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333853">
      <w:pPr>
        <w:rPr>
          <w:rFonts w:hint="default" w:ascii="仿宋_GB2312" w:hAnsi="仿宋_GB2312" w:eastAsia="仿宋_GB2312" w:cs="仿宋_GB2312"/>
          <w:color w:val="auto"/>
          <w:sz w:val="36"/>
          <w:szCs w:val="36"/>
          <w:lang w:val="en-US" w:eastAsia="zh-CN"/>
        </w:rPr>
      </w:pPr>
    </w:p>
    <w:p w14:paraId="34662DE8">
      <w:pPr>
        <w:rPr>
          <w:rFonts w:ascii="仿宋_GB2312" w:hAnsi="仿宋_GB2312" w:eastAsia="仿宋_GB2312" w:cs="仿宋_GB2312"/>
          <w:color w:val="auto"/>
          <w:sz w:val="36"/>
          <w:szCs w:val="36"/>
        </w:rPr>
      </w:pPr>
    </w:p>
    <w:p w14:paraId="5004534B">
      <w:pPr>
        <w:rPr>
          <w:rFonts w:ascii="仿宋_GB2312" w:hAnsi="仿宋_GB2312" w:eastAsia="仿宋_GB2312" w:cs="仿宋_GB2312"/>
          <w:color w:val="auto"/>
          <w:sz w:val="36"/>
          <w:szCs w:val="36"/>
        </w:rPr>
      </w:pPr>
    </w:p>
    <w:p w14:paraId="29C5AFEF">
      <w:pPr>
        <w:adjustRightInd w:val="0"/>
        <w:snapToGrid w:val="0"/>
        <w:ind w:firstLine="720" w:firstLineChars="100"/>
        <w:jc w:val="both"/>
        <w:outlineLvl w:val="0"/>
        <w:rPr>
          <w:rFonts w:hint="eastAsia" w:ascii="方正小标宋_GBK" w:eastAsia="方正小标宋_GBK"/>
          <w:bCs/>
          <w:color w:val="auto"/>
          <w:sz w:val="72"/>
          <w:szCs w:val="72"/>
        </w:rPr>
      </w:pPr>
      <w:r>
        <w:rPr>
          <w:rFonts w:hint="eastAsia" w:ascii="方正小标宋_GBK" w:eastAsia="方正小标宋_GBK"/>
          <w:bCs/>
          <w:color w:val="auto"/>
          <w:sz w:val="72"/>
          <w:szCs w:val="72"/>
        </w:rPr>
        <w:t>建设项目环境影响报告表</w:t>
      </w:r>
    </w:p>
    <w:p w14:paraId="512FD1EA">
      <w:pPr>
        <w:pStyle w:val="12"/>
        <w:jc w:val="center"/>
        <w:rPr>
          <w:rFonts w:hint="default" w:eastAsia="楷体"/>
          <w:color w:val="auto"/>
          <w:lang w:val="en-US" w:eastAsia="zh-CN"/>
        </w:rPr>
      </w:pPr>
      <w:r>
        <w:rPr>
          <w:rFonts w:hint="eastAsia" w:ascii="楷体" w:hAnsi="楷体" w:eastAsia="楷体" w:cs="华文仿宋"/>
          <w:b/>
          <w:color w:val="auto"/>
          <w:kern w:val="44"/>
          <w:sz w:val="44"/>
          <w:szCs w:val="44"/>
          <w:lang w:val="en-US" w:eastAsia="zh-CN"/>
        </w:rPr>
        <w:t>（</w:t>
      </w:r>
      <w:r>
        <w:rPr>
          <w:rFonts w:eastAsia="楷体_GB2312"/>
          <w:bCs/>
          <w:color w:val="auto"/>
          <w:sz w:val="48"/>
          <w:szCs w:val="48"/>
        </w:rPr>
        <w:t>污染影响类</w:t>
      </w:r>
      <w:r>
        <w:rPr>
          <w:rFonts w:hint="eastAsia" w:ascii="楷体" w:hAnsi="楷体" w:eastAsia="楷体" w:cs="华文仿宋"/>
          <w:b/>
          <w:color w:val="auto"/>
          <w:kern w:val="44"/>
          <w:sz w:val="44"/>
          <w:szCs w:val="44"/>
          <w:lang w:val="en-US" w:eastAsia="zh-CN"/>
        </w:rPr>
        <w:t>）</w:t>
      </w:r>
    </w:p>
    <w:p w14:paraId="51F3B6D0">
      <w:pPr>
        <w:adjustRightInd w:val="0"/>
        <w:snapToGrid w:val="0"/>
        <w:spacing w:line="288" w:lineRule="auto"/>
        <w:jc w:val="center"/>
        <w:outlineLvl w:val="0"/>
        <w:rPr>
          <w:rFonts w:ascii="华文仿宋" w:hAnsi="华文仿宋" w:eastAsia="华文仿宋" w:cs="华文仿宋"/>
          <w:color w:val="auto"/>
          <w:kern w:val="44"/>
          <w:sz w:val="44"/>
          <w:szCs w:val="44"/>
        </w:rPr>
      </w:pPr>
    </w:p>
    <w:p w14:paraId="0D131379">
      <w:pPr>
        <w:ind w:firstLine="1040"/>
        <w:rPr>
          <w:rFonts w:eastAsia="仿宋"/>
          <w:color w:val="auto"/>
          <w:sz w:val="44"/>
          <w:szCs w:val="44"/>
        </w:rPr>
      </w:pPr>
    </w:p>
    <w:p w14:paraId="792B9F66">
      <w:pPr>
        <w:ind w:firstLine="1040"/>
        <w:rPr>
          <w:rFonts w:hint="eastAsia" w:eastAsia="仿宋"/>
          <w:color w:val="auto"/>
          <w:sz w:val="44"/>
          <w:szCs w:val="44"/>
          <w:lang w:val="en-US" w:eastAsia="zh-CN"/>
        </w:rPr>
      </w:pPr>
      <w:r>
        <w:rPr>
          <w:rFonts w:hint="eastAsia" w:eastAsia="仿宋"/>
          <w:color w:val="auto"/>
          <w:sz w:val="44"/>
          <w:szCs w:val="44"/>
          <w:lang w:val="en-US" w:eastAsia="zh-CN"/>
        </w:rPr>
        <w:t xml:space="preserve"> </w:t>
      </w:r>
    </w:p>
    <w:p w14:paraId="37481421">
      <w:pPr>
        <w:pStyle w:val="24"/>
        <w:rPr>
          <w:rFonts w:eastAsia="仿宋"/>
          <w:color w:val="auto"/>
          <w:sz w:val="44"/>
          <w:szCs w:val="44"/>
        </w:rPr>
      </w:pPr>
    </w:p>
    <w:p w14:paraId="696CFF92">
      <w:pPr>
        <w:rPr>
          <w:color w:val="auto"/>
        </w:rPr>
      </w:pPr>
    </w:p>
    <w:p w14:paraId="107AAA40">
      <w:pPr>
        <w:ind w:firstLine="1040"/>
        <w:rPr>
          <w:rFonts w:eastAsia="仿宋"/>
          <w:color w:val="auto"/>
          <w:sz w:val="44"/>
          <w:szCs w:val="44"/>
        </w:rPr>
      </w:pPr>
    </w:p>
    <w:p w14:paraId="471040A8">
      <w:pPr>
        <w:adjustRightInd w:val="0"/>
        <w:snapToGrid w:val="0"/>
        <w:spacing w:line="288" w:lineRule="auto"/>
        <w:ind w:left="2877" w:leftChars="513" w:hanging="1800" w:hangingChars="500"/>
        <w:rPr>
          <w:rFonts w:hint="eastAsia" w:ascii="华文楷体" w:hAnsi="华文楷体" w:eastAsia="华文楷体" w:cs="华文楷体"/>
          <w:color w:val="auto"/>
          <w:spacing w:val="-23"/>
          <w:sz w:val="36"/>
          <w:szCs w:val="36"/>
          <w:u w:val="single"/>
          <w:lang w:eastAsia="zh-CN"/>
        </w:rPr>
      </w:pPr>
      <w:r>
        <w:rPr>
          <w:rFonts w:hint="eastAsia" w:ascii="华文楷体" w:hAnsi="华文楷体" w:eastAsia="华文楷体" w:cs="华文楷体"/>
          <w:color w:val="auto"/>
          <w:sz w:val="36"/>
          <w:szCs w:val="36"/>
        </w:rPr>
        <w:t>项目名称：</w:t>
      </w:r>
      <w:r>
        <w:rPr>
          <w:rFonts w:hint="eastAsia" w:ascii="华文楷体" w:hAnsi="华文楷体" w:eastAsia="华文楷体" w:cs="华文楷体"/>
          <w:color w:val="auto"/>
          <w:spacing w:val="-40"/>
          <w:sz w:val="36"/>
          <w:szCs w:val="36"/>
          <w:u w:val="single"/>
          <w:lang w:eastAsia="zh-CN"/>
        </w:rPr>
        <w:t>淮北万丰建材有限责任公司生产线改造升级项目</w:t>
      </w:r>
    </w:p>
    <w:p w14:paraId="111DFDCC">
      <w:pPr>
        <w:adjustRightInd w:val="0"/>
        <w:snapToGrid w:val="0"/>
        <w:spacing w:line="288" w:lineRule="auto"/>
        <w:ind w:firstLine="1040"/>
        <w:rPr>
          <w:rFonts w:hint="eastAsia" w:ascii="华文楷体" w:hAnsi="华文楷体" w:eastAsia="华文楷体" w:cs="华文楷体"/>
          <w:color w:val="auto"/>
          <w:sz w:val="36"/>
          <w:szCs w:val="36"/>
          <w:u w:val="single"/>
          <w:lang w:val="en-US" w:eastAsia="zh-CN"/>
        </w:rPr>
      </w:pPr>
      <w:r>
        <w:rPr>
          <w:rFonts w:hint="eastAsia" w:ascii="华文楷体" w:hAnsi="华文楷体" w:eastAsia="华文楷体" w:cs="华文楷体"/>
          <w:color w:val="auto"/>
          <w:sz w:val="36"/>
          <w:szCs w:val="36"/>
        </w:rPr>
        <w:t>建设单位：</w:t>
      </w:r>
      <w:r>
        <w:rPr>
          <w:rFonts w:hint="eastAsia" w:ascii="华文楷体" w:hAnsi="华文楷体" w:eastAsia="华文楷体" w:cs="华文楷体"/>
          <w:color w:val="auto"/>
          <w:sz w:val="36"/>
          <w:szCs w:val="36"/>
          <w:u w:val="single"/>
        </w:rPr>
        <w:t xml:space="preserve">   </w:t>
      </w:r>
      <w:r>
        <w:rPr>
          <w:rFonts w:hint="eastAsia" w:ascii="华文楷体" w:hAnsi="华文楷体" w:eastAsia="华文楷体" w:cs="华文楷体"/>
          <w:color w:val="auto"/>
          <w:sz w:val="36"/>
          <w:szCs w:val="36"/>
          <w:u w:val="single"/>
          <w:lang w:val="en-US" w:eastAsia="zh-CN"/>
        </w:rPr>
        <w:t xml:space="preserve"> </w:t>
      </w:r>
      <w:r>
        <w:rPr>
          <w:rFonts w:hint="eastAsia" w:ascii="华文楷体" w:hAnsi="华文楷体" w:eastAsia="华文楷体" w:cs="华文楷体"/>
          <w:color w:val="auto"/>
          <w:sz w:val="36"/>
          <w:szCs w:val="36"/>
          <w:u w:val="single"/>
          <w:lang w:eastAsia="zh-CN"/>
        </w:rPr>
        <w:t>淮北万丰建材有限责任公司</w:t>
      </w:r>
      <w:r>
        <w:rPr>
          <w:rFonts w:hint="eastAsia" w:ascii="华文楷体" w:hAnsi="华文楷体" w:eastAsia="华文楷体" w:cs="华文楷体"/>
          <w:color w:val="auto"/>
          <w:sz w:val="36"/>
          <w:szCs w:val="36"/>
          <w:u w:val="single"/>
        </w:rPr>
        <w:t xml:space="preserve">  </w:t>
      </w:r>
      <w:r>
        <w:rPr>
          <w:rFonts w:hint="eastAsia" w:ascii="华文楷体" w:hAnsi="华文楷体" w:eastAsia="华文楷体" w:cs="华文楷体"/>
          <w:color w:val="auto"/>
          <w:sz w:val="36"/>
          <w:szCs w:val="36"/>
          <w:u w:val="single"/>
          <w:lang w:val="en-US" w:eastAsia="zh-CN"/>
        </w:rPr>
        <w:t xml:space="preserve"> </w:t>
      </w:r>
      <w:r>
        <w:rPr>
          <w:rFonts w:hint="eastAsia" w:ascii="华文楷体" w:hAnsi="华文楷体" w:eastAsia="华文楷体" w:cs="华文楷体"/>
          <w:color w:val="auto"/>
          <w:sz w:val="36"/>
          <w:szCs w:val="36"/>
          <w:u w:val="single"/>
        </w:rPr>
        <w:t xml:space="preserve"> </w:t>
      </w:r>
      <w:r>
        <w:rPr>
          <w:rFonts w:hint="eastAsia" w:ascii="华文楷体" w:hAnsi="华文楷体" w:eastAsia="华文楷体" w:cs="华文楷体"/>
          <w:color w:val="auto"/>
          <w:sz w:val="36"/>
          <w:szCs w:val="36"/>
          <w:u w:val="single"/>
          <w:lang w:val="en-US" w:eastAsia="zh-CN"/>
        </w:rPr>
        <w:t xml:space="preserve"> </w:t>
      </w:r>
    </w:p>
    <w:p w14:paraId="5E0074AB">
      <w:pPr>
        <w:adjustRightInd w:val="0"/>
        <w:snapToGrid w:val="0"/>
        <w:spacing w:line="288" w:lineRule="auto"/>
        <w:ind w:firstLine="1040"/>
        <w:rPr>
          <w:rFonts w:hint="eastAsia" w:ascii="华文楷体" w:hAnsi="华文楷体" w:eastAsia="华文楷体" w:cs="华文楷体"/>
          <w:color w:val="auto"/>
          <w:sz w:val="36"/>
          <w:szCs w:val="36"/>
          <w:u w:val="single"/>
        </w:rPr>
      </w:pPr>
      <w:r>
        <w:rPr>
          <w:rFonts w:hint="eastAsia" w:ascii="华文楷体" w:hAnsi="华文楷体" w:eastAsia="华文楷体" w:cs="华文楷体"/>
          <w:color w:val="auto"/>
          <w:sz w:val="36"/>
          <w:szCs w:val="36"/>
        </w:rPr>
        <w:t>编制日期：</w:t>
      </w:r>
      <w:r>
        <w:rPr>
          <w:rFonts w:hint="eastAsia" w:ascii="华文楷体" w:hAnsi="华文楷体" w:eastAsia="华文楷体" w:cs="华文楷体"/>
          <w:color w:val="auto"/>
          <w:sz w:val="36"/>
          <w:szCs w:val="36"/>
          <w:u w:val="single"/>
        </w:rPr>
        <w:t xml:space="preserve">         二○二</w:t>
      </w:r>
      <w:r>
        <w:rPr>
          <w:rFonts w:hint="eastAsia" w:ascii="华文楷体" w:hAnsi="华文楷体" w:eastAsia="华文楷体" w:cs="华文楷体"/>
          <w:color w:val="auto"/>
          <w:sz w:val="36"/>
          <w:szCs w:val="36"/>
          <w:u w:val="single"/>
          <w:lang w:val="en-US" w:eastAsia="zh-CN"/>
        </w:rPr>
        <w:t>五</w:t>
      </w:r>
      <w:r>
        <w:rPr>
          <w:rFonts w:hint="eastAsia" w:ascii="华文楷体" w:hAnsi="华文楷体" w:eastAsia="华文楷体" w:cs="华文楷体"/>
          <w:color w:val="auto"/>
          <w:sz w:val="36"/>
          <w:szCs w:val="36"/>
          <w:u w:val="single"/>
        </w:rPr>
        <w:t>年</w:t>
      </w:r>
      <w:r>
        <w:rPr>
          <w:rFonts w:hint="eastAsia" w:ascii="华文楷体" w:hAnsi="华文楷体" w:eastAsia="华文楷体" w:cs="华文楷体"/>
          <w:color w:val="auto"/>
          <w:sz w:val="36"/>
          <w:szCs w:val="36"/>
          <w:u w:val="single"/>
          <w:lang w:val="en-US" w:eastAsia="zh-CN"/>
        </w:rPr>
        <w:t>四</w:t>
      </w:r>
      <w:r>
        <w:rPr>
          <w:rFonts w:hint="eastAsia" w:ascii="华文楷体" w:hAnsi="华文楷体" w:eastAsia="华文楷体" w:cs="华文楷体"/>
          <w:color w:val="auto"/>
          <w:sz w:val="36"/>
          <w:szCs w:val="36"/>
          <w:u w:val="single"/>
        </w:rPr>
        <w:t xml:space="preserve">月     </w:t>
      </w:r>
      <w:r>
        <w:rPr>
          <w:rFonts w:hint="eastAsia" w:ascii="华文楷体" w:hAnsi="华文楷体" w:eastAsia="华文楷体" w:cs="华文楷体"/>
          <w:color w:val="auto"/>
          <w:sz w:val="36"/>
          <w:szCs w:val="36"/>
          <w:u w:val="single"/>
          <w:lang w:val="en-US" w:eastAsia="zh-CN"/>
        </w:rPr>
        <w:t xml:space="preserve">   </w:t>
      </w:r>
      <w:r>
        <w:rPr>
          <w:rFonts w:hint="eastAsia" w:ascii="华文楷体" w:hAnsi="华文楷体" w:eastAsia="华文楷体" w:cs="华文楷体"/>
          <w:color w:val="auto"/>
          <w:sz w:val="36"/>
          <w:szCs w:val="36"/>
          <w:u w:val="single"/>
        </w:rPr>
        <w:t xml:space="preserve">  </w:t>
      </w:r>
    </w:p>
    <w:p w14:paraId="0B16B7A3">
      <w:pPr>
        <w:adjustRightInd w:val="0"/>
        <w:snapToGrid w:val="0"/>
        <w:spacing w:line="288" w:lineRule="auto"/>
        <w:ind w:firstLine="1040"/>
        <w:rPr>
          <w:rFonts w:hint="eastAsia" w:ascii="华文楷体" w:hAnsi="华文楷体" w:eastAsia="华文楷体" w:cs="华文楷体"/>
          <w:color w:val="auto"/>
          <w:sz w:val="36"/>
          <w:szCs w:val="36"/>
          <w:u w:val="single"/>
        </w:rPr>
      </w:pPr>
    </w:p>
    <w:p w14:paraId="007755B1">
      <w:pPr>
        <w:adjustRightInd w:val="0"/>
        <w:snapToGrid w:val="0"/>
        <w:spacing w:line="288" w:lineRule="auto"/>
        <w:ind w:firstLine="1040"/>
        <w:rPr>
          <w:rFonts w:hint="eastAsia" w:ascii="华文楷体" w:hAnsi="华文楷体" w:eastAsia="华文楷体" w:cs="华文楷体"/>
          <w:color w:val="auto"/>
          <w:sz w:val="36"/>
          <w:szCs w:val="36"/>
          <w:u w:val="single"/>
        </w:rPr>
      </w:pPr>
    </w:p>
    <w:p w14:paraId="5F0C2B5C">
      <w:pPr>
        <w:adjustRightInd w:val="0"/>
        <w:snapToGrid w:val="0"/>
        <w:spacing w:line="288" w:lineRule="auto"/>
        <w:ind w:firstLine="1040"/>
        <w:rPr>
          <w:rFonts w:hint="eastAsia" w:ascii="华文楷体" w:hAnsi="华文楷体" w:eastAsia="华文楷体" w:cs="华文楷体"/>
          <w:color w:val="auto"/>
          <w:sz w:val="36"/>
          <w:szCs w:val="36"/>
        </w:rPr>
      </w:pPr>
    </w:p>
    <w:p w14:paraId="4DBB1DBD">
      <w:pPr>
        <w:pStyle w:val="24"/>
        <w:rPr>
          <w:rFonts w:hint="eastAsia"/>
          <w:color w:val="auto"/>
        </w:rPr>
      </w:pPr>
    </w:p>
    <w:p w14:paraId="7CB933A4">
      <w:pPr>
        <w:adjustRightInd w:val="0"/>
        <w:snapToGrid w:val="0"/>
        <w:spacing w:line="288" w:lineRule="auto"/>
        <w:ind w:firstLine="1040"/>
        <w:rPr>
          <w:rFonts w:hint="eastAsia" w:ascii="华文楷体" w:hAnsi="华文楷体" w:eastAsia="华文楷体" w:cs="华文楷体"/>
          <w:color w:val="auto"/>
          <w:sz w:val="36"/>
          <w:szCs w:val="36"/>
        </w:rPr>
      </w:pPr>
    </w:p>
    <w:p w14:paraId="3D4BE613">
      <w:pPr>
        <w:adjustRightInd w:val="0"/>
        <w:snapToGrid w:val="0"/>
        <w:spacing w:line="288" w:lineRule="auto"/>
        <w:ind w:firstLine="2498" w:firstLineChars="694"/>
        <w:rPr>
          <w:rFonts w:hint="eastAsia" w:ascii="华文楷体" w:hAnsi="华文楷体" w:eastAsia="华文楷体" w:cs="华文楷体"/>
          <w:color w:val="auto"/>
          <w:sz w:val="36"/>
          <w:szCs w:val="36"/>
          <w:u w:val="single"/>
        </w:rPr>
      </w:pPr>
      <w:r>
        <w:rPr>
          <w:rFonts w:hint="eastAsia" w:ascii="华文楷体" w:hAnsi="华文楷体" w:eastAsia="华文楷体" w:cs="华文楷体"/>
          <w:color w:val="auto"/>
          <w:sz w:val="36"/>
          <w:szCs w:val="36"/>
        </w:rPr>
        <w:t>中华人民共和国生态环境部制</w:t>
      </w:r>
    </w:p>
    <w:p w14:paraId="7729A6E8">
      <w:pPr>
        <w:pStyle w:val="25"/>
        <w:jc w:val="both"/>
        <w:outlineLvl w:val="0"/>
        <w:rPr>
          <w:rFonts w:hint="eastAsia" w:ascii="华文楷体" w:hAnsi="华文楷体" w:eastAsia="华文楷体" w:cs="华文楷体"/>
          <w:snapToGrid w:val="0"/>
          <w:color w:val="auto"/>
          <w:sz w:val="36"/>
          <w:szCs w:val="36"/>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573D6A1E">
      <w:pPr>
        <w:pStyle w:val="25"/>
        <w:jc w:val="both"/>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29"/>
        <w:tblW w:w="90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23"/>
        <w:gridCol w:w="992"/>
        <w:gridCol w:w="2296"/>
        <w:gridCol w:w="1815"/>
        <w:gridCol w:w="3146"/>
      </w:tblGrid>
      <w:tr w14:paraId="20904E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4E4B6C11">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建设项目名称</w:t>
            </w:r>
          </w:p>
        </w:tc>
        <w:tc>
          <w:tcPr>
            <w:tcW w:w="7257" w:type="dxa"/>
            <w:gridSpan w:val="3"/>
            <w:noWrap w:val="0"/>
            <w:vAlign w:val="center"/>
          </w:tcPr>
          <w:p w14:paraId="2478479F">
            <w:pPr>
              <w:adjustRightInd w:val="0"/>
              <w:snapToGrid w:val="0"/>
              <w:spacing w:line="500" w:lineRule="exact"/>
              <w:jc w:val="center"/>
              <w:rPr>
                <w:rFonts w:hint="eastAsia" w:ascii="宋体" w:hAnsi="宋体" w:cs="宋体"/>
                <w:color w:val="auto"/>
                <w:sz w:val="24"/>
                <w:lang w:eastAsia="zh-CN"/>
              </w:rPr>
            </w:pPr>
            <w:r>
              <w:rPr>
                <w:rFonts w:hint="eastAsia" w:ascii="宋体" w:hAnsi="宋体" w:cs="宋体"/>
                <w:color w:val="auto"/>
                <w:sz w:val="24"/>
                <w:lang w:eastAsia="zh-CN"/>
              </w:rPr>
              <w:t>淮北万丰建材有限责任公司生产线改造升级项目</w:t>
            </w:r>
          </w:p>
        </w:tc>
      </w:tr>
      <w:tr w14:paraId="7E7DA7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205ABCEE">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项目代码</w:t>
            </w:r>
          </w:p>
        </w:tc>
        <w:tc>
          <w:tcPr>
            <w:tcW w:w="7257" w:type="dxa"/>
            <w:gridSpan w:val="3"/>
            <w:noWrap w:val="0"/>
            <w:vAlign w:val="center"/>
          </w:tcPr>
          <w:p w14:paraId="35996823">
            <w:pPr>
              <w:adjustRightInd w:val="0"/>
              <w:snapToGrid w:val="0"/>
              <w:spacing w:line="500" w:lineRule="exact"/>
              <w:jc w:val="center"/>
              <w:rPr>
                <w:rFonts w:hint="default" w:ascii="宋体" w:hAnsi="宋体" w:cs="宋体"/>
                <w:color w:val="auto"/>
                <w:sz w:val="24"/>
                <w:lang w:val="en-US" w:eastAsia="zh-CN"/>
              </w:rPr>
            </w:pPr>
            <w:r>
              <w:rPr>
                <w:rFonts w:hint="eastAsia" w:ascii="宋体" w:hAnsi="宋体" w:cs="宋体"/>
                <w:color w:val="auto"/>
                <w:sz w:val="24"/>
                <w:lang w:val="en-US" w:eastAsia="zh-CN"/>
              </w:rPr>
              <w:t>2503-340602-07-02-242503</w:t>
            </w:r>
          </w:p>
        </w:tc>
      </w:tr>
      <w:tr w14:paraId="7F47E1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479286EF">
            <w:pPr>
              <w:adjustRightInd w:val="0"/>
              <w:snapToGrid w:val="0"/>
              <w:spacing w:line="500" w:lineRule="exact"/>
              <w:jc w:val="center"/>
              <w:rPr>
                <w:rFonts w:hint="eastAsia" w:ascii="宋体" w:hAnsi="宋体" w:cs="宋体"/>
                <w:color w:val="auto"/>
                <w:sz w:val="24"/>
              </w:rPr>
            </w:pPr>
            <w:r>
              <w:rPr>
                <w:rFonts w:hint="eastAsia" w:ascii="宋体" w:hAnsi="宋体" w:cs="宋体"/>
                <w:color w:val="auto"/>
                <w:sz w:val="24"/>
              </w:rPr>
              <w:t>建设单位联系人</w:t>
            </w:r>
          </w:p>
        </w:tc>
        <w:tc>
          <w:tcPr>
            <w:tcW w:w="2296" w:type="dxa"/>
            <w:shd w:val="clear" w:color="auto" w:fill="auto"/>
            <w:noWrap w:val="0"/>
            <w:vAlign w:val="center"/>
          </w:tcPr>
          <w:p w14:paraId="62D7E8B7">
            <w:pPr>
              <w:adjustRightInd w:val="0"/>
              <w:snapToGrid w:val="0"/>
              <w:spacing w:line="500" w:lineRule="exact"/>
              <w:jc w:val="center"/>
              <w:rPr>
                <w:rFonts w:hint="default" w:ascii="宋体" w:hAnsi="宋体" w:cs="宋体"/>
                <w:color w:val="auto"/>
                <w:sz w:val="24"/>
                <w:lang w:val="en-US" w:eastAsia="zh-CN"/>
              </w:rPr>
            </w:pPr>
            <w:r>
              <w:rPr>
                <w:rFonts w:hint="eastAsia" w:ascii="宋体" w:hAnsi="宋体" w:cs="宋体"/>
                <w:color w:val="auto"/>
                <w:sz w:val="24"/>
              </w:rPr>
              <w:t>李金光</w:t>
            </w:r>
          </w:p>
        </w:tc>
        <w:tc>
          <w:tcPr>
            <w:tcW w:w="1815" w:type="dxa"/>
            <w:shd w:val="clear" w:color="auto" w:fill="auto"/>
            <w:noWrap w:val="0"/>
            <w:vAlign w:val="center"/>
          </w:tcPr>
          <w:p w14:paraId="31206FF2">
            <w:pPr>
              <w:adjustRightInd w:val="0"/>
              <w:snapToGrid w:val="0"/>
              <w:spacing w:line="500" w:lineRule="exact"/>
              <w:jc w:val="center"/>
              <w:rPr>
                <w:rFonts w:hint="eastAsia" w:ascii="宋体" w:hAnsi="宋体" w:cs="宋体"/>
                <w:color w:val="auto"/>
                <w:sz w:val="24"/>
              </w:rPr>
            </w:pPr>
            <w:r>
              <w:rPr>
                <w:rFonts w:hint="eastAsia" w:ascii="宋体" w:hAnsi="宋体" w:cs="宋体"/>
                <w:color w:val="auto"/>
                <w:sz w:val="24"/>
              </w:rPr>
              <w:t>联系方式</w:t>
            </w:r>
          </w:p>
        </w:tc>
        <w:tc>
          <w:tcPr>
            <w:tcW w:w="3146" w:type="dxa"/>
            <w:shd w:val="clear" w:color="auto" w:fill="auto"/>
            <w:noWrap w:val="0"/>
            <w:vAlign w:val="center"/>
          </w:tcPr>
          <w:p w14:paraId="44A761D6">
            <w:pPr>
              <w:adjustRightInd w:val="0"/>
              <w:snapToGrid w:val="0"/>
              <w:spacing w:line="500" w:lineRule="exact"/>
              <w:jc w:val="center"/>
              <w:rPr>
                <w:rFonts w:hint="eastAsia" w:ascii="宋体" w:hAnsi="宋体" w:cs="宋体"/>
                <w:color w:val="auto"/>
                <w:sz w:val="24"/>
              </w:rPr>
            </w:pPr>
            <w:r>
              <w:rPr>
                <w:rFonts w:hint="eastAsia" w:ascii="宋体" w:hAnsi="宋体" w:cs="宋体"/>
                <w:color w:val="auto"/>
                <w:sz w:val="24"/>
              </w:rPr>
              <w:t>13399619888</w:t>
            </w:r>
          </w:p>
        </w:tc>
      </w:tr>
      <w:tr w14:paraId="02448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16EC81BF">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建设地点</w:t>
            </w:r>
          </w:p>
        </w:tc>
        <w:tc>
          <w:tcPr>
            <w:tcW w:w="7257" w:type="dxa"/>
            <w:gridSpan w:val="3"/>
            <w:noWrap w:val="0"/>
            <w:vAlign w:val="center"/>
          </w:tcPr>
          <w:p w14:paraId="6B025814">
            <w:pPr>
              <w:adjustRightInd w:val="0"/>
              <w:snapToGrid w:val="0"/>
              <w:spacing w:line="500" w:lineRule="exact"/>
              <w:jc w:val="center"/>
              <w:rPr>
                <w:rFonts w:hint="default" w:ascii="宋体" w:hAnsi="宋体" w:eastAsia="宋体" w:cs="宋体"/>
                <w:color w:val="auto"/>
                <w:sz w:val="24"/>
                <w:lang w:val="en-US" w:eastAsia="zh-CN"/>
              </w:rPr>
            </w:pPr>
            <w:r>
              <w:rPr>
                <w:rFonts w:hint="eastAsia" w:ascii="宋体" w:hAnsi="宋体" w:cs="宋体"/>
                <w:color w:val="auto"/>
                <w:sz w:val="24"/>
                <w:lang w:eastAsia="zh-CN"/>
              </w:rPr>
              <w:t>淮北市杜集区段园</w:t>
            </w:r>
            <w:r>
              <w:rPr>
                <w:rFonts w:hint="eastAsia" w:ascii="宋体" w:hAnsi="宋体" w:cs="宋体"/>
                <w:color w:val="auto"/>
                <w:sz w:val="24"/>
                <w:lang w:val="en-US" w:eastAsia="zh-CN"/>
              </w:rPr>
              <w:t>工业集中区</w:t>
            </w:r>
          </w:p>
        </w:tc>
      </w:tr>
      <w:tr w14:paraId="6ACAA9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1" w:hRule="atLeast"/>
          <w:jc w:val="center"/>
        </w:trPr>
        <w:tc>
          <w:tcPr>
            <w:tcW w:w="1815" w:type="dxa"/>
            <w:gridSpan w:val="2"/>
            <w:noWrap w:val="0"/>
            <w:tcMar>
              <w:top w:w="16" w:type="dxa"/>
              <w:left w:w="16" w:type="dxa"/>
              <w:right w:w="16" w:type="dxa"/>
            </w:tcMar>
            <w:vAlign w:val="center"/>
          </w:tcPr>
          <w:p w14:paraId="209B19CE">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地理坐标</w:t>
            </w:r>
          </w:p>
        </w:tc>
        <w:tc>
          <w:tcPr>
            <w:tcW w:w="7257" w:type="dxa"/>
            <w:gridSpan w:val="3"/>
            <w:noWrap w:val="0"/>
            <w:vAlign w:val="center"/>
          </w:tcPr>
          <w:p w14:paraId="65F281AF">
            <w:pPr>
              <w:spacing w:line="500" w:lineRule="exact"/>
              <w:jc w:val="center"/>
              <w:rPr>
                <w:rFonts w:hint="eastAsia" w:ascii="宋体" w:hAnsi="宋体" w:eastAsia="宋体" w:cs="宋体"/>
                <w:color w:val="auto"/>
                <w:sz w:val="24"/>
                <w:lang w:eastAsia="zh-CN"/>
              </w:rPr>
            </w:pPr>
            <w:r>
              <w:rPr>
                <w:rFonts w:hint="eastAsia" w:ascii="宋体" w:hAnsi="宋体" w:cs="宋体"/>
                <w:color w:val="auto"/>
                <w:sz w:val="24"/>
              </w:rPr>
              <w:t>东经</w:t>
            </w:r>
            <w:r>
              <w:rPr>
                <w:rFonts w:hint="eastAsia" w:ascii="宋体" w:hAnsi="宋体" w:cs="宋体"/>
                <w:color w:val="auto"/>
                <w:sz w:val="24"/>
                <w:u w:val="single"/>
              </w:rPr>
              <w:t>11</w:t>
            </w:r>
            <w:r>
              <w:rPr>
                <w:rFonts w:hint="eastAsia" w:ascii="宋体" w:hAnsi="宋体" w:cs="宋体"/>
                <w:color w:val="auto"/>
                <w:sz w:val="24"/>
                <w:u w:val="single"/>
                <w:lang w:val="en-US" w:eastAsia="zh-CN"/>
              </w:rPr>
              <w:t>7</w:t>
            </w:r>
            <w:r>
              <w:rPr>
                <w:rFonts w:hint="eastAsia" w:ascii="宋体" w:hAnsi="宋体" w:cs="宋体"/>
                <w:color w:val="auto"/>
                <w:sz w:val="24"/>
                <w:lang w:val="en-US" w:eastAsia="zh-CN"/>
              </w:rPr>
              <w:t>度</w:t>
            </w:r>
            <w:r>
              <w:rPr>
                <w:rFonts w:hint="eastAsia" w:ascii="宋体" w:hAnsi="宋体" w:cs="宋体"/>
                <w:color w:val="auto"/>
                <w:sz w:val="24"/>
                <w:u w:val="single"/>
                <w:lang w:val="en-US" w:eastAsia="zh-CN"/>
              </w:rPr>
              <w:t>0</w:t>
            </w:r>
            <w:r>
              <w:rPr>
                <w:rFonts w:hint="eastAsia" w:ascii="宋体" w:hAnsi="宋体" w:cs="宋体"/>
                <w:color w:val="auto"/>
                <w:sz w:val="24"/>
                <w:lang w:val="en-US" w:eastAsia="zh-CN"/>
              </w:rPr>
              <w:t>分</w:t>
            </w:r>
            <w:r>
              <w:rPr>
                <w:rFonts w:hint="eastAsia" w:ascii="宋体" w:hAnsi="宋体" w:cs="宋体"/>
                <w:color w:val="auto"/>
                <w:sz w:val="24"/>
                <w:u w:val="single"/>
                <w:lang w:val="en-US" w:eastAsia="zh-CN"/>
              </w:rPr>
              <w:t>46.318</w:t>
            </w:r>
            <w:r>
              <w:rPr>
                <w:rFonts w:hint="eastAsia" w:ascii="宋体" w:hAnsi="宋体" w:cs="宋体"/>
                <w:color w:val="auto"/>
                <w:sz w:val="24"/>
                <w:lang w:val="en-US" w:eastAsia="zh-CN"/>
              </w:rPr>
              <w:t>秒</w:t>
            </w:r>
            <w:r>
              <w:rPr>
                <w:rFonts w:hint="eastAsia" w:ascii="宋体" w:hAnsi="宋体" w:cs="宋体"/>
                <w:color w:val="auto"/>
                <w:sz w:val="24"/>
              </w:rPr>
              <w:t>，北纬</w:t>
            </w:r>
            <w:r>
              <w:rPr>
                <w:rFonts w:hint="eastAsia" w:ascii="宋体" w:hAnsi="宋体" w:cs="宋体"/>
                <w:color w:val="auto"/>
                <w:sz w:val="24"/>
                <w:u w:val="single"/>
              </w:rPr>
              <w:t>3</w:t>
            </w:r>
            <w:r>
              <w:rPr>
                <w:rFonts w:hint="eastAsia" w:ascii="宋体" w:hAnsi="宋体" w:cs="宋体"/>
                <w:color w:val="auto"/>
                <w:sz w:val="24"/>
                <w:u w:val="single"/>
                <w:lang w:val="en-US" w:eastAsia="zh-CN"/>
              </w:rPr>
              <w:t>4</w:t>
            </w:r>
            <w:r>
              <w:rPr>
                <w:rFonts w:hint="eastAsia" w:ascii="宋体" w:hAnsi="宋体" w:cs="宋体"/>
                <w:color w:val="auto"/>
                <w:sz w:val="24"/>
                <w:lang w:val="en-US" w:eastAsia="zh-CN"/>
              </w:rPr>
              <w:t>度</w:t>
            </w:r>
            <w:r>
              <w:rPr>
                <w:rFonts w:hint="eastAsia" w:ascii="宋体" w:hAnsi="宋体" w:cs="宋体"/>
                <w:color w:val="auto"/>
                <w:sz w:val="24"/>
                <w:u w:val="single"/>
                <w:lang w:val="en-US" w:eastAsia="zh-CN"/>
              </w:rPr>
              <w:t>12</w:t>
            </w:r>
            <w:r>
              <w:rPr>
                <w:rFonts w:hint="eastAsia" w:ascii="宋体" w:hAnsi="宋体" w:cs="宋体"/>
                <w:color w:val="auto"/>
                <w:sz w:val="24"/>
                <w:lang w:val="en-US" w:eastAsia="zh-CN"/>
              </w:rPr>
              <w:t>分</w:t>
            </w:r>
            <w:r>
              <w:rPr>
                <w:rFonts w:hint="eastAsia" w:ascii="宋体" w:hAnsi="宋体" w:cs="宋体"/>
                <w:color w:val="auto"/>
                <w:sz w:val="24"/>
                <w:u w:val="single"/>
                <w:lang w:val="en-US" w:eastAsia="zh-CN"/>
              </w:rPr>
              <w:t>27.564</w:t>
            </w:r>
            <w:r>
              <w:rPr>
                <w:rFonts w:hint="eastAsia" w:ascii="宋体" w:hAnsi="宋体" w:cs="宋体"/>
                <w:color w:val="auto"/>
                <w:sz w:val="24"/>
                <w:lang w:val="en-US" w:eastAsia="zh-CN"/>
              </w:rPr>
              <w:t>秒</w:t>
            </w:r>
          </w:p>
        </w:tc>
      </w:tr>
      <w:tr w14:paraId="0F0F64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7" w:hRule="atLeast"/>
          <w:jc w:val="center"/>
        </w:trPr>
        <w:tc>
          <w:tcPr>
            <w:tcW w:w="1815" w:type="dxa"/>
            <w:gridSpan w:val="2"/>
            <w:noWrap w:val="0"/>
            <w:tcMar>
              <w:top w:w="16" w:type="dxa"/>
              <w:left w:w="16" w:type="dxa"/>
              <w:right w:w="16" w:type="dxa"/>
            </w:tcMar>
            <w:vAlign w:val="center"/>
          </w:tcPr>
          <w:p w14:paraId="41C272CC">
            <w:pPr>
              <w:adjustRightInd w:val="0"/>
              <w:snapToGrid w:val="0"/>
              <w:spacing w:line="500" w:lineRule="exact"/>
              <w:jc w:val="center"/>
              <w:rPr>
                <w:rFonts w:hint="eastAsia" w:ascii="宋体" w:hAnsi="宋体" w:cs="宋体"/>
                <w:color w:val="auto"/>
                <w:sz w:val="24"/>
              </w:rPr>
            </w:pPr>
            <w:r>
              <w:rPr>
                <w:rFonts w:hint="eastAsia" w:ascii="宋体" w:hAnsi="宋体" w:cs="宋体"/>
                <w:color w:val="auto"/>
                <w:sz w:val="24"/>
              </w:rPr>
              <w:t>国民经济</w:t>
            </w:r>
          </w:p>
          <w:p w14:paraId="6A3DD59A">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行业类别</w:t>
            </w:r>
          </w:p>
        </w:tc>
        <w:tc>
          <w:tcPr>
            <w:tcW w:w="2296" w:type="dxa"/>
            <w:noWrap w:val="0"/>
            <w:vAlign w:val="center"/>
          </w:tcPr>
          <w:p w14:paraId="2F97B15E">
            <w:pPr>
              <w:adjustRightInd w:val="0"/>
              <w:snapToGrid w:val="0"/>
              <w:spacing w:line="500" w:lineRule="exact"/>
              <w:jc w:val="center"/>
              <w:rPr>
                <w:rFonts w:hint="eastAsia" w:ascii="宋体" w:hAnsi="宋体" w:eastAsia="宋体" w:cs="宋体"/>
                <w:color w:val="auto"/>
                <w:sz w:val="24"/>
                <w:lang w:val="en-US" w:eastAsia="zh-CN"/>
              </w:rPr>
            </w:pPr>
            <w:r>
              <w:rPr>
                <w:rFonts w:hint="eastAsia" w:eastAsia="宋体"/>
                <w:color w:val="auto"/>
                <w:sz w:val="24"/>
                <w:szCs w:val="24"/>
                <w:lang w:eastAsia="zh-CN"/>
              </w:rPr>
              <w:t>C3</w:t>
            </w:r>
            <w:r>
              <w:rPr>
                <w:rFonts w:hint="eastAsia"/>
                <w:color w:val="auto"/>
                <w:sz w:val="24"/>
                <w:szCs w:val="24"/>
                <w:lang w:val="en-US" w:eastAsia="zh-CN"/>
              </w:rPr>
              <w:t>021水泥制品</w:t>
            </w:r>
            <w:r>
              <w:rPr>
                <w:rFonts w:hint="eastAsia" w:ascii="宋体" w:hAnsi="宋体" w:cs="宋体"/>
                <w:color w:val="auto"/>
                <w:sz w:val="24"/>
                <w:lang w:eastAsia="zh-CN"/>
              </w:rPr>
              <w:t>制造</w:t>
            </w:r>
          </w:p>
        </w:tc>
        <w:tc>
          <w:tcPr>
            <w:tcW w:w="1815" w:type="dxa"/>
            <w:noWrap w:val="0"/>
            <w:vAlign w:val="center"/>
          </w:tcPr>
          <w:p w14:paraId="3D3664DF">
            <w:pPr>
              <w:adjustRightInd w:val="0"/>
              <w:snapToGrid w:val="0"/>
              <w:spacing w:line="500" w:lineRule="exact"/>
              <w:jc w:val="center"/>
              <w:rPr>
                <w:rFonts w:ascii="宋体" w:hAnsi="宋体" w:cs="宋体"/>
                <w:color w:val="auto"/>
                <w:sz w:val="24"/>
              </w:rPr>
            </w:pPr>
            <w:bookmarkStart w:id="0" w:name="_Hlk49843745"/>
            <w:r>
              <w:rPr>
                <w:rFonts w:hint="eastAsia" w:ascii="宋体" w:hAnsi="宋体" w:cs="宋体"/>
                <w:color w:val="auto"/>
                <w:sz w:val="24"/>
              </w:rPr>
              <w:t>建设项目</w:t>
            </w:r>
          </w:p>
          <w:p w14:paraId="2FD423EF">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行业类别</w:t>
            </w:r>
            <w:bookmarkEnd w:id="0"/>
          </w:p>
        </w:tc>
        <w:tc>
          <w:tcPr>
            <w:tcW w:w="3146" w:type="dxa"/>
            <w:noWrap w:val="0"/>
            <w:vAlign w:val="center"/>
          </w:tcPr>
          <w:p w14:paraId="5778D35C">
            <w:pPr>
              <w:adjustRightInd w:val="0"/>
              <w:snapToGrid w:val="0"/>
              <w:spacing w:line="500" w:lineRule="exact"/>
              <w:rPr>
                <w:rFonts w:hint="default" w:ascii="宋体" w:hAnsi="宋体" w:eastAsia="宋体" w:cs="宋体"/>
                <w:color w:val="auto"/>
                <w:sz w:val="24"/>
                <w:lang w:val="en-US" w:eastAsia="zh-CN"/>
              </w:rPr>
            </w:pPr>
            <w:r>
              <w:rPr>
                <w:rFonts w:hint="eastAsia" w:ascii="宋体" w:hAnsi="宋体" w:cs="宋体"/>
                <w:color w:val="auto"/>
                <w:sz w:val="24"/>
                <w:lang w:val="en-US" w:eastAsia="zh-CN"/>
              </w:rPr>
              <w:t>二十七、非金属矿物制品业30</w:t>
            </w:r>
            <w:r>
              <w:rPr>
                <w:rFonts w:hint="eastAsia" w:ascii="宋体" w:hAnsi="宋体" w:cs="宋体"/>
                <w:color w:val="auto"/>
                <w:sz w:val="24"/>
                <w:lang w:eastAsia="zh-CN"/>
              </w:rPr>
              <w:t>、</w:t>
            </w:r>
            <w:r>
              <w:rPr>
                <w:rFonts w:hint="eastAsia" w:ascii="宋体" w:hAnsi="宋体" w:cs="宋体"/>
                <w:color w:val="auto"/>
                <w:sz w:val="24"/>
                <w:lang w:val="en-US" w:eastAsia="zh-CN"/>
              </w:rPr>
              <w:t>55.石膏、水泥制品及类似制品制造</w:t>
            </w:r>
            <w:r>
              <w:rPr>
                <w:rFonts w:hint="eastAsia" w:ascii="宋体" w:hAnsi="宋体" w:cs="宋体"/>
                <w:color w:val="auto"/>
                <w:sz w:val="24"/>
                <w:lang w:eastAsia="zh-CN"/>
              </w:rPr>
              <w:t xml:space="preserve"> 3</w:t>
            </w:r>
            <w:r>
              <w:rPr>
                <w:rFonts w:hint="eastAsia" w:ascii="宋体" w:hAnsi="宋体" w:cs="宋体"/>
                <w:color w:val="auto"/>
                <w:sz w:val="24"/>
                <w:lang w:val="en-US" w:eastAsia="zh-CN"/>
              </w:rPr>
              <w:t>02</w:t>
            </w:r>
          </w:p>
        </w:tc>
      </w:tr>
      <w:tr w14:paraId="51ECD5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14AF320F">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建设性质</w:t>
            </w:r>
          </w:p>
        </w:tc>
        <w:tc>
          <w:tcPr>
            <w:tcW w:w="2296" w:type="dxa"/>
            <w:noWrap w:val="0"/>
            <w:vAlign w:val="center"/>
          </w:tcPr>
          <w:p w14:paraId="4AB371E1">
            <w:pPr>
              <w:spacing w:line="500" w:lineRule="exact"/>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新建（迁建）</w:t>
            </w:r>
          </w:p>
          <w:p w14:paraId="0DFE414A">
            <w:pPr>
              <w:spacing w:line="500" w:lineRule="exact"/>
              <w:jc w:val="left"/>
              <w:rPr>
                <w:rFonts w:hint="eastAsia"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改建</w:t>
            </w:r>
          </w:p>
          <w:p w14:paraId="5F4CAA6A">
            <w:pPr>
              <w:spacing w:line="500" w:lineRule="exact"/>
              <w:jc w:val="left"/>
              <w:rPr>
                <w:rFonts w:hint="eastAsia"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扩建</w:t>
            </w:r>
          </w:p>
          <w:p w14:paraId="44CC7306">
            <w:pPr>
              <w:spacing w:line="500" w:lineRule="exact"/>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技术改造</w:t>
            </w:r>
          </w:p>
        </w:tc>
        <w:tc>
          <w:tcPr>
            <w:tcW w:w="1815" w:type="dxa"/>
            <w:noWrap w:val="0"/>
            <w:vAlign w:val="center"/>
          </w:tcPr>
          <w:p w14:paraId="6B791C55">
            <w:pPr>
              <w:adjustRightInd w:val="0"/>
              <w:snapToGrid w:val="0"/>
              <w:spacing w:line="500" w:lineRule="exact"/>
              <w:jc w:val="center"/>
              <w:rPr>
                <w:rFonts w:hint="eastAsia" w:ascii="宋体" w:hAnsi="宋体" w:cs="宋体"/>
                <w:color w:val="auto"/>
                <w:sz w:val="24"/>
              </w:rPr>
            </w:pPr>
            <w:r>
              <w:rPr>
                <w:rFonts w:hint="eastAsia" w:ascii="宋体" w:hAnsi="宋体" w:cs="宋体"/>
                <w:color w:val="auto"/>
                <w:sz w:val="24"/>
              </w:rPr>
              <w:t>建设项目</w:t>
            </w:r>
          </w:p>
          <w:p w14:paraId="5BBD08B6">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申报情形</w:t>
            </w:r>
          </w:p>
        </w:tc>
        <w:tc>
          <w:tcPr>
            <w:tcW w:w="3146" w:type="dxa"/>
            <w:noWrap w:val="0"/>
            <w:vAlign w:val="center"/>
          </w:tcPr>
          <w:p w14:paraId="35DEA417">
            <w:pPr>
              <w:spacing w:line="500" w:lineRule="exact"/>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首次申报项目</w:t>
            </w:r>
          </w:p>
          <w:p w14:paraId="6CA3ECC9">
            <w:pPr>
              <w:spacing w:line="500" w:lineRule="exact"/>
              <w:jc w:val="left"/>
              <w:rPr>
                <w:rFonts w:ascii="宋体" w:hAnsi="宋体" w:cs="宋体"/>
                <w:color w:val="auto"/>
                <w:sz w:val="24"/>
              </w:rPr>
            </w:pPr>
            <w:r>
              <w:rPr>
                <w:rFonts w:hint="eastAsia" w:ascii="宋体" w:hAnsi="宋体" w:cs="宋体"/>
                <w:color w:val="auto"/>
                <w:sz w:val="24"/>
              </w:rPr>
              <w:t>□不予批准后再次申报项目</w:t>
            </w:r>
          </w:p>
          <w:p w14:paraId="0E85FDEB">
            <w:pPr>
              <w:spacing w:line="500" w:lineRule="exact"/>
              <w:jc w:val="left"/>
              <w:rPr>
                <w:rFonts w:ascii="宋体" w:hAnsi="宋体" w:cs="宋体"/>
                <w:color w:val="auto"/>
                <w:sz w:val="24"/>
              </w:rPr>
            </w:pPr>
            <w:r>
              <w:rPr>
                <w:rFonts w:hint="eastAsia" w:ascii="宋体" w:hAnsi="宋体" w:cs="宋体"/>
                <w:color w:val="auto"/>
                <w:sz w:val="24"/>
              </w:rPr>
              <w:sym w:font="Wingdings 2" w:char="00A3"/>
            </w:r>
            <w:r>
              <w:rPr>
                <w:rFonts w:hint="eastAsia" w:ascii="宋体" w:hAnsi="宋体" w:cs="宋体"/>
                <w:color w:val="auto"/>
                <w:sz w:val="24"/>
              </w:rPr>
              <w:t>超五年重新审核项目</w:t>
            </w:r>
            <w:r>
              <w:rPr>
                <w:rFonts w:ascii="宋体" w:hAnsi="宋体" w:cs="宋体"/>
                <w:color w:val="auto"/>
                <w:sz w:val="24"/>
              </w:rPr>
              <w:t xml:space="preserve">     </w:t>
            </w:r>
          </w:p>
          <w:p w14:paraId="7E2AC264">
            <w:pPr>
              <w:spacing w:line="500" w:lineRule="exact"/>
              <w:jc w:val="left"/>
              <w:rPr>
                <w:rFonts w:ascii="宋体" w:hAnsi="宋体" w:cs="宋体"/>
                <w:color w:val="auto"/>
                <w:sz w:val="24"/>
              </w:rPr>
            </w:pPr>
            <w:r>
              <w:rPr>
                <w:rFonts w:hint="eastAsia" w:ascii="宋体" w:hAnsi="宋体" w:cs="宋体"/>
                <w:color w:val="auto"/>
                <w:sz w:val="24"/>
              </w:rPr>
              <w:sym w:font="Wingdings 2" w:char="00A3"/>
            </w:r>
            <w:r>
              <w:rPr>
                <w:rFonts w:hint="eastAsia" w:ascii="宋体" w:hAnsi="宋体" w:cs="宋体"/>
                <w:color w:val="auto"/>
                <w:sz w:val="24"/>
              </w:rPr>
              <w:t>重大变动重新报批项目</w:t>
            </w:r>
          </w:p>
        </w:tc>
      </w:tr>
      <w:tr w14:paraId="33EC3E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36D674EB">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项目审批部门</w:t>
            </w:r>
          </w:p>
        </w:tc>
        <w:tc>
          <w:tcPr>
            <w:tcW w:w="2296" w:type="dxa"/>
            <w:noWrap w:val="0"/>
            <w:vAlign w:val="center"/>
          </w:tcPr>
          <w:p w14:paraId="198D5AF7">
            <w:pPr>
              <w:adjustRightInd w:val="0"/>
              <w:snapToGrid w:val="0"/>
              <w:spacing w:line="500" w:lineRule="exact"/>
              <w:jc w:val="center"/>
              <w:rPr>
                <w:rFonts w:hint="default" w:ascii="宋体" w:hAnsi="宋体" w:eastAsia="宋体" w:cs="宋体"/>
                <w:color w:val="auto"/>
                <w:sz w:val="24"/>
                <w:lang w:val="en-US" w:eastAsia="zh-CN"/>
              </w:rPr>
            </w:pPr>
            <w:r>
              <w:rPr>
                <w:rFonts w:hint="eastAsia" w:ascii="宋体" w:hAnsi="宋体" w:cs="宋体"/>
                <w:color w:val="auto"/>
                <w:sz w:val="24"/>
                <w:lang w:eastAsia="zh-CN"/>
              </w:rPr>
              <w:t>淮北市杜集区工业和信息化局</w:t>
            </w:r>
          </w:p>
        </w:tc>
        <w:tc>
          <w:tcPr>
            <w:tcW w:w="1815" w:type="dxa"/>
            <w:noWrap w:val="0"/>
            <w:vAlign w:val="center"/>
          </w:tcPr>
          <w:p w14:paraId="62E0A887">
            <w:pPr>
              <w:adjustRightInd w:val="0"/>
              <w:snapToGrid w:val="0"/>
              <w:spacing w:line="500" w:lineRule="exact"/>
              <w:jc w:val="center"/>
              <w:rPr>
                <w:rFonts w:hint="eastAsia" w:ascii="宋体" w:hAnsi="宋体" w:cs="宋体"/>
                <w:color w:val="auto"/>
                <w:sz w:val="24"/>
              </w:rPr>
            </w:pPr>
            <w:r>
              <w:rPr>
                <w:rFonts w:hint="eastAsia" w:ascii="宋体" w:hAnsi="宋体" w:cs="宋体"/>
                <w:color w:val="auto"/>
                <w:sz w:val="24"/>
              </w:rPr>
              <w:t>项目审批文号</w:t>
            </w:r>
          </w:p>
        </w:tc>
        <w:tc>
          <w:tcPr>
            <w:tcW w:w="3146" w:type="dxa"/>
            <w:noWrap w:val="0"/>
            <w:vAlign w:val="center"/>
          </w:tcPr>
          <w:p w14:paraId="67E373C5">
            <w:pPr>
              <w:adjustRightInd w:val="0"/>
              <w:snapToGrid w:val="0"/>
              <w:spacing w:line="500" w:lineRule="exact"/>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w:t>
            </w:r>
          </w:p>
        </w:tc>
      </w:tr>
      <w:tr w14:paraId="586657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4DA8928D">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总投资（万元）</w:t>
            </w:r>
          </w:p>
        </w:tc>
        <w:tc>
          <w:tcPr>
            <w:tcW w:w="2296" w:type="dxa"/>
            <w:shd w:val="clear" w:color="auto" w:fill="auto"/>
            <w:noWrap w:val="0"/>
            <w:vAlign w:val="center"/>
          </w:tcPr>
          <w:p w14:paraId="3BF2D8BB">
            <w:pPr>
              <w:adjustRightInd w:val="0"/>
              <w:snapToGrid w:val="0"/>
              <w:spacing w:line="500" w:lineRule="exact"/>
              <w:jc w:val="center"/>
              <w:rPr>
                <w:rFonts w:hint="default" w:ascii="宋体" w:hAnsi="宋体" w:cs="宋体"/>
                <w:color w:val="auto"/>
                <w:sz w:val="24"/>
                <w:lang w:val="en-US"/>
              </w:rPr>
            </w:pPr>
            <w:r>
              <w:rPr>
                <w:rFonts w:hint="eastAsia" w:ascii="宋体" w:hAnsi="宋体" w:cs="宋体"/>
                <w:color w:val="auto"/>
                <w:sz w:val="24"/>
                <w:lang w:val="en-US" w:eastAsia="zh-CN"/>
              </w:rPr>
              <w:t>1000</w:t>
            </w:r>
          </w:p>
        </w:tc>
        <w:tc>
          <w:tcPr>
            <w:tcW w:w="1815" w:type="dxa"/>
            <w:shd w:val="clear" w:color="auto" w:fill="auto"/>
            <w:noWrap w:val="0"/>
            <w:tcMar>
              <w:top w:w="16" w:type="dxa"/>
              <w:left w:w="16" w:type="dxa"/>
              <w:right w:w="16" w:type="dxa"/>
            </w:tcMar>
            <w:vAlign w:val="center"/>
          </w:tcPr>
          <w:p w14:paraId="5E1BB271">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环保投资（万元）</w:t>
            </w:r>
          </w:p>
        </w:tc>
        <w:tc>
          <w:tcPr>
            <w:tcW w:w="3146" w:type="dxa"/>
            <w:shd w:val="clear" w:color="auto" w:fill="auto"/>
            <w:noWrap w:val="0"/>
            <w:vAlign w:val="center"/>
          </w:tcPr>
          <w:p w14:paraId="1A5DA8B3">
            <w:pPr>
              <w:adjustRightInd w:val="0"/>
              <w:snapToGrid w:val="0"/>
              <w:spacing w:line="500" w:lineRule="exact"/>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148</w:t>
            </w:r>
          </w:p>
        </w:tc>
      </w:tr>
      <w:tr w14:paraId="5CB556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60F65D57">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环保投资占比（</w:t>
            </w:r>
            <w:r>
              <w:rPr>
                <w:rFonts w:ascii="宋体" w:hAnsi="宋体" w:cs="宋体"/>
                <w:color w:val="auto"/>
                <w:sz w:val="24"/>
              </w:rPr>
              <w:t>%</w:t>
            </w:r>
            <w:r>
              <w:rPr>
                <w:rFonts w:hint="eastAsia" w:ascii="宋体" w:hAnsi="宋体" w:cs="宋体"/>
                <w:color w:val="auto"/>
                <w:sz w:val="24"/>
              </w:rPr>
              <w:t>）</w:t>
            </w:r>
          </w:p>
        </w:tc>
        <w:tc>
          <w:tcPr>
            <w:tcW w:w="2296" w:type="dxa"/>
            <w:shd w:val="clear" w:color="auto" w:fill="auto"/>
            <w:noWrap w:val="0"/>
            <w:vAlign w:val="center"/>
          </w:tcPr>
          <w:p w14:paraId="5E151D78">
            <w:pPr>
              <w:adjustRightInd w:val="0"/>
              <w:snapToGrid w:val="0"/>
              <w:spacing w:line="500" w:lineRule="exact"/>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1.48</w:t>
            </w:r>
          </w:p>
        </w:tc>
        <w:tc>
          <w:tcPr>
            <w:tcW w:w="1815" w:type="dxa"/>
            <w:shd w:val="clear" w:color="auto" w:fill="auto"/>
            <w:noWrap w:val="0"/>
            <w:tcMar>
              <w:top w:w="16" w:type="dxa"/>
              <w:left w:w="16" w:type="dxa"/>
              <w:right w:w="16" w:type="dxa"/>
            </w:tcMar>
            <w:vAlign w:val="center"/>
          </w:tcPr>
          <w:p w14:paraId="6B4B7066">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施工工期</w:t>
            </w:r>
          </w:p>
        </w:tc>
        <w:tc>
          <w:tcPr>
            <w:tcW w:w="3146" w:type="dxa"/>
            <w:shd w:val="clear" w:color="auto" w:fill="auto"/>
            <w:noWrap w:val="0"/>
            <w:vAlign w:val="center"/>
          </w:tcPr>
          <w:p w14:paraId="1227EE42">
            <w:pPr>
              <w:adjustRightInd w:val="0"/>
              <w:snapToGrid w:val="0"/>
              <w:spacing w:line="500" w:lineRule="exact"/>
              <w:jc w:val="center"/>
              <w:rPr>
                <w:rFonts w:ascii="宋体" w:hAnsi="宋体" w:cs="宋体"/>
                <w:color w:val="auto"/>
                <w:sz w:val="24"/>
              </w:rPr>
            </w:pPr>
            <w:r>
              <w:rPr>
                <w:rFonts w:hint="eastAsia" w:ascii="宋体" w:hAnsi="宋体" w:cs="宋体"/>
                <w:color w:val="auto"/>
                <w:sz w:val="24"/>
                <w:lang w:val="en-US" w:eastAsia="zh-CN"/>
              </w:rPr>
              <w:t>3</w:t>
            </w:r>
            <w:r>
              <w:rPr>
                <w:rFonts w:hint="eastAsia" w:ascii="宋体" w:hAnsi="宋体" w:cs="宋体"/>
                <w:color w:val="auto"/>
                <w:sz w:val="24"/>
              </w:rPr>
              <w:t>个月</w:t>
            </w:r>
          </w:p>
        </w:tc>
      </w:tr>
      <w:tr w14:paraId="5C5F9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6C02F978">
            <w:pPr>
              <w:adjustRightInd w:val="0"/>
              <w:snapToGrid w:val="0"/>
              <w:spacing w:line="500" w:lineRule="exact"/>
              <w:jc w:val="center"/>
              <w:rPr>
                <w:rFonts w:hint="eastAsia" w:ascii="宋体" w:hAnsi="宋体" w:cs="宋体"/>
                <w:color w:val="auto"/>
                <w:sz w:val="24"/>
              </w:rPr>
            </w:pPr>
            <w:r>
              <w:rPr>
                <w:rFonts w:hint="eastAsia" w:ascii="宋体" w:hAnsi="宋体" w:cs="宋体"/>
                <w:color w:val="auto"/>
                <w:sz w:val="24"/>
              </w:rPr>
              <w:t>是否开工建设</w:t>
            </w:r>
          </w:p>
        </w:tc>
        <w:tc>
          <w:tcPr>
            <w:tcW w:w="2296" w:type="dxa"/>
            <w:noWrap w:val="0"/>
            <w:vAlign w:val="center"/>
          </w:tcPr>
          <w:p w14:paraId="032C1D14">
            <w:pPr>
              <w:adjustRightInd w:val="0"/>
              <w:snapToGrid w:val="0"/>
              <w:spacing w:line="500" w:lineRule="exact"/>
              <w:rPr>
                <w:rFonts w:ascii="宋体" w:hAnsi="宋体" w:cs="宋体"/>
                <w:color w:val="auto"/>
                <w:sz w:val="24"/>
              </w:rPr>
            </w:pPr>
            <w:r>
              <w:rPr>
                <w:rFonts w:hint="eastAsia" w:ascii="宋体" w:hAnsi="宋体" w:cs="宋体"/>
                <w:color w:val="auto"/>
                <w:sz w:val="24"/>
              </w:rPr>
              <w:sym w:font="Wingdings 2" w:char="0052"/>
            </w:r>
            <w:r>
              <w:rPr>
                <w:rFonts w:hint="eastAsia" w:ascii="宋体" w:hAnsi="宋体" w:cs="宋体"/>
                <w:color w:val="auto"/>
                <w:sz w:val="24"/>
              </w:rPr>
              <w:t>否</w:t>
            </w:r>
          </w:p>
          <w:p w14:paraId="621A1A71">
            <w:pPr>
              <w:adjustRightInd w:val="0"/>
              <w:snapToGrid w:val="0"/>
              <w:spacing w:line="500" w:lineRule="exact"/>
              <w:rPr>
                <w:rFonts w:ascii="宋体" w:hAnsi="宋体" w:cs="宋体"/>
                <w:color w:val="auto"/>
                <w:sz w:val="24"/>
              </w:rPr>
            </w:pPr>
            <w:r>
              <w:rPr>
                <w:rFonts w:hint="eastAsia" w:ascii="宋体" w:hAnsi="宋体" w:cs="宋体"/>
                <w:color w:val="auto"/>
                <w:sz w:val="24"/>
              </w:rPr>
              <w:sym w:font="Wingdings 2" w:char="00A3"/>
            </w:r>
            <w:r>
              <w:rPr>
                <w:rFonts w:hint="eastAsia" w:ascii="宋体" w:hAnsi="宋体" w:cs="宋体"/>
                <w:color w:val="auto"/>
                <w:sz w:val="24"/>
              </w:rPr>
              <w:t>是：</w:t>
            </w:r>
          </w:p>
        </w:tc>
        <w:tc>
          <w:tcPr>
            <w:tcW w:w="1815" w:type="dxa"/>
            <w:noWrap w:val="0"/>
            <w:tcMar>
              <w:top w:w="16" w:type="dxa"/>
              <w:left w:w="16" w:type="dxa"/>
              <w:right w:w="16" w:type="dxa"/>
            </w:tcMar>
            <w:vAlign w:val="center"/>
          </w:tcPr>
          <w:p w14:paraId="6F52428A">
            <w:pPr>
              <w:adjustRightInd w:val="0"/>
              <w:snapToGrid w:val="0"/>
              <w:spacing w:line="500" w:lineRule="exact"/>
              <w:jc w:val="center"/>
              <w:rPr>
                <w:rFonts w:hint="eastAsia" w:ascii="宋体" w:hAnsi="宋体" w:cs="宋体"/>
                <w:color w:val="auto"/>
                <w:sz w:val="24"/>
              </w:rPr>
            </w:pPr>
            <w:r>
              <w:rPr>
                <w:rFonts w:hint="eastAsia" w:ascii="宋体" w:hAnsi="宋体" w:cs="宋体"/>
                <w:color w:val="auto"/>
                <w:spacing w:val="-6"/>
                <w:sz w:val="24"/>
              </w:rPr>
              <w:t>用地面积（</w:t>
            </w:r>
            <w:r>
              <w:rPr>
                <w:rFonts w:hint="eastAsia" w:ascii="宋体" w:hAnsi="宋体" w:cs="宋体"/>
                <w:color w:val="auto"/>
                <w:spacing w:val="-6"/>
                <w:sz w:val="24"/>
                <w:lang w:eastAsia="zh-CN"/>
              </w:rPr>
              <w:t>m</w:t>
            </w:r>
            <w:r>
              <w:rPr>
                <w:rFonts w:hint="eastAsia" w:ascii="宋体" w:hAnsi="宋体" w:cs="宋体"/>
                <w:color w:val="auto"/>
                <w:spacing w:val="-6"/>
                <w:sz w:val="24"/>
                <w:vertAlign w:val="superscript"/>
                <w:lang w:eastAsia="zh-CN"/>
              </w:rPr>
              <w:t>2</w:t>
            </w:r>
            <w:r>
              <w:rPr>
                <w:rFonts w:hint="eastAsia" w:ascii="宋体" w:hAnsi="宋体" w:cs="宋体"/>
                <w:color w:val="auto"/>
                <w:spacing w:val="-6"/>
                <w:sz w:val="24"/>
              </w:rPr>
              <w:t>）</w:t>
            </w:r>
          </w:p>
        </w:tc>
        <w:tc>
          <w:tcPr>
            <w:tcW w:w="3146" w:type="dxa"/>
            <w:noWrap w:val="0"/>
            <w:vAlign w:val="center"/>
          </w:tcPr>
          <w:p w14:paraId="2FBA36D0">
            <w:pPr>
              <w:adjustRightInd w:val="0"/>
              <w:snapToGrid w:val="0"/>
              <w:spacing w:line="500" w:lineRule="exact"/>
              <w:jc w:val="center"/>
              <w:rPr>
                <w:rFonts w:hint="eastAsia" w:ascii="宋体" w:hAnsi="宋体" w:cs="宋体"/>
                <w:color w:val="auto"/>
                <w:sz w:val="24"/>
                <w:lang w:val="en-US" w:eastAsia="zh-CN"/>
              </w:rPr>
            </w:pPr>
            <w:r>
              <w:rPr>
                <w:rFonts w:hint="eastAsia" w:ascii="宋体" w:hAnsi="宋体" w:cs="宋体"/>
                <w:color w:val="auto"/>
                <w:sz w:val="24"/>
                <w:lang w:val="en-US" w:eastAsia="zh-CN"/>
              </w:rPr>
              <w:t>总占地面积11998</w:t>
            </w:r>
          </w:p>
          <w:p w14:paraId="71E1DEB7">
            <w:pPr>
              <w:adjustRightInd w:val="0"/>
              <w:snapToGrid w:val="0"/>
              <w:spacing w:line="500" w:lineRule="exact"/>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（本次扩建不新增占地）</w:t>
            </w:r>
          </w:p>
        </w:tc>
      </w:tr>
      <w:tr w14:paraId="0EA9EB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15" w:type="dxa"/>
            <w:gridSpan w:val="2"/>
            <w:noWrap w:val="0"/>
            <w:vAlign w:val="center"/>
          </w:tcPr>
          <w:p w14:paraId="7FA9C472">
            <w:pPr>
              <w:autoSpaceDE w:val="0"/>
              <w:autoSpaceDN w:val="0"/>
              <w:adjustRightInd w:val="0"/>
              <w:snapToGrid w:val="0"/>
              <w:spacing w:line="500" w:lineRule="exact"/>
              <w:jc w:val="center"/>
              <w:rPr>
                <w:rFonts w:ascii="宋体" w:hAnsi="宋体" w:cs="宋体"/>
                <w:color w:val="auto"/>
                <w:kern w:val="0"/>
                <w:sz w:val="24"/>
              </w:rPr>
            </w:pPr>
            <w:r>
              <w:rPr>
                <w:rFonts w:hint="eastAsia" w:ascii="宋体" w:hAnsi="宋体" w:cs="宋体"/>
                <w:color w:val="auto"/>
                <w:kern w:val="0"/>
                <w:sz w:val="24"/>
              </w:rPr>
              <w:t>专项评价设置情况</w:t>
            </w:r>
          </w:p>
        </w:tc>
        <w:tc>
          <w:tcPr>
            <w:tcW w:w="7257" w:type="dxa"/>
            <w:gridSpan w:val="3"/>
            <w:noWrap w:val="0"/>
            <w:vAlign w:val="center"/>
          </w:tcPr>
          <w:p w14:paraId="606EF0DA">
            <w:pPr>
              <w:autoSpaceDE w:val="0"/>
              <w:autoSpaceDN w:val="0"/>
              <w:adjustRightInd w:val="0"/>
              <w:snapToGrid w:val="0"/>
              <w:spacing w:line="500" w:lineRule="exact"/>
              <w:jc w:val="center"/>
              <w:rPr>
                <w:rFonts w:ascii="宋体" w:hAnsi="宋体" w:cs="宋体"/>
                <w:color w:val="auto"/>
                <w:kern w:val="0"/>
                <w:sz w:val="24"/>
              </w:rPr>
            </w:pPr>
            <w:r>
              <w:rPr>
                <w:rFonts w:ascii="宋体" w:hAnsi="宋体" w:cs="宋体"/>
                <w:color w:val="auto"/>
                <w:kern w:val="0"/>
                <w:sz w:val="24"/>
              </w:rPr>
              <w:t>无</w:t>
            </w:r>
          </w:p>
        </w:tc>
      </w:tr>
      <w:tr w14:paraId="330485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15" w:type="dxa"/>
            <w:gridSpan w:val="2"/>
            <w:noWrap w:val="0"/>
            <w:vAlign w:val="center"/>
          </w:tcPr>
          <w:p w14:paraId="2FE7D760">
            <w:pPr>
              <w:autoSpaceDE w:val="0"/>
              <w:autoSpaceDN w:val="0"/>
              <w:adjustRightInd w:val="0"/>
              <w:snapToGrid w:val="0"/>
              <w:spacing w:line="500" w:lineRule="exact"/>
              <w:jc w:val="center"/>
              <w:rPr>
                <w:rFonts w:hint="eastAsia" w:ascii="宋体" w:hAnsi="宋体" w:cs="宋体"/>
                <w:color w:val="auto"/>
                <w:kern w:val="0"/>
                <w:sz w:val="24"/>
              </w:rPr>
            </w:pPr>
            <w:r>
              <w:rPr>
                <w:rFonts w:hint="eastAsia" w:ascii="宋体" w:hAnsi="宋体" w:cs="宋体"/>
                <w:color w:val="auto"/>
                <w:sz w:val="24"/>
              </w:rPr>
              <w:t>规划情况</w:t>
            </w:r>
          </w:p>
        </w:tc>
        <w:tc>
          <w:tcPr>
            <w:tcW w:w="7257" w:type="dxa"/>
            <w:gridSpan w:val="3"/>
            <w:noWrap w:val="0"/>
            <w:vAlign w:val="center"/>
          </w:tcPr>
          <w:p w14:paraId="1AC82564">
            <w:pPr>
              <w:autoSpaceDE w:val="0"/>
              <w:autoSpaceDN w:val="0"/>
              <w:adjustRightInd w:val="0"/>
              <w:snapToGrid w:val="0"/>
              <w:spacing w:line="500" w:lineRule="exact"/>
              <w:rPr>
                <w:rFonts w:ascii="宋体" w:hAnsi="宋体" w:cs="宋体"/>
                <w:color w:val="auto"/>
                <w:kern w:val="0"/>
                <w:sz w:val="24"/>
              </w:rPr>
            </w:pPr>
            <w:r>
              <w:rPr>
                <w:rFonts w:ascii="宋体" w:hAnsi="宋体" w:cs="宋体"/>
                <w:color w:val="auto"/>
                <w:kern w:val="0"/>
                <w:sz w:val="24"/>
                <w:szCs w:val="24"/>
              </w:rPr>
              <w:t>淮北市杜集区人民政府</w:t>
            </w:r>
            <w:r>
              <w:rPr>
                <w:rFonts w:hint="eastAsia" w:ascii="宋体" w:hAnsi="宋体" w:cs="宋体"/>
                <w:color w:val="auto"/>
                <w:kern w:val="0"/>
                <w:sz w:val="24"/>
                <w:szCs w:val="24"/>
              </w:rPr>
              <w:t>以</w:t>
            </w:r>
            <w:r>
              <w:rPr>
                <w:rFonts w:ascii="宋体" w:hAnsi="宋体" w:cs="宋体"/>
                <w:color w:val="auto"/>
                <w:kern w:val="0"/>
                <w:sz w:val="24"/>
                <w:szCs w:val="24"/>
              </w:rPr>
              <w:t>杜政秘【2010】28号文</w:t>
            </w:r>
            <w:r>
              <w:rPr>
                <w:rFonts w:hint="eastAsia" w:ascii="宋体" w:hAnsi="宋体" w:cs="宋体"/>
                <w:color w:val="auto"/>
                <w:kern w:val="0"/>
                <w:sz w:val="24"/>
                <w:szCs w:val="24"/>
              </w:rPr>
              <w:t>出具了</w:t>
            </w:r>
            <w:r>
              <w:rPr>
                <w:rFonts w:ascii="宋体" w:hAnsi="宋体" w:cs="宋体"/>
                <w:color w:val="auto"/>
                <w:kern w:val="0"/>
                <w:sz w:val="24"/>
                <w:szCs w:val="24"/>
              </w:rPr>
              <w:t>“关于段园工业集中区（Ⅰ期）控制性详细规划的批复”</w:t>
            </w:r>
            <w:r>
              <w:rPr>
                <w:rFonts w:hint="eastAsia" w:ascii="宋体" w:hAnsi="宋体" w:cs="宋体"/>
                <w:color w:val="auto"/>
                <w:kern w:val="0"/>
                <w:sz w:val="24"/>
                <w:szCs w:val="24"/>
              </w:rPr>
              <w:t>；</w:t>
            </w:r>
            <w:r>
              <w:rPr>
                <w:rFonts w:ascii="宋体" w:hAnsi="宋体" w:cs="宋体"/>
                <w:color w:val="auto"/>
                <w:kern w:val="0"/>
                <w:sz w:val="24"/>
                <w:szCs w:val="24"/>
              </w:rPr>
              <w:t>淮北市杜集区人民政府</w:t>
            </w:r>
            <w:r>
              <w:rPr>
                <w:rFonts w:hint="eastAsia" w:ascii="宋体" w:hAnsi="宋体" w:cs="宋体"/>
                <w:color w:val="auto"/>
                <w:kern w:val="0"/>
                <w:sz w:val="24"/>
                <w:szCs w:val="24"/>
              </w:rPr>
              <w:t>以</w:t>
            </w:r>
            <w:r>
              <w:rPr>
                <w:rFonts w:ascii="宋体" w:hAnsi="宋体" w:cs="宋体"/>
                <w:color w:val="auto"/>
                <w:kern w:val="0"/>
                <w:sz w:val="24"/>
                <w:szCs w:val="24"/>
              </w:rPr>
              <w:t>杜政秘【2015】41号文</w:t>
            </w:r>
            <w:r>
              <w:rPr>
                <w:rFonts w:hint="eastAsia" w:ascii="宋体" w:hAnsi="宋体" w:cs="宋体"/>
                <w:color w:val="auto"/>
                <w:kern w:val="0"/>
                <w:sz w:val="24"/>
                <w:szCs w:val="24"/>
              </w:rPr>
              <w:t>出具了</w:t>
            </w:r>
            <w:r>
              <w:rPr>
                <w:rFonts w:ascii="宋体" w:hAnsi="宋体" w:cs="宋体"/>
                <w:color w:val="auto"/>
                <w:kern w:val="0"/>
                <w:sz w:val="24"/>
                <w:szCs w:val="24"/>
              </w:rPr>
              <w:t>“关于段园镇（工业集中区）Ⅱ期控制性详细规划的批复”</w:t>
            </w:r>
            <w:r>
              <w:rPr>
                <w:rFonts w:hint="eastAsia" w:ascii="Times New Roman" w:hAnsi="Times New Roman" w:eastAsia="宋体" w:cs="Times New Roman"/>
                <w:color w:val="auto"/>
                <w:kern w:val="0"/>
                <w:sz w:val="24"/>
                <w:lang w:val="en-US" w:eastAsia="zh-CN"/>
              </w:rPr>
              <w:t>。</w:t>
            </w:r>
          </w:p>
        </w:tc>
      </w:tr>
      <w:tr w14:paraId="753471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0052D3DD">
            <w:pPr>
              <w:adjustRightInd w:val="0"/>
              <w:snapToGrid w:val="0"/>
              <w:spacing w:line="500" w:lineRule="exact"/>
              <w:jc w:val="center"/>
              <w:rPr>
                <w:rFonts w:hint="eastAsia" w:ascii="宋体" w:hAnsi="宋体" w:cs="宋体"/>
                <w:color w:val="auto"/>
                <w:kern w:val="0"/>
                <w:sz w:val="24"/>
              </w:rPr>
            </w:pPr>
            <w:r>
              <w:rPr>
                <w:rFonts w:hint="eastAsia" w:ascii="宋体" w:hAnsi="宋体" w:cs="宋体"/>
                <w:color w:val="auto"/>
                <w:sz w:val="24"/>
              </w:rPr>
              <w:t>规划环境影响评价情况</w:t>
            </w:r>
          </w:p>
        </w:tc>
        <w:tc>
          <w:tcPr>
            <w:tcW w:w="8249" w:type="dxa"/>
            <w:gridSpan w:val="4"/>
            <w:noWrap w:val="0"/>
            <w:vAlign w:val="center"/>
          </w:tcPr>
          <w:p w14:paraId="0D504268">
            <w:pPr>
              <w:numPr>
                <w:ilvl w:val="0"/>
                <w:numId w:val="0"/>
              </w:numPr>
              <w:autoSpaceDE w:val="0"/>
              <w:autoSpaceDN w:val="0"/>
              <w:spacing w:line="360" w:lineRule="auto"/>
              <w:rPr>
                <w:rFonts w:hint="eastAsia" w:ascii="宋体" w:hAnsi="宋体" w:cs="宋体"/>
                <w:color w:val="auto"/>
                <w:kern w:val="0"/>
                <w:sz w:val="24"/>
                <w:szCs w:val="24"/>
                <w:lang w:eastAsia="zh-CN"/>
              </w:rPr>
            </w:pPr>
            <w:r>
              <w:rPr>
                <w:rFonts w:hint="eastAsia" w:ascii="宋体" w:hAnsi="宋体" w:cs="宋体"/>
                <w:color w:val="auto"/>
                <w:kern w:val="0"/>
                <w:sz w:val="24"/>
                <w:szCs w:val="24"/>
                <w:lang w:val="en-US" w:eastAsia="zh-CN" w:bidi="ar-SA"/>
              </w:rPr>
              <w:t>1、</w:t>
            </w:r>
            <w:r>
              <w:rPr>
                <w:color w:val="auto"/>
                <w:sz w:val="24"/>
                <w:szCs w:val="24"/>
              </w:rPr>
              <w:t>《段园工业集中区规划环境影响报告书》，</w:t>
            </w:r>
            <w:r>
              <w:rPr>
                <w:rFonts w:hint="eastAsia"/>
                <w:color w:val="auto"/>
                <w:sz w:val="24"/>
                <w:szCs w:val="24"/>
              </w:rPr>
              <w:t>淮北市环境保护局</w:t>
            </w:r>
            <w:r>
              <w:rPr>
                <w:color w:val="auto"/>
                <w:sz w:val="24"/>
                <w:szCs w:val="24"/>
              </w:rPr>
              <w:t>出具了</w:t>
            </w:r>
            <w:r>
              <w:rPr>
                <w:rFonts w:hint="eastAsia" w:ascii="宋体" w:hAnsi="宋体" w:cs="宋体"/>
                <w:color w:val="auto"/>
                <w:kern w:val="0"/>
                <w:sz w:val="24"/>
                <w:szCs w:val="24"/>
              </w:rPr>
              <w:t>《淮北市环保局关于段园工业集中区规划环境影响报告书审查意见的函》</w:t>
            </w:r>
            <w:r>
              <w:rPr>
                <w:rFonts w:hint="eastAsia"/>
                <w:color w:val="auto"/>
                <w:sz w:val="24"/>
                <w:szCs w:val="24"/>
                <w:lang w:eastAsia="zh-CN"/>
              </w:rPr>
              <w:t>（</w:t>
            </w:r>
            <w:r>
              <w:rPr>
                <w:rFonts w:hint="eastAsia"/>
                <w:color w:val="auto"/>
                <w:sz w:val="24"/>
                <w:szCs w:val="24"/>
              </w:rPr>
              <w:t>淮环行</w:t>
            </w:r>
            <w:r>
              <w:rPr>
                <w:color w:val="auto"/>
                <w:sz w:val="24"/>
                <w:szCs w:val="24"/>
              </w:rPr>
              <w:t>[2016]</w:t>
            </w:r>
            <w:r>
              <w:rPr>
                <w:rFonts w:hint="eastAsia"/>
                <w:color w:val="auto"/>
                <w:sz w:val="24"/>
                <w:szCs w:val="24"/>
              </w:rPr>
              <w:t>14</w:t>
            </w:r>
            <w:r>
              <w:rPr>
                <w:color w:val="auto"/>
                <w:sz w:val="24"/>
                <w:szCs w:val="24"/>
              </w:rPr>
              <w:t>号</w:t>
            </w:r>
            <w:r>
              <w:rPr>
                <w:rFonts w:hint="eastAsia"/>
                <w:color w:val="auto"/>
                <w:sz w:val="24"/>
                <w:szCs w:val="24"/>
                <w:lang w:eastAsia="zh-CN"/>
              </w:rPr>
              <w:t>）</w:t>
            </w:r>
            <w:r>
              <w:rPr>
                <w:rFonts w:hint="eastAsia" w:ascii="宋体" w:hAnsi="宋体" w:cs="宋体"/>
                <w:color w:val="auto"/>
                <w:kern w:val="0"/>
                <w:sz w:val="24"/>
                <w:szCs w:val="24"/>
                <w:lang w:eastAsia="zh-CN"/>
              </w:rPr>
              <w:t>；</w:t>
            </w:r>
          </w:p>
          <w:p w14:paraId="38E85641">
            <w:pPr>
              <w:numPr>
                <w:ilvl w:val="0"/>
                <w:numId w:val="0"/>
              </w:numPr>
              <w:autoSpaceDE w:val="0"/>
              <w:autoSpaceDN w:val="0"/>
              <w:spacing w:line="360" w:lineRule="auto"/>
              <w:rPr>
                <w:rFonts w:ascii="宋体" w:hAnsi="宋体" w:cs="宋体"/>
                <w:color w:val="auto"/>
                <w:kern w:val="0"/>
                <w:sz w:val="24"/>
              </w:rPr>
            </w:pPr>
            <w:r>
              <w:rPr>
                <w:rFonts w:ascii="宋体" w:hAnsi="宋体" w:cs="宋体"/>
                <w:color w:val="auto"/>
                <w:kern w:val="0"/>
                <w:sz w:val="24"/>
                <w:szCs w:val="24"/>
                <w:lang w:val="en-US" w:eastAsia="zh-CN" w:bidi="ar-SA"/>
              </w:rPr>
              <w:t>2、</w:t>
            </w:r>
            <w:r>
              <w:rPr>
                <w:rFonts w:hint="eastAsia" w:ascii="宋体" w:hAnsi="宋体" w:cs="宋体"/>
                <w:color w:val="auto"/>
                <w:kern w:val="0"/>
                <w:sz w:val="24"/>
                <w:szCs w:val="24"/>
                <w:lang w:eastAsia="zh-CN"/>
              </w:rPr>
              <w:t>《</w:t>
            </w:r>
            <w:r>
              <w:rPr>
                <w:color w:val="auto"/>
                <w:sz w:val="24"/>
                <w:szCs w:val="24"/>
              </w:rPr>
              <w:t>段园工业集中区</w:t>
            </w:r>
            <w:r>
              <w:rPr>
                <w:rFonts w:hint="eastAsia"/>
                <w:color w:val="auto"/>
                <w:sz w:val="24"/>
                <w:szCs w:val="24"/>
                <w:lang w:eastAsia="zh-CN"/>
              </w:rPr>
              <w:t>“环境影响区域评估</w:t>
            </w:r>
            <w:r>
              <w:rPr>
                <w:rFonts w:hint="eastAsia"/>
                <w:color w:val="auto"/>
                <w:sz w:val="24"/>
                <w:szCs w:val="24"/>
                <w:lang w:val="en-US" w:eastAsia="zh-CN"/>
              </w:rPr>
              <w:t>+环境标准”报告</w:t>
            </w:r>
            <w:r>
              <w:rPr>
                <w:rFonts w:hint="eastAsia" w:ascii="宋体" w:hAnsi="宋体" w:cs="宋体"/>
                <w:color w:val="auto"/>
                <w:kern w:val="0"/>
                <w:sz w:val="24"/>
                <w:szCs w:val="24"/>
                <w:lang w:eastAsia="zh-CN"/>
              </w:rPr>
              <w:t>》</w:t>
            </w:r>
            <w:r>
              <w:rPr>
                <w:color w:val="auto"/>
                <w:sz w:val="24"/>
                <w:szCs w:val="24"/>
              </w:rPr>
              <w:t>，</w:t>
            </w:r>
            <w:r>
              <w:rPr>
                <w:rFonts w:hint="eastAsia" w:ascii="宋体" w:hAnsi="宋体" w:cs="宋体"/>
                <w:color w:val="auto"/>
                <w:kern w:val="0"/>
                <w:sz w:val="24"/>
                <w:szCs w:val="24"/>
                <w:lang w:val="en-US" w:eastAsia="zh-CN"/>
              </w:rPr>
              <w:t>淮北市生态环境局出具了</w:t>
            </w:r>
            <w:r>
              <w:rPr>
                <w:color w:val="auto"/>
                <w:sz w:val="24"/>
                <w:szCs w:val="24"/>
              </w:rPr>
              <w:t>《</w:t>
            </w:r>
            <w:r>
              <w:rPr>
                <w:rFonts w:hint="eastAsia" w:ascii="宋体" w:hAnsi="宋体" w:cs="宋体"/>
                <w:color w:val="auto"/>
                <w:kern w:val="0"/>
                <w:sz w:val="24"/>
                <w:szCs w:val="24"/>
                <w:lang w:val="en-US" w:eastAsia="zh-CN"/>
              </w:rPr>
              <w:t>关于转发了</w:t>
            </w:r>
            <w:r>
              <w:rPr>
                <w:rFonts w:hint="eastAsia" w:ascii="宋体" w:hAnsi="宋体" w:eastAsia="宋体" w:cs="宋体"/>
                <w:color w:val="auto"/>
                <w:kern w:val="0"/>
                <w:sz w:val="24"/>
                <w:szCs w:val="24"/>
                <w:lang w:val="en-US" w:eastAsia="zh-CN"/>
              </w:rPr>
              <w:t>&lt;</w:t>
            </w:r>
            <w:r>
              <w:rPr>
                <w:color w:val="auto"/>
                <w:sz w:val="24"/>
                <w:szCs w:val="24"/>
              </w:rPr>
              <w:t>段园工业集中区</w:t>
            </w:r>
            <w:r>
              <w:rPr>
                <w:rFonts w:hint="eastAsia"/>
                <w:color w:val="auto"/>
                <w:sz w:val="24"/>
                <w:szCs w:val="24"/>
                <w:lang w:eastAsia="zh-CN"/>
              </w:rPr>
              <w:t>“环境影响区域评估</w:t>
            </w:r>
            <w:r>
              <w:rPr>
                <w:rFonts w:hint="eastAsia"/>
                <w:color w:val="auto"/>
                <w:sz w:val="24"/>
                <w:szCs w:val="24"/>
                <w:lang w:val="en-US" w:eastAsia="zh-CN"/>
              </w:rPr>
              <w:t>+环境标准”报告审查意见</w:t>
            </w:r>
            <w:r>
              <w:rPr>
                <w:rFonts w:hint="eastAsia" w:ascii="宋体" w:hAnsi="宋体" w:eastAsia="宋体" w:cs="宋体"/>
                <w:color w:val="auto"/>
                <w:kern w:val="0"/>
                <w:sz w:val="24"/>
                <w:szCs w:val="24"/>
                <w:lang w:val="en-US" w:eastAsia="zh-CN"/>
              </w:rPr>
              <w:t>&gt;</w:t>
            </w:r>
            <w:r>
              <w:rPr>
                <w:rFonts w:hint="eastAsia" w:ascii="宋体" w:hAnsi="宋体" w:cs="宋体"/>
                <w:color w:val="auto"/>
                <w:kern w:val="0"/>
                <w:sz w:val="24"/>
                <w:szCs w:val="24"/>
                <w:lang w:val="en-US" w:eastAsia="zh-CN"/>
              </w:rPr>
              <w:t>的函</w:t>
            </w:r>
            <w:r>
              <w:rPr>
                <w:color w:val="auto"/>
                <w:sz w:val="24"/>
                <w:szCs w:val="24"/>
              </w:rPr>
              <w:t>》</w:t>
            </w:r>
            <w:r>
              <w:rPr>
                <w:rFonts w:hint="eastAsia"/>
                <w:color w:val="auto"/>
                <w:sz w:val="24"/>
                <w:szCs w:val="24"/>
                <w:lang w:eastAsia="zh-CN"/>
              </w:rPr>
              <w:t>（</w:t>
            </w:r>
            <w:r>
              <w:rPr>
                <w:rFonts w:hint="eastAsia"/>
                <w:color w:val="auto"/>
                <w:sz w:val="24"/>
                <w:szCs w:val="24"/>
              </w:rPr>
              <w:t>淮环</w:t>
            </w:r>
            <w:r>
              <w:rPr>
                <w:rFonts w:hint="eastAsia"/>
                <w:color w:val="auto"/>
                <w:sz w:val="24"/>
                <w:szCs w:val="24"/>
                <w:lang w:eastAsia="zh-CN"/>
              </w:rPr>
              <w:t>函</w:t>
            </w:r>
            <w:r>
              <w:rPr>
                <w:color w:val="auto"/>
                <w:sz w:val="24"/>
                <w:szCs w:val="24"/>
              </w:rPr>
              <w:t>[</w:t>
            </w:r>
            <w:r>
              <w:rPr>
                <w:rFonts w:hint="eastAsia"/>
                <w:color w:val="auto"/>
                <w:sz w:val="24"/>
                <w:szCs w:val="24"/>
                <w:lang w:val="en-US" w:eastAsia="zh-CN"/>
              </w:rPr>
              <w:t>2021</w:t>
            </w:r>
            <w:r>
              <w:rPr>
                <w:color w:val="auto"/>
                <w:sz w:val="24"/>
                <w:szCs w:val="24"/>
              </w:rPr>
              <w:t>]</w:t>
            </w:r>
            <w:r>
              <w:rPr>
                <w:rFonts w:hint="eastAsia"/>
                <w:color w:val="auto"/>
                <w:sz w:val="24"/>
                <w:szCs w:val="24"/>
                <w:lang w:val="en-US" w:eastAsia="zh-CN"/>
              </w:rPr>
              <w:t>257</w:t>
            </w:r>
            <w:r>
              <w:rPr>
                <w:color w:val="auto"/>
                <w:sz w:val="24"/>
                <w:szCs w:val="24"/>
              </w:rPr>
              <w:t>号</w:t>
            </w:r>
            <w:r>
              <w:rPr>
                <w:rFonts w:hint="eastAsia"/>
                <w:color w:val="auto"/>
                <w:sz w:val="24"/>
                <w:szCs w:val="24"/>
                <w:lang w:eastAsia="zh-CN"/>
              </w:rPr>
              <w:t>）。</w:t>
            </w:r>
          </w:p>
        </w:tc>
      </w:tr>
      <w:tr w14:paraId="3C6A2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37D29BCA">
            <w:pPr>
              <w:autoSpaceDE w:val="0"/>
              <w:autoSpaceDN w:val="0"/>
              <w:adjustRightInd w:val="0"/>
              <w:snapToGrid w:val="0"/>
              <w:spacing w:line="460" w:lineRule="exact"/>
              <w:jc w:val="center"/>
              <w:rPr>
                <w:rFonts w:ascii="宋体" w:hAnsi="宋体" w:cs="宋体"/>
                <w:color w:val="auto"/>
                <w:kern w:val="0"/>
                <w:sz w:val="24"/>
              </w:rPr>
            </w:pPr>
            <w:r>
              <w:rPr>
                <w:rFonts w:hint="eastAsia" w:ascii="宋体" w:hAnsi="宋体" w:cs="宋体"/>
                <w:color w:val="auto"/>
                <w:kern w:val="0"/>
                <w:sz w:val="24"/>
              </w:rPr>
              <w:t>规划及规划环境影响评价符合性分析</w:t>
            </w:r>
          </w:p>
        </w:tc>
        <w:tc>
          <w:tcPr>
            <w:tcW w:w="8249" w:type="dxa"/>
            <w:gridSpan w:val="4"/>
            <w:noWrap w:val="0"/>
            <w:vAlign w:val="center"/>
          </w:tcPr>
          <w:p w14:paraId="40939DBF">
            <w:pPr>
              <w:autoSpaceDE w:val="0"/>
              <w:autoSpaceDN w:val="0"/>
              <w:adjustRightInd w:val="0"/>
              <w:snapToGrid w:val="0"/>
              <w:spacing w:line="360" w:lineRule="auto"/>
              <w:jc w:val="left"/>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1、与规划相符性分析</w:t>
            </w:r>
          </w:p>
          <w:p w14:paraId="11CAA612">
            <w:pPr>
              <w:spacing w:line="360" w:lineRule="auto"/>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根据《段园工业集中区（Ⅰ）期控制性详细规划》及《淮北市杜集区段园镇二期建设区控制性详细规划》，段园工业集中区规划总用地面积约17.8平方公里，一期规划范围：311国道两侧，符夹线东南、苏皖大堤（省界）以西、两姜河以北区域，规划面积5.02平方公里。二期规划范围：东起规划苏皖大道，南至张庄路，西至袁庄矿专用线，北到国道311线沈庄附近，规划总用地12.8平方公里。一期规划年限为2010-2020年，二期规划年限为2020-2030年，主导产业为机械制造、新材料和现代物流服务业，配套发展商贸地产”。本项目属于</w:t>
            </w:r>
            <w:r>
              <w:rPr>
                <w:rFonts w:hint="eastAsia"/>
                <w:color w:val="auto"/>
                <w:sz w:val="24"/>
                <w:szCs w:val="24"/>
                <w:lang w:val="en-US" w:eastAsia="zh-CN"/>
              </w:rPr>
              <w:t>水泥制品制造</w:t>
            </w:r>
            <w:r>
              <w:rPr>
                <w:rFonts w:hint="eastAsia" w:ascii="宋体" w:hAnsi="宋体" w:eastAsia="宋体" w:cs="宋体"/>
                <w:color w:val="auto"/>
                <w:sz w:val="24"/>
                <w:szCs w:val="24"/>
                <w:lang w:val="en-US" w:eastAsia="zh-CN"/>
              </w:rPr>
              <w:t>，不</w:t>
            </w:r>
            <w:r>
              <w:rPr>
                <w:rFonts w:hint="eastAsia" w:ascii="宋体" w:hAnsi="宋体" w:cs="宋体"/>
                <w:color w:val="auto"/>
                <w:sz w:val="24"/>
                <w:szCs w:val="24"/>
                <w:lang w:val="en-US" w:eastAsia="zh-CN"/>
              </w:rPr>
              <w:t>在</w:t>
            </w:r>
            <w:r>
              <w:rPr>
                <w:rFonts w:hint="eastAsia" w:ascii="宋体" w:hAnsi="宋体" w:eastAsia="宋体" w:cs="宋体"/>
                <w:color w:val="auto"/>
                <w:sz w:val="24"/>
                <w:szCs w:val="24"/>
                <w:lang w:val="en-US" w:eastAsia="zh-CN"/>
              </w:rPr>
              <w:t>段园工业集中区规划</w:t>
            </w:r>
            <w:r>
              <w:rPr>
                <w:rFonts w:hint="eastAsia" w:ascii="宋体" w:hAnsi="宋体" w:cs="宋体"/>
                <w:color w:val="auto"/>
                <w:sz w:val="24"/>
                <w:szCs w:val="24"/>
                <w:lang w:val="en-US" w:eastAsia="zh-CN"/>
              </w:rPr>
              <w:t>禁止</w:t>
            </w:r>
            <w:r>
              <w:rPr>
                <w:rFonts w:hint="eastAsia" w:ascii="宋体" w:hAnsi="宋体" w:eastAsia="宋体" w:cs="宋体"/>
                <w:color w:val="auto"/>
                <w:sz w:val="24"/>
                <w:szCs w:val="24"/>
                <w:lang w:val="en-US" w:eastAsia="zh-CN"/>
              </w:rPr>
              <w:t>范围内，符合段园工业集中区规划。</w:t>
            </w:r>
          </w:p>
          <w:p w14:paraId="26D69439">
            <w:pPr>
              <w:autoSpaceDE w:val="0"/>
              <w:autoSpaceDN w:val="0"/>
              <w:adjustRightInd w:val="0"/>
              <w:snapToGrid w:val="0"/>
              <w:spacing w:line="360" w:lineRule="auto"/>
              <w:jc w:val="left"/>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2、与《段园工业集中区规划环境影响报告书》相符性分析</w:t>
            </w:r>
          </w:p>
          <w:p w14:paraId="0BF2868A">
            <w:pPr>
              <w:spacing w:line="360" w:lineRule="auto"/>
              <w:ind w:firstLine="480"/>
              <w:rPr>
                <w:rFonts w:hint="eastAsia" w:ascii="宋体" w:hAnsi="宋体" w:eastAsia="宋体" w:cs="宋体"/>
                <w:color w:val="auto"/>
                <w:sz w:val="24"/>
                <w:szCs w:val="24"/>
              </w:rPr>
            </w:pPr>
            <w:r>
              <w:rPr>
                <w:rFonts w:hint="eastAsia" w:ascii="宋体" w:hAnsi="宋体" w:eastAsia="宋体" w:cs="宋体"/>
                <w:color w:val="auto"/>
                <w:sz w:val="24"/>
                <w:szCs w:val="24"/>
              </w:rPr>
              <w:t>《段园工业集中区规划环境影响报告书》（以下简称规划环评）是由</w:t>
            </w:r>
            <w:r>
              <w:rPr>
                <w:rFonts w:hint="eastAsia" w:ascii="宋体" w:hAnsi="宋体" w:eastAsia="宋体" w:cs="宋体"/>
                <w:color w:val="auto"/>
                <w:sz w:val="24"/>
                <w:szCs w:val="24"/>
                <w:lang w:eastAsia="zh-CN"/>
              </w:rPr>
              <w:t>安徽省科学技术咨询中心</w:t>
            </w:r>
            <w:r>
              <w:rPr>
                <w:rFonts w:hint="eastAsia" w:ascii="宋体" w:hAnsi="宋体" w:eastAsia="宋体" w:cs="宋体"/>
                <w:color w:val="auto"/>
                <w:sz w:val="24"/>
                <w:szCs w:val="24"/>
              </w:rPr>
              <w:t>编制的，</w:t>
            </w:r>
            <w:r>
              <w:rPr>
                <w:rFonts w:hint="eastAsia" w:ascii="宋体" w:hAnsi="宋体" w:eastAsia="宋体" w:cs="宋体"/>
                <w:color w:val="auto"/>
                <w:sz w:val="24"/>
                <w:szCs w:val="24"/>
                <w:lang w:eastAsia="zh-CN"/>
              </w:rPr>
              <w:t>淮北市环境保护局</w:t>
            </w:r>
            <w:r>
              <w:rPr>
                <w:rFonts w:hint="eastAsia" w:ascii="宋体" w:hAnsi="宋体" w:eastAsia="宋体" w:cs="宋体"/>
                <w:color w:val="auto"/>
                <w:sz w:val="24"/>
                <w:szCs w:val="24"/>
              </w:rPr>
              <w:t>以“</w:t>
            </w:r>
            <w:r>
              <w:rPr>
                <w:rFonts w:hint="eastAsia" w:ascii="宋体" w:hAnsi="宋体" w:eastAsia="宋体" w:cs="宋体"/>
                <w:color w:val="auto"/>
                <w:sz w:val="24"/>
                <w:szCs w:val="24"/>
                <w:lang w:eastAsia="zh-CN"/>
              </w:rPr>
              <w:t>淮环行</w:t>
            </w:r>
            <w:r>
              <w:rPr>
                <w:rFonts w:hint="eastAsia" w:ascii="宋体" w:hAnsi="宋体" w:eastAsia="宋体" w:cs="宋体"/>
                <w:color w:val="auto"/>
                <w:sz w:val="24"/>
                <w:szCs w:val="24"/>
              </w:rPr>
              <w:t>[2016]</w:t>
            </w:r>
            <w:r>
              <w:rPr>
                <w:rFonts w:hint="eastAsia" w:ascii="宋体" w:hAnsi="宋体" w:eastAsia="宋体" w:cs="宋体"/>
                <w:color w:val="auto"/>
                <w:sz w:val="24"/>
                <w:szCs w:val="24"/>
                <w:lang w:val="en-US" w:eastAsia="zh-CN"/>
              </w:rPr>
              <w:t>14</w:t>
            </w:r>
            <w:r>
              <w:rPr>
                <w:rFonts w:hint="eastAsia" w:ascii="宋体" w:hAnsi="宋体" w:eastAsia="宋体" w:cs="宋体"/>
                <w:color w:val="auto"/>
                <w:sz w:val="24"/>
                <w:szCs w:val="24"/>
              </w:rPr>
              <w:t>号”出具了审查意见函。</w:t>
            </w:r>
          </w:p>
          <w:p w14:paraId="661D7798">
            <w:pPr>
              <w:spacing w:line="360" w:lineRule="auto"/>
              <w:ind w:firstLine="480"/>
              <w:rPr>
                <w:rFonts w:hint="eastAsia" w:ascii="宋体" w:hAnsi="宋体" w:eastAsia="宋体" w:cs="宋体"/>
                <w:b/>
                <w:bCs/>
                <w:color w:val="auto"/>
                <w:sz w:val="24"/>
                <w:szCs w:val="24"/>
              </w:rPr>
            </w:pPr>
            <w:r>
              <w:rPr>
                <w:rFonts w:hint="eastAsia" w:ascii="宋体" w:hAnsi="宋体" w:eastAsia="宋体" w:cs="宋体"/>
                <w:b/>
                <w:bCs/>
                <w:color w:val="auto"/>
                <w:sz w:val="24"/>
                <w:szCs w:val="24"/>
                <w:lang w:val="en-US" w:eastAsia="zh-CN"/>
              </w:rPr>
              <w:t>2.</w:t>
            </w:r>
            <w:r>
              <w:rPr>
                <w:rFonts w:hint="eastAsia" w:ascii="宋体" w:hAnsi="宋体" w:eastAsia="宋体" w:cs="宋体"/>
                <w:b/>
                <w:bCs/>
                <w:color w:val="auto"/>
                <w:sz w:val="24"/>
                <w:szCs w:val="24"/>
              </w:rPr>
              <w:t>1、与规划环评相符性分析</w:t>
            </w:r>
          </w:p>
          <w:p w14:paraId="1575A1DD">
            <w:pPr>
              <w:spacing w:line="360" w:lineRule="auto"/>
              <w:ind w:firstLine="480"/>
              <w:rPr>
                <w:rFonts w:hint="eastAsia" w:ascii="宋体" w:hAnsi="宋体" w:eastAsia="宋体" w:cs="宋体"/>
                <w:color w:val="auto"/>
                <w:sz w:val="24"/>
                <w:szCs w:val="24"/>
              </w:rPr>
            </w:pPr>
            <w:r>
              <w:rPr>
                <w:rFonts w:hint="eastAsia" w:ascii="宋体" w:hAnsi="宋体" w:eastAsia="宋体" w:cs="宋体"/>
                <w:color w:val="auto"/>
                <w:sz w:val="24"/>
                <w:szCs w:val="24"/>
              </w:rPr>
              <w:t>①产业定位</w:t>
            </w:r>
          </w:p>
          <w:p w14:paraId="1D746424">
            <w:pPr>
              <w:spacing w:line="360" w:lineRule="auto"/>
              <w:ind w:firstLine="480"/>
              <w:rPr>
                <w:rFonts w:hint="eastAsia" w:ascii="宋体" w:hAnsi="宋体" w:eastAsia="宋体" w:cs="宋体"/>
                <w:color w:val="auto"/>
                <w:sz w:val="24"/>
                <w:szCs w:val="24"/>
              </w:rPr>
            </w:pPr>
            <w:r>
              <w:rPr>
                <w:rFonts w:hint="eastAsia" w:ascii="宋体" w:hAnsi="宋体" w:eastAsia="宋体" w:cs="宋体"/>
                <w:color w:val="auto"/>
                <w:sz w:val="24"/>
                <w:szCs w:val="24"/>
              </w:rPr>
              <w:t>主导产业类型为机械制造、新材料和现代物流服务业，配套发展商贸地产。</w:t>
            </w:r>
            <w:r>
              <w:rPr>
                <w:rFonts w:hint="eastAsia" w:ascii="宋体" w:hAnsi="宋体" w:eastAsia="宋体" w:cs="宋体"/>
                <w:color w:val="auto"/>
                <w:sz w:val="24"/>
                <w:szCs w:val="24"/>
                <w:lang w:eastAsia="zh-CN"/>
              </w:rPr>
              <w:t>对于</w:t>
            </w:r>
            <w:r>
              <w:rPr>
                <w:rFonts w:hint="eastAsia" w:ascii="宋体" w:hAnsi="宋体" w:eastAsia="宋体" w:cs="宋体"/>
                <w:color w:val="auto"/>
                <w:sz w:val="24"/>
                <w:szCs w:val="24"/>
              </w:rPr>
              <w:t>已入区的精细化工、食品生产等企业不符合工业集中区产业发展定位，并对主导产业具有潜在的不利影响，要制定详细的调整和搬迁计划予以实施，并于三个月内将搬迁计划报送我局。</w:t>
            </w:r>
          </w:p>
          <w:p w14:paraId="1226F5CB">
            <w:pPr>
              <w:spacing w:line="360" w:lineRule="auto"/>
              <w:ind w:firstLine="480"/>
              <w:rPr>
                <w:rFonts w:hint="eastAsia" w:ascii="宋体" w:hAnsi="宋体" w:eastAsia="宋体" w:cs="宋体"/>
                <w:color w:val="auto"/>
                <w:sz w:val="24"/>
                <w:szCs w:val="24"/>
              </w:rPr>
            </w:pPr>
            <w:r>
              <w:rPr>
                <w:rFonts w:hint="eastAsia" w:ascii="宋体" w:hAnsi="宋体" w:eastAsia="宋体" w:cs="宋体"/>
                <w:color w:val="auto"/>
                <w:sz w:val="24"/>
                <w:szCs w:val="24"/>
              </w:rPr>
              <w:t>②相符性分析</w:t>
            </w:r>
          </w:p>
          <w:p w14:paraId="5EEDEAE1">
            <w:pPr>
              <w:spacing w:line="360" w:lineRule="auto"/>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本项目属于</w:t>
            </w:r>
            <w:r>
              <w:rPr>
                <w:rFonts w:hint="eastAsia"/>
                <w:color w:val="auto"/>
                <w:sz w:val="24"/>
                <w:szCs w:val="24"/>
                <w:lang w:eastAsia="zh-CN"/>
              </w:rPr>
              <w:t>水泥制品制造</w:t>
            </w:r>
            <w:r>
              <w:rPr>
                <w:rFonts w:hint="eastAsia" w:ascii="宋体" w:hAnsi="宋体" w:eastAsia="宋体" w:cs="宋体"/>
                <w:color w:val="auto"/>
                <w:sz w:val="24"/>
                <w:szCs w:val="24"/>
                <w:lang w:val="en-US" w:eastAsia="zh-CN"/>
              </w:rPr>
              <w:t>，不</w:t>
            </w:r>
            <w:r>
              <w:rPr>
                <w:rFonts w:hint="eastAsia" w:ascii="宋体" w:hAnsi="宋体" w:cs="宋体"/>
                <w:color w:val="auto"/>
                <w:sz w:val="24"/>
                <w:szCs w:val="24"/>
                <w:lang w:val="en-US" w:eastAsia="zh-CN"/>
              </w:rPr>
              <w:t>在</w:t>
            </w:r>
            <w:r>
              <w:rPr>
                <w:rFonts w:hint="eastAsia" w:ascii="宋体" w:hAnsi="宋体" w:eastAsia="宋体" w:cs="宋体"/>
                <w:color w:val="auto"/>
                <w:sz w:val="24"/>
                <w:szCs w:val="24"/>
                <w:lang w:val="en-US" w:eastAsia="zh-CN"/>
              </w:rPr>
              <w:t>段园工业集中区规划</w:t>
            </w:r>
            <w:r>
              <w:rPr>
                <w:rFonts w:hint="eastAsia" w:ascii="宋体" w:hAnsi="宋体" w:cs="宋体"/>
                <w:color w:val="auto"/>
                <w:sz w:val="24"/>
                <w:szCs w:val="24"/>
                <w:lang w:val="en-US" w:eastAsia="zh-CN"/>
              </w:rPr>
              <w:t>禁止</w:t>
            </w:r>
            <w:r>
              <w:rPr>
                <w:rFonts w:hint="eastAsia" w:ascii="宋体" w:hAnsi="宋体" w:eastAsia="宋体" w:cs="宋体"/>
                <w:color w:val="auto"/>
                <w:sz w:val="24"/>
                <w:szCs w:val="24"/>
                <w:lang w:val="en-US" w:eastAsia="zh-CN"/>
              </w:rPr>
              <w:t>范围内，符合段园工业集中区规划。</w:t>
            </w:r>
          </w:p>
          <w:p w14:paraId="15334DD7">
            <w:pPr>
              <w:spacing w:line="360" w:lineRule="auto"/>
              <w:ind w:firstLine="480"/>
              <w:rPr>
                <w:rFonts w:hint="eastAsia" w:ascii="宋体" w:hAnsi="宋体" w:eastAsia="宋体" w:cs="宋体"/>
                <w:b/>
                <w:bCs/>
                <w:color w:val="auto"/>
                <w:sz w:val="24"/>
                <w:szCs w:val="24"/>
              </w:rPr>
            </w:pPr>
            <w:r>
              <w:rPr>
                <w:rFonts w:hint="eastAsia" w:ascii="宋体" w:hAnsi="宋体" w:eastAsia="宋体" w:cs="宋体"/>
                <w:b/>
                <w:bCs/>
                <w:color w:val="auto"/>
                <w:sz w:val="24"/>
                <w:szCs w:val="24"/>
                <w:lang w:val="en-US" w:eastAsia="zh-CN"/>
              </w:rPr>
              <w:t>2.</w:t>
            </w:r>
            <w:r>
              <w:rPr>
                <w:rFonts w:hint="eastAsia" w:ascii="宋体" w:hAnsi="宋体" w:eastAsia="宋体" w:cs="宋体"/>
                <w:b/>
                <w:bCs/>
                <w:color w:val="auto"/>
                <w:sz w:val="24"/>
                <w:szCs w:val="24"/>
              </w:rPr>
              <w:t>2、与规划环评审查意见相符性分析</w:t>
            </w:r>
          </w:p>
          <w:p w14:paraId="2FA6FA47">
            <w:pPr>
              <w:spacing w:line="360" w:lineRule="auto"/>
              <w:ind w:firstLine="480"/>
              <w:rPr>
                <w:rFonts w:hint="eastAsia" w:ascii="宋体" w:hAnsi="宋体" w:eastAsia="宋体" w:cs="宋体"/>
                <w:color w:val="auto"/>
                <w:sz w:val="24"/>
                <w:szCs w:val="24"/>
              </w:rPr>
            </w:pPr>
            <w:r>
              <w:rPr>
                <w:rFonts w:hint="eastAsia" w:ascii="宋体" w:hAnsi="宋体" w:eastAsia="宋体" w:cs="宋体"/>
                <w:color w:val="auto"/>
                <w:sz w:val="24"/>
                <w:szCs w:val="24"/>
              </w:rPr>
              <w:t>本项目建设与规划环评的审查意见相符性分析见</w:t>
            </w:r>
            <w:r>
              <w:rPr>
                <w:rFonts w:hint="eastAsia" w:ascii="宋体" w:hAnsi="宋体" w:eastAsia="宋体" w:cs="宋体"/>
                <w:color w:val="auto"/>
                <w:sz w:val="24"/>
                <w:szCs w:val="24"/>
                <w:lang w:val="en-US" w:eastAsia="zh-CN"/>
              </w:rPr>
              <w:t>下表</w:t>
            </w:r>
            <w:r>
              <w:rPr>
                <w:rFonts w:hint="eastAsia" w:ascii="宋体" w:hAnsi="宋体" w:eastAsia="宋体" w:cs="宋体"/>
                <w:color w:val="auto"/>
                <w:sz w:val="24"/>
                <w:szCs w:val="24"/>
              </w:rPr>
              <w:t>，由表可知，本项目总体上符合《段园工业集中区规划环境影响报告书》及审查意见要求。</w:t>
            </w:r>
          </w:p>
          <w:p w14:paraId="38F51929">
            <w:pPr>
              <w:snapToGrid w:val="0"/>
              <w:spacing w:line="460" w:lineRule="exact"/>
              <w:ind w:firstLine="480" w:firstLineChars="200"/>
              <w:jc w:val="center"/>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rPr>
              <w:t>表</w:t>
            </w:r>
            <w:r>
              <w:rPr>
                <w:rFonts w:hint="eastAsia"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rPr>
              <w:t>1  项目与规划环评审查意见符合性</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5335"/>
              <w:gridCol w:w="1744"/>
              <w:gridCol w:w="518"/>
            </w:tblGrid>
            <w:tr w14:paraId="457C2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3" w:type="pct"/>
                  <w:noWrap w:val="0"/>
                  <w:vAlign w:val="center"/>
                </w:tcPr>
                <w:p w14:paraId="2581158A">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序号</w:t>
                  </w:r>
                </w:p>
              </w:tc>
              <w:tc>
                <w:tcPr>
                  <w:tcW w:w="3326" w:type="pct"/>
                  <w:noWrap w:val="0"/>
                  <w:vAlign w:val="center"/>
                </w:tcPr>
                <w:p w14:paraId="7307ADD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规划环评审查意见要求</w:t>
                  </w:r>
                </w:p>
              </w:tc>
              <w:tc>
                <w:tcPr>
                  <w:tcW w:w="1087" w:type="pct"/>
                  <w:noWrap w:val="0"/>
                  <w:vAlign w:val="center"/>
                </w:tcPr>
                <w:p w14:paraId="4D89EBCD">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本项目情况</w:t>
                  </w:r>
                </w:p>
              </w:tc>
              <w:tc>
                <w:tcPr>
                  <w:tcW w:w="322" w:type="pct"/>
                  <w:noWrap w:val="0"/>
                  <w:vAlign w:val="center"/>
                </w:tcPr>
                <w:p w14:paraId="70689CE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符合性</w:t>
                  </w:r>
                </w:p>
              </w:tc>
            </w:tr>
            <w:tr w14:paraId="71E07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3" w:type="pct"/>
                  <w:noWrap w:val="0"/>
                  <w:vAlign w:val="center"/>
                </w:tcPr>
                <w:p w14:paraId="30CF77FA">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1</w:t>
                  </w:r>
                </w:p>
              </w:tc>
              <w:tc>
                <w:tcPr>
                  <w:tcW w:w="3326" w:type="pct"/>
                  <w:noWrap w:val="0"/>
                  <w:vAlign w:val="center"/>
                </w:tcPr>
                <w:p w14:paraId="538538CE">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进一步优化工业集中区的空间布局，充分考虑主导产业准入条件中对周边环境的要求，进一步优化调整空间布局，避免个功能区之间、项目之间在环境要求方面的项目不利影响，以满足工业集中区的环境要求。已入区的精细化工、食品生产等企业不符合工业集中区产业发展定位，并对主导产业具有潜在的不利影响，要制定详细的调整和搬迁计划予以实施，并于三个月内将搬迁计划报送我局。需要设置卫生防护距离的企业，应按规定设置防护距离，要严格控制工业集中区周边的用地性质，加强对环境敏感点的保护，开发区内现有的天然水体予以保留。对于已建项目中有未批先建、久试不验等违法行为的，应立即向各相关部门办理手续，并于2016年11月30日之前完成整改，报送我局。</w:t>
                  </w:r>
                </w:p>
              </w:tc>
              <w:tc>
                <w:tcPr>
                  <w:tcW w:w="1087" w:type="pct"/>
                  <w:noWrap w:val="0"/>
                  <w:vAlign w:val="center"/>
                </w:tcPr>
                <w:p w14:paraId="303184C8">
                  <w:pPr>
                    <w:spacing w:line="360" w:lineRule="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rPr>
                    <w:t>本项目属于</w:t>
                  </w:r>
                  <w:r>
                    <w:rPr>
                      <w:rFonts w:hint="eastAsia" w:ascii="宋体" w:hAnsi="宋体" w:eastAsia="宋体" w:cs="宋体"/>
                      <w:color w:val="auto"/>
                      <w:kern w:val="0"/>
                      <w:sz w:val="21"/>
                      <w:szCs w:val="21"/>
                      <w:lang w:eastAsia="zh-CN"/>
                    </w:rPr>
                    <w:t>水泥制品制造</w:t>
                  </w:r>
                  <w:r>
                    <w:rPr>
                      <w:rFonts w:hint="eastAsia" w:ascii="宋体" w:hAnsi="宋体" w:eastAsia="宋体" w:cs="宋体"/>
                      <w:color w:val="auto"/>
                      <w:kern w:val="0"/>
                      <w:sz w:val="21"/>
                      <w:szCs w:val="21"/>
                      <w:lang w:val="en-US" w:eastAsia="zh-CN"/>
                    </w:rPr>
                    <w:t>，不在段园工业集中区规划禁止范围内</w:t>
                  </w:r>
                  <w:r>
                    <w:rPr>
                      <w:rFonts w:hint="eastAsia" w:ascii="宋体" w:hAnsi="宋体" w:cs="宋体"/>
                      <w:color w:val="auto"/>
                      <w:kern w:val="0"/>
                      <w:sz w:val="21"/>
                      <w:szCs w:val="21"/>
                      <w:lang w:val="en-US" w:eastAsia="zh-CN"/>
                    </w:rPr>
                    <w:t>。</w:t>
                  </w:r>
                </w:p>
                <w:p w14:paraId="36180DA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lang w:eastAsia="zh-CN"/>
                    </w:rPr>
                  </w:pPr>
                </w:p>
              </w:tc>
              <w:tc>
                <w:tcPr>
                  <w:tcW w:w="322" w:type="pct"/>
                  <w:noWrap w:val="0"/>
                  <w:vAlign w:val="center"/>
                </w:tcPr>
                <w:p w14:paraId="7C89EA7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符合</w:t>
                  </w:r>
                </w:p>
              </w:tc>
            </w:tr>
            <w:tr w14:paraId="10A74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5" w:hRule="atLeast"/>
                <w:jc w:val="center"/>
              </w:trPr>
              <w:tc>
                <w:tcPr>
                  <w:tcW w:w="263" w:type="pct"/>
                  <w:noWrap w:val="0"/>
                  <w:vAlign w:val="center"/>
                </w:tcPr>
                <w:p w14:paraId="5D84F9A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2</w:t>
                  </w:r>
                </w:p>
              </w:tc>
              <w:tc>
                <w:tcPr>
                  <w:tcW w:w="3326" w:type="pct"/>
                  <w:noWrap w:val="0"/>
                  <w:vAlign w:val="center"/>
                </w:tcPr>
                <w:p w14:paraId="4A593BF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实行最严格的水资源管理制度，工业集中区内不得开采地下水，企业现有的自备水井应限期取缔。制定并实施工业集中区节水和中水利用规划，积极推进企业内、企业间水资源的梯级利用和企业用水总量的控制，认真研究分质供水并适时实施，切实优化水资源利用。严禁建设国家明令禁止的项目，严格控制高耗水、高耗能、污水排放量大的项目建设。</w:t>
                  </w:r>
                </w:p>
              </w:tc>
              <w:tc>
                <w:tcPr>
                  <w:tcW w:w="1087" w:type="pct"/>
                  <w:noWrap w:val="0"/>
                  <w:vAlign w:val="center"/>
                </w:tcPr>
                <w:p w14:paraId="6F92A313">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lang w:eastAsia="zh-CN"/>
                    </w:rPr>
                  </w:pPr>
                  <w:r>
                    <w:rPr>
                      <w:rFonts w:hint="eastAsia" w:ascii="宋体" w:hAnsi="宋体" w:eastAsia="宋体" w:cs="宋体"/>
                      <w:color w:val="auto"/>
                      <w:kern w:val="0"/>
                      <w:sz w:val="21"/>
                      <w:szCs w:val="21"/>
                      <w:lang w:eastAsia="zh-CN"/>
                    </w:rPr>
                    <w:t>本项目不开采地下水，不属于</w:t>
                  </w:r>
                  <w:r>
                    <w:rPr>
                      <w:rFonts w:hint="eastAsia" w:ascii="宋体" w:hAnsi="宋体" w:eastAsia="宋体" w:cs="宋体"/>
                      <w:color w:val="auto"/>
                      <w:kern w:val="0"/>
                      <w:sz w:val="21"/>
                      <w:szCs w:val="21"/>
                    </w:rPr>
                    <w:t>国家明令禁止的项目，</w:t>
                  </w:r>
                  <w:r>
                    <w:rPr>
                      <w:rFonts w:hint="eastAsia" w:ascii="宋体" w:hAnsi="宋体" w:eastAsia="宋体" w:cs="宋体"/>
                      <w:color w:val="auto"/>
                      <w:kern w:val="0"/>
                      <w:sz w:val="21"/>
                      <w:szCs w:val="21"/>
                      <w:lang w:val="en-US" w:eastAsia="zh-CN"/>
                    </w:rPr>
                    <w:t>不属于</w:t>
                  </w:r>
                  <w:r>
                    <w:rPr>
                      <w:rFonts w:hint="eastAsia" w:ascii="宋体" w:hAnsi="宋体" w:eastAsia="宋体" w:cs="宋体"/>
                      <w:color w:val="auto"/>
                      <w:kern w:val="0"/>
                      <w:sz w:val="21"/>
                      <w:szCs w:val="21"/>
                    </w:rPr>
                    <w:t>安徽省“两高”项目</w:t>
                  </w:r>
                  <w:r>
                    <w:rPr>
                      <w:rFonts w:hint="eastAsia" w:ascii="宋体" w:hAnsi="宋体" w:eastAsia="宋体" w:cs="宋体"/>
                      <w:color w:val="auto"/>
                      <w:kern w:val="0"/>
                      <w:sz w:val="21"/>
                      <w:szCs w:val="21"/>
                      <w:lang w:eastAsia="zh-CN"/>
                    </w:rPr>
                    <w:t>。</w:t>
                  </w:r>
                </w:p>
              </w:tc>
              <w:tc>
                <w:tcPr>
                  <w:tcW w:w="322" w:type="pct"/>
                  <w:noWrap w:val="0"/>
                  <w:vAlign w:val="center"/>
                </w:tcPr>
                <w:p w14:paraId="01010729">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符合</w:t>
                  </w:r>
                </w:p>
              </w:tc>
            </w:tr>
            <w:tr w14:paraId="60033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jc w:val="center"/>
              </w:trPr>
              <w:tc>
                <w:tcPr>
                  <w:tcW w:w="263" w:type="pct"/>
                  <w:noWrap w:val="0"/>
                  <w:vAlign w:val="center"/>
                </w:tcPr>
                <w:p w14:paraId="0A127BB9">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3</w:t>
                  </w:r>
                </w:p>
              </w:tc>
              <w:tc>
                <w:tcPr>
                  <w:tcW w:w="3326" w:type="pct"/>
                  <w:noWrap w:val="0"/>
                  <w:vAlign w:val="center"/>
                </w:tcPr>
                <w:p w14:paraId="73076AD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入区项目要采用先进工艺和装备，建设完善的环境保护、安全生产和事故防范系统，强化节能、节水等各项环保措施。清洁生产水平现阶段要按国内先进水平要求，并逐步提高，最大限度的控制集中区污染物排放量和排放强度。建立和实施不符合集中区总体规划、产业准入和环保准入条件的项目退出机制</w:t>
                  </w:r>
                </w:p>
              </w:tc>
              <w:tc>
                <w:tcPr>
                  <w:tcW w:w="1087" w:type="pct"/>
                  <w:noWrap w:val="0"/>
                  <w:vAlign w:val="center"/>
                </w:tcPr>
                <w:p w14:paraId="155B43E5">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lang w:eastAsia="zh-CN"/>
                    </w:rPr>
                  </w:pPr>
                  <w:r>
                    <w:rPr>
                      <w:rFonts w:hint="eastAsia" w:ascii="宋体" w:hAnsi="宋体" w:eastAsia="宋体" w:cs="宋体"/>
                      <w:color w:val="auto"/>
                      <w:kern w:val="0"/>
                      <w:sz w:val="21"/>
                      <w:szCs w:val="21"/>
                      <w:lang w:eastAsia="zh-CN"/>
                    </w:rPr>
                    <w:t>本</w:t>
                  </w:r>
                  <w:r>
                    <w:rPr>
                      <w:rFonts w:hint="eastAsia" w:ascii="宋体" w:hAnsi="宋体" w:eastAsia="宋体" w:cs="宋体"/>
                      <w:color w:val="auto"/>
                      <w:kern w:val="0"/>
                      <w:sz w:val="21"/>
                      <w:szCs w:val="21"/>
                      <w:lang w:val="en-US" w:eastAsia="zh-CN"/>
                    </w:rPr>
                    <w:t>项目污染物排放总量满足控制要求，</w:t>
                  </w:r>
                  <w:r>
                    <w:rPr>
                      <w:rFonts w:hint="eastAsia" w:ascii="宋体" w:hAnsi="宋体" w:eastAsia="宋体" w:cs="宋体"/>
                      <w:color w:val="auto"/>
                      <w:kern w:val="0"/>
                      <w:sz w:val="21"/>
                      <w:szCs w:val="21"/>
                    </w:rPr>
                    <w:t>清洁生产水平</w:t>
                  </w:r>
                  <w:r>
                    <w:rPr>
                      <w:rFonts w:hint="eastAsia" w:ascii="宋体" w:hAnsi="宋体" w:eastAsia="宋体" w:cs="宋体"/>
                      <w:color w:val="auto"/>
                      <w:kern w:val="0"/>
                      <w:sz w:val="21"/>
                      <w:szCs w:val="21"/>
                      <w:lang w:eastAsia="zh-CN"/>
                    </w:rPr>
                    <w:t>可达到</w:t>
                  </w:r>
                  <w:r>
                    <w:rPr>
                      <w:rFonts w:hint="eastAsia" w:ascii="宋体" w:hAnsi="宋体" w:eastAsia="宋体" w:cs="宋体"/>
                      <w:color w:val="auto"/>
                      <w:kern w:val="0"/>
                      <w:sz w:val="21"/>
                      <w:szCs w:val="21"/>
                    </w:rPr>
                    <w:t>国内先进水平要求</w:t>
                  </w:r>
                  <w:r>
                    <w:rPr>
                      <w:rFonts w:hint="eastAsia" w:ascii="宋体" w:hAnsi="宋体" w:eastAsia="宋体" w:cs="宋体"/>
                      <w:color w:val="auto"/>
                      <w:kern w:val="0"/>
                      <w:sz w:val="21"/>
                      <w:szCs w:val="21"/>
                      <w:lang w:eastAsia="zh-CN"/>
                    </w:rPr>
                    <w:t>。</w:t>
                  </w:r>
                </w:p>
              </w:tc>
              <w:tc>
                <w:tcPr>
                  <w:tcW w:w="322" w:type="pct"/>
                  <w:noWrap w:val="0"/>
                  <w:vAlign w:val="center"/>
                </w:tcPr>
                <w:p w14:paraId="5B04ED2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符合</w:t>
                  </w:r>
                </w:p>
              </w:tc>
            </w:tr>
            <w:tr w14:paraId="09BD6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jc w:val="center"/>
              </w:trPr>
              <w:tc>
                <w:tcPr>
                  <w:tcW w:w="263" w:type="pct"/>
                  <w:noWrap w:val="0"/>
                  <w:vAlign w:val="center"/>
                </w:tcPr>
                <w:p w14:paraId="251D2927">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4</w:t>
                  </w:r>
                </w:p>
              </w:tc>
              <w:tc>
                <w:tcPr>
                  <w:tcW w:w="3326" w:type="pct"/>
                  <w:noWrap w:val="0"/>
                  <w:vAlign w:val="center"/>
                </w:tcPr>
                <w:p w14:paraId="05E3399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强化污染治理基础</w:t>
                  </w:r>
                  <w:r>
                    <w:rPr>
                      <w:rFonts w:hint="eastAsia" w:ascii="宋体" w:hAnsi="宋体" w:cs="宋体"/>
                      <w:color w:val="auto"/>
                      <w:kern w:val="0"/>
                      <w:sz w:val="21"/>
                      <w:szCs w:val="21"/>
                      <w:lang w:eastAsia="zh-CN"/>
                    </w:rPr>
                    <w:t>设</w:t>
                  </w:r>
                  <w:bookmarkStart w:id="6" w:name="_GoBack"/>
                  <w:bookmarkEnd w:id="6"/>
                  <w:r>
                    <w:rPr>
                      <w:rFonts w:hint="eastAsia" w:ascii="宋体" w:hAnsi="宋体" w:eastAsia="宋体" w:cs="宋体"/>
                      <w:color w:val="auto"/>
                      <w:kern w:val="0"/>
                      <w:sz w:val="21"/>
                      <w:szCs w:val="21"/>
                    </w:rPr>
                    <w:t>施建设。鉴于目前段园工业集中区并没有建设污水处理厂，必须立即启动污水处理厂及配套管网的建设，严格落实建设工期及投运时间，对工业集中区污水实行全收集全处理，以满足集中区发展需要，污水处理厂出水执行《城镇污水处理厂污染物排放标准》（GB18918-2002）一级标准中的A标准。在污水处理厂形成处理能力前，开发区原则上不得新建污水排放项目。集中区目前污水仍通过企业自行处理，污水排放标准应确保高于《污水综合排放标准》（GB8978-1996）一级排放标准要求，待承诺的污水处理厂建成后立即停止各企业分散排放，接入集中区的污水管网。应结合区域水环境综合整治，确保工业集中区纳污水体三龙支河、两姜河、解放沟、汉涧沟环境质量达标。加强企业生产、防治污染地下水。加快天然气管道等基础设施建设进度，禁止新建燃煤锅炉，限期淘汰现有的燃煤锅炉，进一步论证并实施集中供热规划。环境保护规划中环境空气质量标准采用《环境空气质量标准》（GB3095-2012）。区域内危险废物收集、贮存应符合《危险废物贮存污染物控制标准》（GB18597-20</w:t>
                  </w:r>
                  <w:r>
                    <w:rPr>
                      <w:rFonts w:hint="eastAsia" w:ascii="宋体" w:hAnsi="宋体" w:eastAsia="宋体" w:cs="宋体"/>
                      <w:color w:val="auto"/>
                      <w:kern w:val="0"/>
                      <w:sz w:val="21"/>
                      <w:szCs w:val="21"/>
                      <w:lang w:val="en-US" w:eastAsia="zh-CN"/>
                    </w:rPr>
                    <w:t>23</w:t>
                  </w:r>
                  <w:r>
                    <w:rPr>
                      <w:rFonts w:hint="eastAsia" w:ascii="宋体" w:hAnsi="宋体" w:eastAsia="宋体" w:cs="宋体"/>
                      <w:color w:val="auto"/>
                      <w:kern w:val="0"/>
                      <w:sz w:val="21"/>
                      <w:szCs w:val="21"/>
                    </w:rPr>
                    <w:t>）规定要求。声环境执行相应功能区标准，施工期噪声执行《建筑施工场界噪声限值》中有关规定。做好开发区建设中的水土保持工作。</w:t>
                  </w:r>
                </w:p>
              </w:tc>
              <w:tc>
                <w:tcPr>
                  <w:tcW w:w="1087" w:type="pct"/>
                  <w:noWrap w:val="0"/>
                  <w:vAlign w:val="center"/>
                </w:tcPr>
                <w:p w14:paraId="10796C7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shd w:val="clear" w:color="auto"/>
                      <w:lang w:val="en-US" w:eastAsia="zh-CN"/>
                    </w:rPr>
                    <w:t>生产</w:t>
                  </w:r>
                  <w:r>
                    <w:rPr>
                      <w:rFonts w:hint="eastAsia" w:ascii="宋体" w:hAnsi="宋体" w:eastAsia="宋体" w:cs="宋体"/>
                      <w:color w:val="auto"/>
                      <w:kern w:val="0"/>
                      <w:sz w:val="21"/>
                      <w:szCs w:val="21"/>
                      <w:shd w:val="clear" w:color="auto"/>
                      <w:lang w:val="en-US" w:eastAsia="zh-CN"/>
                    </w:rPr>
                    <w:t>废水</w:t>
                  </w:r>
                  <w:r>
                    <w:rPr>
                      <w:rFonts w:hint="eastAsia" w:ascii="宋体" w:hAnsi="宋体" w:cs="宋体"/>
                      <w:color w:val="auto"/>
                      <w:kern w:val="0"/>
                      <w:sz w:val="21"/>
                      <w:szCs w:val="21"/>
                      <w:shd w:val="clear" w:color="auto"/>
                      <w:lang w:val="en-US" w:eastAsia="zh-CN"/>
                    </w:rPr>
                    <w:t>循环利用不外排</w:t>
                  </w:r>
                  <w:r>
                    <w:rPr>
                      <w:rFonts w:hint="eastAsia" w:ascii="宋体" w:hAnsi="宋体" w:eastAsia="宋体" w:cs="宋体"/>
                      <w:color w:val="auto"/>
                      <w:kern w:val="0"/>
                      <w:sz w:val="21"/>
                      <w:szCs w:val="21"/>
                      <w:shd w:val="clear" w:color="auto"/>
                      <w:lang w:val="en-US" w:eastAsia="zh-CN"/>
                    </w:rPr>
                    <w:t>；</w:t>
                  </w:r>
                  <w:r>
                    <w:rPr>
                      <w:rFonts w:hint="eastAsia" w:ascii="宋体" w:hAnsi="宋体" w:eastAsia="宋体" w:cs="宋体"/>
                      <w:color w:val="auto"/>
                      <w:kern w:val="0"/>
                      <w:sz w:val="21"/>
                      <w:szCs w:val="21"/>
                      <w:lang w:val="en-US" w:eastAsia="zh-CN"/>
                    </w:rPr>
                    <w:t>本项目不涉及使用煤；企业设备先进，节能，并采用电、天然气作为能源。</w:t>
                  </w:r>
                </w:p>
              </w:tc>
              <w:tc>
                <w:tcPr>
                  <w:tcW w:w="322" w:type="pct"/>
                  <w:noWrap w:val="0"/>
                  <w:vAlign w:val="center"/>
                </w:tcPr>
                <w:p w14:paraId="6EC016D5">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符合</w:t>
                  </w:r>
                </w:p>
              </w:tc>
            </w:tr>
            <w:tr w14:paraId="0D483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jc w:val="center"/>
              </w:trPr>
              <w:tc>
                <w:tcPr>
                  <w:tcW w:w="263" w:type="pct"/>
                  <w:noWrap w:val="0"/>
                  <w:vAlign w:val="center"/>
                </w:tcPr>
                <w:p w14:paraId="3E48F20B">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5</w:t>
                  </w:r>
                </w:p>
              </w:tc>
              <w:tc>
                <w:tcPr>
                  <w:tcW w:w="3326" w:type="pct"/>
                  <w:noWrap w:val="0"/>
                  <w:vAlign w:val="center"/>
                </w:tcPr>
                <w:p w14:paraId="2CDAE35E">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认真做好集中区建设设计的拆迁安置工作。属于集中区建设工程拆迁范围、在现阶段又具有环保拆迁性质的，应优先安排拆迁。合理布置居民安置区，妥善安置区内搬迁居民，确保动迁居民生活质量与环境质量不降低。</w:t>
                  </w:r>
                </w:p>
              </w:tc>
              <w:tc>
                <w:tcPr>
                  <w:tcW w:w="1087" w:type="pct"/>
                  <w:noWrap w:val="0"/>
                  <w:vAlign w:val="center"/>
                </w:tcPr>
                <w:p w14:paraId="61874CA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lang w:eastAsia="zh-CN"/>
                    </w:rPr>
                  </w:pPr>
                  <w:r>
                    <w:rPr>
                      <w:rFonts w:hint="eastAsia" w:ascii="宋体" w:hAnsi="宋体" w:eastAsia="宋体" w:cs="宋体"/>
                      <w:color w:val="auto"/>
                      <w:kern w:val="0"/>
                      <w:sz w:val="21"/>
                      <w:szCs w:val="21"/>
                      <w:lang w:eastAsia="zh-CN"/>
                    </w:rPr>
                    <w:t>本项目不涉及拆迁安置</w:t>
                  </w:r>
                </w:p>
              </w:tc>
              <w:tc>
                <w:tcPr>
                  <w:tcW w:w="322" w:type="pct"/>
                  <w:noWrap w:val="0"/>
                  <w:vAlign w:val="center"/>
                </w:tcPr>
                <w:p w14:paraId="0D5E2B16">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符合</w:t>
                  </w:r>
                </w:p>
              </w:tc>
            </w:tr>
            <w:tr w14:paraId="6A50A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jc w:val="center"/>
              </w:trPr>
              <w:tc>
                <w:tcPr>
                  <w:tcW w:w="263" w:type="pct"/>
                  <w:noWrap w:val="0"/>
                  <w:vAlign w:val="center"/>
                </w:tcPr>
                <w:p w14:paraId="2F3133E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6</w:t>
                  </w:r>
                </w:p>
              </w:tc>
              <w:tc>
                <w:tcPr>
                  <w:tcW w:w="3326" w:type="pct"/>
                  <w:noWrap w:val="0"/>
                  <w:vAlign w:val="center"/>
                </w:tcPr>
                <w:p w14:paraId="5925BCA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坚持预防为主、防控结合的原则，根据《报告书》提出的要求，在规划层面上制定落实集中区综合环境风险防范措施，建立集中区环境应急保障体系，并结合入区项目的建议，及时更新升级各类突发环境事件应急预案，并做好应急软硬件和储备，建设环境风险预警体系，并做好应急软硬件建设和储备，建设环境风险预警体系。妥善处理生活垃圾，有效管理和安全处置危险废物。集中区和入区企业要按照有关要求和规范，建设完善的污染物排放在线监控系统，并于各级环保部门监控中心联网。定期公开集中区所有企业主要环境行为和污染物排放等环境信息。</w:t>
                  </w:r>
                </w:p>
              </w:tc>
              <w:tc>
                <w:tcPr>
                  <w:tcW w:w="1087" w:type="pct"/>
                  <w:noWrap w:val="0"/>
                  <w:vAlign w:val="center"/>
                </w:tcPr>
                <w:p w14:paraId="5DE5660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lang w:eastAsia="zh-CN"/>
                    </w:rPr>
                  </w:pPr>
                  <w:r>
                    <w:rPr>
                      <w:rFonts w:hint="eastAsia" w:ascii="宋体" w:hAnsi="宋体" w:eastAsia="宋体" w:cs="宋体"/>
                      <w:color w:val="auto"/>
                      <w:kern w:val="0"/>
                      <w:sz w:val="21"/>
                      <w:szCs w:val="21"/>
                    </w:rPr>
                    <w:t>企业按规定制定环境风险应急预案。</w:t>
                  </w:r>
                </w:p>
              </w:tc>
              <w:tc>
                <w:tcPr>
                  <w:tcW w:w="322" w:type="pct"/>
                  <w:noWrap w:val="0"/>
                  <w:vAlign w:val="center"/>
                </w:tcPr>
                <w:p w14:paraId="1DFEFB3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符合</w:t>
                  </w:r>
                </w:p>
              </w:tc>
            </w:tr>
            <w:tr w14:paraId="32EA6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jc w:val="center"/>
              </w:trPr>
              <w:tc>
                <w:tcPr>
                  <w:tcW w:w="263" w:type="pct"/>
                  <w:noWrap w:val="0"/>
                  <w:vAlign w:val="center"/>
                </w:tcPr>
                <w:p w14:paraId="68FA36B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7</w:t>
                  </w:r>
                </w:p>
              </w:tc>
              <w:tc>
                <w:tcPr>
                  <w:tcW w:w="3326" w:type="pct"/>
                  <w:noWrap w:val="0"/>
                  <w:vAlign w:val="center"/>
                </w:tcPr>
                <w:p w14:paraId="20958F36">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集中区内所有建设项目，要认真履行有关环境保护法律法规，严格执行建设项目环境影响评价制度和环境保护“三同时”制度。在规划实施过程中，每隔五年进行一次环境影响跟踪评价、规划修编要重新编制环境影响报告书。</w:t>
                  </w:r>
                </w:p>
              </w:tc>
              <w:tc>
                <w:tcPr>
                  <w:tcW w:w="1087" w:type="pct"/>
                  <w:noWrap w:val="0"/>
                  <w:vAlign w:val="center"/>
                </w:tcPr>
                <w:p w14:paraId="0392995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lang w:eastAsia="zh-CN"/>
                    </w:rPr>
                  </w:pPr>
                  <w:r>
                    <w:rPr>
                      <w:rFonts w:hint="eastAsia" w:ascii="宋体" w:hAnsi="宋体" w:eastAsia="宋体" w:cs="宋体"/>
                      <w:color w:val="auto"/>
                      <w:kern w:val="0"/>
                      <w:sz w:val="21"/>
                      <w:szCs w:val="21"/>
                    </w:rPr>
                    <w:t>本项目严格执行“三同时”制度。</w:t>
                  </w:r>
                </w:p>
              </w:tc>
              <w:tc>
                <w:tcPr>
                  <w:tcW w:w="322" w:type="pct"/>
                  <w:noWrap w:val="0"/>
                  <w:vAlign w:val="center"/>
                </w:tcPr>
                <w:p w14:paraId="70BE5D3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符合</w:t>
                  </w:r>
                </w:p>
              </w:tc>
            </w:tr>
          </w:tbl>
          <w:p w14:paraId="4141853A">
            <w:pPr>
              <w:autoSpaceDE w:val="0"/>
              <w:autoSpaceDN w:val="0"/>
              <w:adjustRightInd w:val="0"/>
              <w:snapToGrid w:val="0"/>
              <w:spacing w:line="500" w:lineRule="exact"/>
              <w:ind w:firstLine="480" w:firstLineChars="200"/>
              <w:jc w:val="left"/>
              <w:rPr>
                <w:rFonts w:ascii="宋体" w:hAnsi="宋体" w:cs="宋体"/>
                <w:color w:val="auto"/>
                <w:kern w:val="0"/>
                <w:sz w:val="24"/>
              </w:rPr>
            </w:pPr>
            <w:r>
              <w:rPr>
                <w:rFonts w:hint="eastAsia" w:ascii="宋体" w:hAnsi="宋体" w:cs="宋体"/>
                <w:b w:val="0"/>
                <w:bCs/>
                <w:color w:val="auto"/>
                <w:kern w:val="0"/>
                <w:sz w:val="24"/>
              </w:rPr>
              <w:t>本项目位</w:t>
            </w:r>
            <w:r>
              <w:rPr>
                <w:rFonts w:hint="eastAsia" w:ascii="宋体" w:hAnsi="宋体" w:eastAsia="宋体" w:cs="宋体"/>
                <w:b w:val="0"/>
                <w:bCs/>
                <w:color w:val="auto"/>
                <w:kern w:val="0"/>
                <w:sz w:val="24"/>
              </w:rPr>
              <w:t>于段园工业集中区内，项目为</w:t>
            </w:r>
            <w:r>
              <w:rPr>
                <w:rFonts w:hint="eastAsia" w:ascii="宋体" w:hAnsi="宋体" w:cs="宋体"/>
                <w:b w:val="0"/>
                <w:bCs/>
                <w:color w:val="auto"/>
                <w:kern w:val="0"/>
                <w:sz w:val="24"/>
                <w:lang w:eastAsia="zh-CN"/>
              </w:rPr>
              <w:t>水泥制品制造</w:t>
            </w:r>
            <w:r>
              <w:rPr>
                <w:rFonts w:hint="eastAsia" w:ascii="宋体" w:hAnsi="宋体" w:eastAsia="宋体" w:cs="宋体"/>
                <w:b w:val="0"/>
                <w:bCs/>
                <w:color w:val="auto"/>
                <w:kern w:val="0"/>
                <w:sz w:val="24"/>
              </w:rPr>
              <w:t>，</w:t>
            </w:r>
            <w:r>
              <w:rPr>
                <w:rFonts w:hint="eastAsia" w:ascii="宋体" w:hAnsi="宋体" w:eastAsia="宋体" w:cs="宋体"/>
                <w:color w:val="auto"/>
                <w:sz w:val="24"/>
                <w:szCs w:val="24"/>
                <w:lang w:val="en-US" w:eastAsia="zh-CN"/>
              </w:rPr>
              <w:t>不</w:t>
            </w:r>
            <w:r>
              <w:rPr>
                <w:rFonts w:hint="eastAsia" w:ascii="宋体" w:hAnsi="宋体" w:cs="宋体"/>
                <w:color w:val="auto"/>
                <w:sz w:val="24"/>
                <w:szCs w:val="24"/>
                <w:lang w:val="en-US" w:eastAsia="zh-CN"/>
              </w:rPr>
              <w:t>在</w:t>
            </w:r>
            <w:r>
              <w:rPr>
                <w:rFonts w:hint="eastAsia" w:ascii="宋体" w:hAnsi="宋体" w:eastAsia="宋体" w:cs="宋体"/>
                <w:color w:val="auto"/>
                <w:sz w:val="24"/>
                <w:szCs w:val="24"/>
                <w:lang w:val="en-US" w:eastAsia="zh-CN"/>
              </w:rPr>
              <w:t>段园工业集中区规划</w:t>
            </w:r>
            <w:r>
              <w:rPr>
                <w:rFonts w:hint="eastAsia" w:ascii="宋体" w:hAnsi="宋体" w:cs="宋体"/>
                <w:color w:val="auto"/>
                <w:sz w:val="24"/>
                <w:szCs w:val="24"/>
                <w:lang w:val="en-US" w:eastAsia="zh-CN"/>
              </w:rPr>
              <w:t>禁止</w:t>
            </w:r>
            <w:r>
              <w:rPr>
                <w:rFonts w:hint="eastAsia" w:ascii="宋体" w:hAnsi="宋体" w:eastAsia="宋体" w:cs="宋体"/>
                <w:color w:val="auto"/>
                <w:sz w:val="24"/>
                <w:szCs w:val="24"/>
                <w:lang w:val="en-US" w:eastAsia="zh-CN"/>
              </w:rPr>
              <w:t>范围内，</w:t>
            </w:r>
            <w:r>
              <w:rPr>
                <w:rFonts w:hint="eastAsia" w:ascii="宋体" w:hAnsi="宋体" w:eastAsia="宋体" w:cs="宋体"/>
                <w:b w:val="0"/>
                <w:bCs/>
                <w:color w:val="auto"/>
                <w:kern w:val="0"/>
                <w:sz w:val="24"/>
              </w:rPr>
              <w:t>本项目</w:t>
            </w:r>
            <w:r>
              <w:rPr>
                <w:rFonts w:hint="eastAsia" w:ascii="宋体" w:hAnsi="宋体" w:eastAsia="宋体" w:cs="宋体"/>
                <w:b w:val="0"/>
                <w:bCs/>
                <w:color w:val="auto"/>
                <w:kern w:val="0"/>
                <w:sz w:val="24"/>
                <w:lang w:val="en-US" w:eastAsia="zh-CN"/>
              </w:rPr>
              <w:t>废气</w:t>
            </w:r>
            <w:r>
              <w:rPr>
                <w:rFonts w:hint="eastAsia" w:ascii="宋体" w:hAnsi="宋体" w:eastAsia="宋体" w:cs="宋体"/>
                <w:b w:val="0"/>
                <w:bCs/>
                <w:color w:val="auto"/>
                <w:kern w:val="0"/>
                <w:sz w:val="24"/>
              </w:rPr>
              <w:t>污染物排放量较小，废气污染物颗粒物经废气处理设施处理达标后排放。因此本项目入驻园区是可行的。</w:t>
            </w:r>
          </w:p>
        </w:tc>
      </w:tr>
      <w:tr w14:paraId="11929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0B35EB2F">
            <w:pPr>
              <w:autoSpaceDE w:val="0"/>
              <w:autoSpaceDN w:val="0"/>
              <w:adjustRightInd w:val="0"/>
              <w:snapToGrid w:val="0"/>
              <w:spacing w:line="460" w:lineRule="exact"/>
              <w:jc w:val="center"/>
              <w:rPr>
                <w:rFonts w:hint="eastAsia" w:ascii="宋体" w:hAnsi="宋体" w:cs="宋体"/>
                <w:color w:val="auto"/>
                <w:kern w:val="0"/>
                <w:sz w:val="24"/>
              </w:rPr>
            </w:pPr>
            <w:r>
              <w:rPr>
                <w:rFonts w:hint="eastAsia" w:ascii="宋体" w:hAnsi="宋体" w:cs="宋体"/>
                <w:color w:val="auto"/>
                <w:kern w:val="0"/>
                <w:sz w:val="24"/>
              </w:rPr>
              <w:t>其他符合性分析</w:t>
            </w:r>
          </w:p>
        </w:tc>
        <w:tc>
          <w:tcPr>
            <w:tcW w:w="8249" w:type="dxa"/>
            <w:gridSpan w:val="4"/>
            <w:noWrap w:val="0"/>
            <w:vAlign w:val="center"/>
          </w:tcPr>
          <w:p w14:paraId="2DC7491A">
            <w:pPr>
              <w:spacing w:line="500" w:lineRule="exact"/>
              <w:ind w:firstLine="480"/>
              <w:jc w:val="left"/>
              <w:rPr>
                <w:rFonts w:ascii="宋体" w:hAnsi="宋体"/>
                <w:b/>
                <w:bCs/>
                <w:color w:val="auto"/>
                <w:sz w:val="24"/>
              </w:rPr>
            </w:pPr>
            <w:r>
              <w:rPr>
                <w:rFonts w:hint="eastAsia" w:ascii="宋体" w:hAnsi="宋体"/>
                <w:b/>
                <w:bCs/>
                <w:color w:val="auto"/>
                <w:sz w:val="24"/>
                <w:lang w:val="en-US" w:eastAsia="zh-CN"/>
              </w:rPr>
              <w:t>一、</w:t>
            </w:r>
            <w:r>
              <w:rPr>
                <w:rFonts w:ascii="宋体" w:hAnsi="宋体"/>
                <w:b/>
                <w:bCs/>
                <w:color w:val="auto"/>
                <w:sz w:val="24"/>
              </w:rPr>
              <w:t>产业政策相符性</w:t>
            </w:r>
          </w:p>
          <w:p w14:paraId="089770FC">
            <w:pPr>
              <w:spacing w:line="500" w:lineRule="exact"/>
              <w:ind w:firstLine="480" w:firstLineChars="200"/>
              <w:rPr>
                <w:rFonts w:hint="eastAsia" w:ascii="宋体" w:hAnsi="宋体" w:eastAsia="宋体" w:cs="宋体"/>
                <w:bCs/>
                <w:color w:val="auto"/>
                <w:sz w:val="24"/>
              </w:rPr>
            </w:pPr>
            <w:r>
              <w:rPr>
                <w:rFonts w:hint="eastAsia" w:ascii="宋体" w:hAnsi="宋体" w:eastAsia="宋体" w:cs="宋体"/>
                <w:bCs/>
                <w:color w:val="auto"/>
                <w:sz w:val="24"/>
              </w:rPr>
              <w:t>本项目为</w:t>
            </w:r>
            <w:r>
              <w:rPr>
                <w:rFonts w:hint="eastAsia" w:ascii="宋体" w:hAnsi="宋体" w:cs="宋体"/>
                <w:bCs/>
                <w:color w:val="auto"/>
                <w:sz w:val="24"/>
                <w:lang w:eastAsia="zh-CN"/>
              </w:rPr>
              <w:t>水泥制品制造</w:t>
            </w:r>
            <w:r>
              <w:rPr>
                <w:rFonts w:hint="eastAsia" w:ascii="宋体" w:hAnsi="宋体" w:eastAsia="宋体" w:cs="宋体"/>
                <w:bCs/>
                <w:color w:val="auto"/>
                <w:sz w:val="24"/>
                <w:lang w:val="zh-CN"/>
              </w:rPr>
              <w:t>项目</w:t>
            </w:r>
            <w:r>
              <w:rPr>
                <w:rFonts w:hint="eastAsia" w:ascii="宋体" w:hAnsi="宋体" w:eastAsia="宋体" w:cs="宋体"/>
                <w:bCs/>
                <w:color w:val="auto"/>
                <w:sz w:val="24"/>
              </w:rPr>
              <w:t>，项目</w:t>
            </w:r>
            <w:r>
              <w:rPr>
                <w:rFonts w:hint="eastAsia" w:ascii="宋体" w:hAnsi="宋体" w:eastAsia="宋体" w:cs="宋体"/>
                <w:bCs/>
                <w:color w:val="auto"/>
                <w:sz w:val="24"/>
                <w:lang w:val="en-US" w:eastAsia="zh-CN"/>
              </w:rPr>
              <w:t>已</w:t>
            </w:r>
            <w:r>
              <w:rPr>
                <w:rFonts w:hint="eastAsia" w:ascii="宋体" w:hAnsi="宋体" w:eastAsia="宋体" w:cs="宋体"/>
                <w:bCs/>
                <w:color w:val="auto"/>
                <w:sz w:val="24"/>
              </w:rPr>
              <w:t>经</w:t>
            </w:r>
            <w:r>
              <w:rPr>
                <w:rFonts w:hint="eastAsia" w:ascii="宋体" w:hAnsi="宋体" w:cs="宋体"/>
                <w:bCs/>
                <w:color w:val="auto"/>
                <w:sz w:val="24"/>
                <w:lang w:eastAsia="zh-CN"/>
              </w:rPr>
              <w:t>淮北市杜集区工业和信息化局</w:t>
            </w:r>
            <w:r>
              <w:rPr>
                <w:rFonts w:hint="eastAsia" w:ascii="宋体" w:hAnsi="宋体" w:eastAsia="宋体" w:cs="宋体"/>
                <w:bCs/>
                <w:color w:val="auto"/>
                <w:sz w:val="24"/>
                <w:lang w:val="en-US" w:eastAsia="zh-CN"/>
              </w:rPr>
              <w:t>备案，</w:t>
            </w:r>
            <w:r>
              <w:rPr>
                <w:rFonts w:hint="eastAsia" w:ascii="宋体" w:hAnsi="宋体" w:eastAsia="宋体" w:cs="宋体"/>
                <w:bCs/>
                <w:color w:val="auto"/>
                <w:sz w:val="24"/>
              </w:rPr>
              <w:t>对照《产业结构调整指导目录(20</w:t>
            </w:r>
            <w:r>
              <w:rPr>
                <w:rFonts w:hint="eastAsia" w:ascii="宋体" w:hAnsi="宋体" w:eastAsia="宋体" w:cs="宋体"/>
                <w:bCs/>
                <w:color w:val="auto"/>
                <w:sz w:val="24"/>
                <w:lang w:val="en-US" w:eastAsia="zh-CN"/>
              </w:rPr>
              <w:t>24</w:t>
            </w:r>
            <w:r>
              <w:rPr>
                <w:rFonts w:hint="eastAsia" w:ascii="宋体" w:hAnsi="宋体" w:eastAsia="宋体" w:cs="宋体"/>
                <w:bCs/>
                <w:color w:val="auto"/>
                <w:sz w:val="24"/>
              </w:rPr>
              <w:t xml:space="preserve"> 年本)》，项目</w:t>
            </w:r>
            <w:r>
              <w:rPr>
                <w:rFonts w:hint="eastAsia" w:ascii="宋体" w:hAnsi="宋体" w:eastAsia="宋体" w:cs="宋体"/>
                <w:bCs/>
                <w:color w:val="auto"/>
                <w:sz w:val="24"/>
                <w:lang w:val="en-US" w:eastAsia="zh-CN"/>
              </w:rPr>
              <w:t>不</w:t>
            </w:r>
            <w:r>
              <w:rPr>
                <w:rFonts w:hint="eastAsia" w:ascii="宋体" w:hAnsi="宋体" w:eastAsia="宋体" w:cs="宋体"/>
                <w:bCs/>
                <w:color w:val="auto"/>
                <w:sz w:val="24"/>
              </w:rPr>
              <w:t>属于鼓励类</w:t>
            </w:r>
            <w:r>
              <w:rPr>
                <w:rFonts w:hint="eastAsia" w:ascii="宋体" w:hAnsi="宋体" w:eastAsia="宋体" w:cs="宋体"/>
                <w:bCs/>
                <w:color w:val="auto"/>
                <w:sz w:val="24"/>
                <w:lang w:eastAsia="zh-CN"/>
              </w:rPr>
              <w:t>、</w:t>
            </w:r>
            <w:r>
              <w:rPr>
                <w:rFonts w:hint="eastAsia" w:ascii="宋体" w:hAnsi="宋体" w:eastAsia="宋体" w:cs="宋体"/>
                <w:bCs/>
                <w:color w:val="auto"/>
                <w:sz w:val="24"/>
                <w:lang w:val="en-US" w:eastAsia="zh-CN"/>
              </w:rPr>
              <w:t>限制类、淘汰类，视为允许类</w:t>
            </w:r>
            <w:r>
              <w:rPr>
                <w:rFonts w:hint="eastAsia" w:ascii="宋体" w:hAnsi="宋体" w:eastAsia="宋体" w:cs="宋体"/>
                <w:bCs/>
                <w:color w:val="auto"/>
                <w:sz w:val="24"/>
              </w:rPr>
              <w:t>。因此，符合国家</w:t>
            </w:r>
            <w:r>
              <w:rPr>
                <w:rFonts w:hint="eastAsia" w:ascii="宋体" w:hAnsi="宋体" w:eastAsia="宋体" w:cs="宋体"/>
                <w:bCs/>
                <w:color w:val="auto"/>
                <w:sz w:val="24"/>
                <w:lang w:val="en-US" w:eastAsia="zh-CN"/>
              </w:rPr>
              <w:t>和地方</w:t>
            </w:r>
            <w:r>
              <w:rPr>
                <w:rFonts w:hint="eastAsia" w:ascii="宋体" w:hAnsi="宋体" w:eastAsia="宋体" w:cs="宋体"/>
                <w:bCs/>
                <w:color w:val="auto"/>
                <w:sz w:val="24"/>
              </w:rPr>
              <w:t xml:space="preserve">产业政策要求。 </w:t>
            </w:r>
          </w:p>
          <w:p w14:paraId="4F39ED04">
            <w:pPr>
              <w:spacing w:line="500" w:lineRule="exact"/>
              <w:ind w:firstLine="480" w:firstLineChars="200"/>
              <w:rPr>
                <w:rFonts w:hint="eastAsia" w:ascii="宋体" w:hAnsi="宋体" w:eastAsia="宋体" w:cs="宋体"/>
                <w:bCs/>
                <w:color w:val="auto"/>
                <w:sz w:val="24"/>
              </w:rPr>
            </w:pPr>
            <w:r>
              <w:rPr>
                <w:rFonts w:hint="eastAsia" w:ascii="宋体" w:hAnsi="宋体" w:eastAsia="宋体" w:cs="宋体"/>
                <w:bCs/>
                <w:color w:val="auto"/>
                <w:sz w:val="24"/>
              </w:rPr>
              <w:t>根据安徽省节能减排及应对气候变化工作领导小组《关于印发安徽省“两高”项目管理目录（试行）的通知》（皖节能〔2022〕2 号），本项目不属于“两高”项目。</w:t>
            </w:r>
          </w:p>
          <w:p w14:paraId="5902A149">
            <w:pPr>
              <w:spacing w:line="500" w:lineRule="exact"/>
              <w:ind w:firstLine="480" w:firstLineChars="200"/>
              <w:rPr>
                <w:rFonts w:hint="eastAsia" w:ascii="宋体" w:hAnsi="宋体" w:eastAsia="宋体" w:cs="宋体"/>
                <w:bCs/>
                <w:color w:val="auto"/>
                <w:sz w:val="24"/>
                <w:lang w:val="en-US" w:eastAsia="zh-CN"/>
              </w:rPr>
            </w:pPr>
            <w:r>
              <w:rPr>
                <w:rFonts w:hint="eastAsia" w:ascii="宋体" w:hAnsi="宋体" w:eastAsia="宋体" w:cs="宋体"/>
                <w:bCs/>
                <w:color w:val="auto"/>
                <w:sz w:val="24"/>
              </w:rPr>
              <w:t>因此，本项目的建设符合国家和安徽省的相关产业政策。</w:t>
            </w:r>
          </w:p>
          <w:p w14:paraId="72C25957">
            <w:pPr>
              <w:pStyle w:val="7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color w:val="auto"/>
                <w:spacing w:val="-5"/>
                <w:kern w:val="2"/>
                <w:sz w:val="24"/>
                <w:szCs w:val="24"/>
                <w:highlight w:val="none"/>
                <w:lang w:val="en-US" w:eastAsia="zh-CN" w:bidi="zh-CN"/>
              </w:rPr>
            </w:pPr>
            <w:r>
              <w:rPr>
                <w:rFonts w:hint="eastAsia" w:ascii="宋体" w:hAnsi="宋体" w:eastAsia="宋体" w:cs="宋体"/>
                <w:b/>
                <w:color w:val="auto"/>
                <w:kern w:val="2"/>
                <w:sz w:val="24"/>
                <w:szCs w:val="24"/>
                <w:lang w:val="en-US" w:eastAsia="zh-CN" w:bidi="zh-CN"/>
              </w:rPr>
              <w:t>三、用地符合性分析</w:t>
            </w:r>
          </w:p>
          <w:p w14:paraId="239F3546">
            <w:pPr>
              <w:widowControl/>
              <w:spacing w:line="360" w:lineRule="auto"/>
              <w:ind w:firstLine="460" w:firstLineChars="200"/>
              <w:jc w:val="left"/>
              <w:rPr>
                <w:rFonts w:hint="eastAsia" w:ascii="宋体" w:hAnsi="宋体" w:eastAsia="宋体" w:cs="宋体"/>
                <w:color w:val="auto"/>
                <w:spacing w:val="-5"/>
                <w:sz w:val="24"/>
                <w:szCs w:val="24"/>
                <w:highlight w:val="none"/>
                <w:lang w:val="en-US" w:eastAsia="zh-CN" w:bidi="zh-CN"/>
              </w:rPr>
            </w:pPr>
            <w:r>
              <w:rPr>
                <w:rFonts w:hint="eastAsia" w:ascii="宋体" w:hAnsi="宋体" w:eastAsia="宋体" w:cs="宋体"/>
                <w:color w:val="auto"/>
                <w:spacing w:val="-5"/>
                <w:kern w:val="2"/>
                <w:sz w:val="24"/>
                <w:szCs w:val="24"/>
                <w:highlight w:val="none"/>
                <w:lang w:val="en-US" w:eastAsia="zh-CN" w:bidi="zh-CN"/>
              </w:rPr>
              <w:t>项目选址位于淮北市杜集区段园镇工业集中区，</w:t>
            </w:r>
            <w:r>
              <w:rPr>
                <w:rFonts w:hint="eastAsia"/>
                <w:color w:val="auto"/>
                <w:sz w:val="24"/>
              </w:rPr>
              <w:t>厂区周边均为企业或道路，具有环境相容性。对照《</w:t>
            </w:r>
            <w:r>
              <w:rPr>
                <w:rFonts w:hint="eastAsia"/>
                <w:color w:val="auto"/>
                <w:sz w:val="24"/>
                <w:lang w:val="en-US" w:eastAsia="zh-CN"/>
              </w:rPr>
              <w:t>段园工业集中区土地利用规划图</w:t>
            </w:r>
            <w:r>
              <w:rPr>
                <w:rFonts w:hint="eastAsia"/>
                <w:color w:val="auto"/>
                <w:sz w:val="24"/>
              </w:rPr>
              <w:t>》可知该处土地用途为工业用地</w:t>
            </w:r>
            <w:r>
              <w:rPr>
                <w:rFonts w:hint="eastAsia" w:ascii="宋体" w:hAnsi="宋体" w:eastAsia="宋体" w:cs="宋体"/>
                <w:color w:val="auto"/>
                <w:spacing w:val="-5"/>
                <w:sz w:val="24"/>
                <w:szCs w:val="24"/>
                <w:highlight w:val="none"/>
                <w:lang w:val="en-US" w:eastAsia="zh-CN" w:bidi="zh-CN"/>
              </w:rPr>
              <w:t>（见附图）</w:t>
            </w:r>
            <w:r>
              <w:rPr>
                <w:color w:val="auto"/>
                <w:sz w:val="24"/>
              </w:rPr>
              <w:t>，符合</w:t>
            </w:r>
            <w:r>
              <w:rPr>
                <w:rFonts w:hint="eastAsia"/>
                <w:color w:val="auto"/>
                <w:sz w:val="24"/>
                <w:lang w:val="en-US" w:eastAsia="zh-CN"/>
              </w:rPr>
              <w:t>段园工业集中区</w:t>
            </w:r>
            <w:r>
              <w:rPr>
                <w:color w:val="auto"/>
                <w:sz w:val="24"/>
              </w:rPr>
              <w:t>用地性质</w:t>
            </w:r>
            <w:r>
              <w:rPr>
                <w:rFonts w:hint="eastAsia"/>
                <w:color w:val="auto"/>
                <w:sz w:val="24"/>
              </w:rPr>
              <w:t>要求</w:t>
            </w:r>
            <w:r>
              <w:rPr>
                <w:rFonts w:hint="eastAsia" w:ascii="宋体" w:hAnsi="宋体" w:eastAsia="宋体" w:cs="宋体"/>
                <w:b w:val="0"/>
                <w:bCs/>
                <w:color w:val="auto"/>
                <w:kern w:val="2"/>
                <w:sz w:val="24"/>
                <w:szCs w:val="24"/>
                <w:lang w:val="en-US" w:eastAsia="zh-CN" w:bidi="zh-CN"/>
              </w:rPr>
              <w:t>，本项目的建设符合用地规划</w:t>
            </w:r>
            <w:r>
              <w:rPr>
                <w:rFonts w:hint="eastAsia" w:ascii="宋体" w:hAnsi="宋体" w:eastAsia="宋体" w:cs="宋体"/>
                <w:color w:val="auto"/>
                <w:spacing w:val="-5"/>
                <w:sz w:val="24"/>
                <w:szCs w:val="24"/>
                <w:highlight w:val="none"/>
                <w:lang w:val="en-US" w:eastAsia="zh-CN" w:bidi="zh-CN"/>
              </w:rPr>
              <w:t>。</w:t>
            </w:r>
          </w:p>
          <w:p w14:paraId="455EAACC">
            <w:pPr>
              <w:pStyle w:val="7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b/>
                <w:color w:val="auto"/>
                <w:sz w:val="24"/>
                <w:szCs w:val="24"/>
                <w:highlight w:val="none"/>
                <w:lang w:val="en-US" w:eastAsia="zh-CN"/>
              </w:rPr>
            </w:pPr>
            <w:r>
              <w:rPr>
                <w:rFonts w:hint="eastAsia" w:ascii="宋体" w:hAnsi="宋体" w:eastAsia="宋体" w:cs="宋体"/>
                <w:b/>
                <w:color w:val="auto"/>
                <w:kern w:val="2"/>
                <w:sz w:val="24"/>
                <w:szCs w:val="24"/>
                <w:lang w:val="en-US" w:eastAsia="zh-CN" w:bidi="zh-CN"/>
              </w:rPr>
              <w:t>四、</w:t>
            </w:r>
            <w:r>
              <w:rPr>
                <w:rFonts w:hint="eastAsia" w:ascii="宋体" w:hAnsi="宋体" w:eastAsia="宋体" w:cs="宋体"/>
                <w:b/>
                <w:color w:val="auto"/>
                <w:sz w:val="24"/>
                <w:szCs w:val="24"/>
                <w:highlight w:val="none"/>
                <w:lang w:val="en-US" w:eastAsia="zh-CN"/>
              </w:rPr>
              <w:t>选址合理性分析</w:t>
            </w:r>
          </w:p>
          <w:p w14:paraId="02062764">
            <w:pPr>
              <w:widowControl/>
              <w:spacing w:line="360" w:lineRule="auto"/>
              <w:ind w:firstLine="460" w:firstLineChars="200"/>
              <w:jc w:val="left"/>
              <w:rPr>
                <w:rFonts w:hint="eastAsia" w:ascii="宋体" w:hAnsi="宋体" w:eastAsia="宋体" w:cs="宋体"/>
                <w:color w:val="auto"/>
                <w:spacing w:val="-5"/>
                <w:sz w:val="24"/>
                <w:szCs w:val="24"/>
                <w:highlight w:val="none"/>
                <w:lang w:val="zh-CN" w:eastAsia="zh-CN" w:bidi="zh-CN"/>
              </w:rPr>
            </w:pPr>
            <w:r>
              <w:rPr>
                <w:rFonts w:hint="eastAsia" w:ascii="宋体" w:hAnsi="宋体" w:eastAsia="宋体" w:cs="宋体"/>
                <w:color w:val="auto"/>
                <w:spacing w:val="-5"/>
                <w:sz w:val="24"/>
                <w:szCs w:val="24"/>
                <w:highlight w:val="none"/>
                <w:lang w:val="zh-CN" w:eastAsia="zh-CN" w:bidi="zh-CN"/>
              </w:rPr>
              <w:t>本项目选址于淮北市杜集区段园镇工业集中区，</w:t>
            </w:r>
            <w:r>
              <w:rPr>
                <w:rFonts w:hint="eastAsia" w:ascii="Times New Roman" w:hAnsi="Times New Roman" w:cs="Times New Roman"/>
                <w:color w:val="auto"/>
                <w:sz w:val="24"/>
                <w:lang w:eastAsia="zh-CN"/>
              </w:rPr>
              <w:t>本项目租赁</w:t>
            </w:r>
            <w:r>
              <w:rPr>
                <w:rFonts w:hint="eastAsia" w:cs="Times New Roman"/>
                <w:color w:val="auto"/>
                <w:sz w:val="24"/>
                <w:lang w:val="en-US" w:eastAsia="zh-CN"/>
              </w:rPr>
              <w:t>场地18亩</w:t>
            </w:r>
            <w:r>
              <w:rPr>
                <w:rFonts w:hint="eastAsia" w:ascii="Times New Roman" w:hAnsi="Times New Roman" w:cs="Times New Roman"/>
                <w:color w:val="auto"/>
                <w:sz w:val="24"/>
                <w:lang w:eastAsia="zh-CN"/>
              </w:rPr>
              <w:t>。</w:t>
            </w:r>
            <w:r>
              <w:rPr>
                <w:rFonts w:hint="eastAsia" w:ascii="宋体" w:hAnsi="宋体" w:eastAsia="宋体" w:cs="宋体"/>
                <w:color w:val="auto"/>
                <w:spacing w:val="-5"/>
                <w:sz w:val="24"/>
                <w:szCs w:val="24"/>
                <w:highlight w:val="none"/>
                <w:lang w:val="zh-CN" w:eastAsia="zh-CN" w:bidi="zh-CN"/>
              </w:rPr>
              <w:t>根据现场勘察可知，项目</w:t>
            </w:r>
            <w:r>
              <w:rPr>
                <w:rFonts w:hint="eastAsia" w:ascii="宋体" w:hAnsi="宋体" w:eastAsia="宋体" w:cs="宋体"/>
                <w:color w:val="auto"/>
                <w:spacing w:val="-5"/>
                <w:sz w:val="24"/>
                <w:szCs w:val="24"/>
                <w:highlight w:val="none"/>
                <w:lang w:val="en-US" w:eastAsia="zh-CN" w:bidi="zh-CN"/>
              </w:rPr>
              <w:t>北</w:t>
            </w:r>
            <w:r>
              <w:rPr>
                <w:rFonts w:hint="eastAsia" w:ascii="宋体" w:hAnsi="宋体" w:eastAsia="宋体" w:cs="宋体"/>
                <w:color w:val="auto"/>
                <w:spacing w:val="-5"/>
                <w:sz w:val="24"/>
                <w:szCs w:val="24"/>
                <w:highlight w:val="none"/>
                <w:lang w:val="zh-CN" w:eastAsia="zh-CN" w:bidi="zh-CN"/>
              </w:rPr>
              <w:t>侧</w:t>
            </w:r>
            <w:r>
              <w:rPr>
                <w:rFonts w:hint="eastAsia" w:ascii="宋体" w:hAnsi="宋体" w:cs="宋体"/>
                <w:color w:val="auto"/>
                <w:spacing w:val="-5"/>
                <w:sz w:val="24"/>
                <w:szCs w:val="24"/>
                <w:highlight w:val="none"/>
                <w:lang w:val="zh-CN" w:eastAsia="zh-CN" w:bidi="zh-CN"/>
              </w:rPr>
              <w:t>、</w:t>
            </w:r>
            <w:r>
              <w:rPr>
                <w:rFonts w:hint="eastAsia" w:ascii="宋体" w:hAnsi="宋体" w:cs="宋体"/>
                <w:color w:val="auto"/>
                <w:spacing w:val="-5"/>
                <w:sz w:val="24"/>
                <w:szCs w:val="24"/>
                <w:highlight w:val="none"/>
                <w:lang w:val="en-US" w:eastAsia="zh-CN" w:bidi="zh-CN"/>
              </w:rPr>
              <w:t>西侧均为空地，东侧和南侧</w:t>
            </w:r>
            <w:r>
              <w:rPr>
                <w:rFonts w:hint="eastAsia" w:ascii="宋体" w:hAnsi="宋体" w:eastAsia="宋体" w:cs="宋体"/>
                <w:color w:val="auto"/>
                <w:spacing w:val="-5"/>
                <w:sz w:val="24"/>
                <w:szCs w:val="24"/>
                <w:highlight w:val="none"/>
                <w:lang w:val="en-US" w:eastAsia="zh-CN" w:bidi="zh-CN"/>
              </w:rPr>
              <w:t>为淮北市飞地复合新材料有限责任公司，</w:t>
            </w:r>
            <w:r>
              <w:rPr>
                <w:rFonts w:hint="eastAsia" w:ascii="宋体" w:hAnsi="宋体" w:eastAsia="宋体" w:cs="宋体"/>
                <w:color w:val="auto"/>
                <w:spacing w:val="-5"/>
                <w:sz w:val="24"/>
                <w:szCs w:val="24"/>
                <w:highlight w:val="none"/>
                <w:lang w:val="zh-CN" w:eastAsia="zh-CN" w:bidi="zh-CN"/>
              </w:rPr>
              <w:t>本项目与周边企业相容性较好。</w:t>
            </w:r>
          </w:p>
          <w:p w14:paraId="77A81087">
            <w:pPr>
              <w:widowControl/>
              <w:spacing w:line="360" w:lineRule="auto"/>
              <w:ind w:firstLine="460" w:firstLineChars="200"/>
              <w:jc w:val="left"/>
              <w:rPr>
                <w:rFonts w:hint="eastAsia" w:ascii="宋体" w:hAnsi="宋体" w:eastAsia="宋体" w:cs="宋体"/>
                <w:color w:val="auto"/>
                <w:spacing w:val="-5"/>
                <w:sz w:val="24"/>
                <w:szCs w:val="24"/>
                <w:highlight w:val="none"/>
                <w:lang w:val="en-US" w:eastAsia="zh-CN" w:bidi="zh-CN"/>
              </w:rPr>
            </w:pPr>
            <w:r>
              <w:rPr>
                <w:rFonts w:hint="eastAsia" w:ascii="宋体" w:hAnsi="宋体" w:eastAsia="宋体" w:cs="宋体"/>
                <w:color w:val="auto"/>
                <w:spacing w:val="-5"/>
                <w:sz w:val="24"/>
                <w:szCs w:val="24"/>
                <w:highlight w:val="none"/>
                <w:lang w:val="en-US" w:eastAsia="zh-CN" w:bidi="zh-CN"/>
              </w:rPr>
              <w:t>选址评价从环境保护、工程建设条件两方面对本项目选址的可行性进行分析：</w:t>
            </w:r>
          </w:p>
          <w:p w14:paraId="14F6DCF3">
            <w:pPr>
              <w:widowControl/>
              <w:spacing w:line="360" w:lineRule="auto"/>
              <w:ind w:firstLine="460" w:firstLineChars="200"/>
              <w:jc w:val="left"/>
              <w:rPr>
                <w:rFonts w:hint="eastAsia" w:ascii="宋体" w:hAnsi="宋体" w:eastAsia="宋体" w:cs="宋体"/>
                <w:color w:val="auto"/>
                <w:spacing w:val="-5"/>
                <w:sz w:val="24"/>
                <w:szCs w:val="24"/>
                <w:highlight w:val="none"/>
                <w:lang w:val="en-US" w:eastAsia="zh-CN" w:bidi="zh-CN"/>
              </w:rPr>
            </w:pPr>
            <w:r>
              <w:rPr>
                <w:rFonts w:hint="eastAsia" w:ascii="宋体" w:hAnsi="宋体" w:eastAsia="宋体" w:cs="宋体"/>
                <w:color w:val="auto"/>
                <w:spacing w:val="-5"/>
                <w:sz w:val="24"/>
                <w:szCs w:val="24"/>
                <w:highlight w:val="none"/>
                <w:lang w:val="en-US" w:eastAsia="zh-CN" w:bidi="zh-CN"/>
              </w:rPr>
              <w:t>①环境保护要求</w:t>
            </w:r>
          </w:p>
          <w:p w14:paraId="778E4E6D">
            <w:pPr>
              <w:widowControl/>
              <w:spacing w:line="360" w:lineRule="auto"/>
              <w:ind w:firstLine="480" w:firstLineChars="200"/>
              <w:jc w:val="left"/>
              <w:rPr>
                <w:rFonts w:hint="eastAsia" w:ascii="宋体" w:hAnsi="宋体" w:cs="宋体"/>
                <w:color w:val="auto"/>
                <w:kern w:val="0"/>
                <w:sz w:val="24"/>
              </w:rPr>
            </w:pPr>
            <w:r>
              <w:rPr>
                <w:rFonts w:hint="eastAsia"/>
                <w:color w:val="auto"/>
                <w:kern w:val="0"/>
                <w:sz w:val="24"/>
              </w:rPr>
              <w:t>拟建项目</w:t>
            </w:r>
            <w:r>
              <w:rPr>
                <w:rFonts w:hint="eastAsia"/>
                <w:color w:val="auto"/>
                <w:kern w:val="0"/>
                <w:sz w:val="24"/>
                <w:lang w:val="en-US" w:eastAsia="zh-CN"/>
              </w:rPr>
              <w:t>破碎、筛分废气采用集气罩+袋式除尘（编号：TA009）处理</w:t>
            </w:r>
            <w:r>
              <w:rPr>
                <w:rFonts w:hint="eastAsia"/>
                <w:color w:val="auto"/>
                <w:sz w:val="24"/>
                <w:shd w:val="clear" w:color="auto" w:fill="auto"/>
              </w:rPr>
              <w:t>；</w:t>
            </w:r>
            <w:r>
              <w:rPr>
                <w:rFonts w:hint="eastAsia"/>
                <w:color w:val="auto"/>
                <w:sz w:val="24"/>
              </w:rPr>
              <w:t>雨污分流，</w:t>
            </w:r>
            <w:r>
              <w:rPr>
                <w:rFonts w:hint="eastAsia"/>
                <w:color w:val="auto"/>
                <w:sz w:val="24"/>
                <w:lang w:val="en-US" w:eastAsia="zh-CN"/>
              </w:rPr>
              <w:t>生产废水处理后循环使用不外排；</w:t>
            </w:r>
            <w:r>
              <w:rPr>
                <w:rFonts w:hint="eastAsia"/>
                <w:color w:val="auto"/>
                <w:sz w:val="24"/>
              </w:rPr>
              <w:t>生活污水经依托化粪池处理满足《污水综合排放标准》（GB8978-1996）中表4中的三级标准及</w:t>
            </w:r>
            <w:r>
              <w:rPr>
                <w:rFonts w:hint="eastAsia"/>
                <w:color w:val="auto"/>
                <w:sz w:val="24"/>
                <w:lang w:val="en-US" w:eastAsia="zh-CN"/>
              </w:rPr>
              <w:t>段园镇</w:t>
            </w:r>
            <w:r>
              <w:rPr>
                <w:rFonts w:hint="eastAsia"/>
                <w:color w:val="auto"/>
                <w:sz w:val="24"/>
              </w:rPr>
              <w:t>污水处理厂的接管限值后</w:t>
            </w:r>
            <w:r>
              <w:rPr>
                <w:rFonts w:hint="eastAsia"/>
                <w:color w:val="auto"/>
                <w:sz w:val="24"/>
                <w:lang w:eastAsia="zh-CN"/>
              </w:rPr>
              <w:t>，</w:t>
            </w:r>
            <w:r>
              <w:rPr>
                <w:rFonts w:hint="eastAsia"/>
                <w:color w:val="auto"/>
                <w:sz w:val="24"/>
              </w:rPr>
              <w:t>接管进入</w:t>
            </w:r>
            <w:r>
              <w:rPr>
                <w:rFonts w:hint="eastAsia"/>
                <w:color w:val="auto"/>
                <w:sz w:val="24"/>
                <w:lang w:val="en-US" w:eastAsia="zh-CN"/>
              </w:rPr>
              <w:t>段园镇</w:t>
            </w:r>
            <w:r>
              <w:rPr>
                <w:rFonts w:hint="eastAsia"/>
                <w:color w:val="auto"/>
                <w:sz w:val="24"/>
              </w:rPr>
              <w:t>污水处理厂进行处理后排放至</w:t>
            </w:r>
            <w:r>
              <w:rPr>
                <w:rFonts w:hint="eastAsia"/>
                <w:color w:val="auto"/>
                <w:sz w:val="24"/>
                <w:lang w:val="en-US" w:eastAsia="zh-CN"/>
              </w:rPr>
              <w:t>解放河</w:t>
            </w:r>
            <w:r>
              <w:rPr>
                <w:rFonts w:hint="eastAsia"/>
                <w:color w:val="auto"/>
                <w:kern w:val="0"/>
                <w:sz w:val="24"/>
              </w:rPr>
              <w:t>；一般固废综合利用；生活垃圾由环卫部门统一处理</w:t>
            </w:r>
            <w:r>
              <w:rPr>
                <w:rFonts w:hint="eastAsia" w:ascii="宋体" w:hAnsi="宋体" w:cs="宋体"/>
                <w:color w:val="auto"/>
                <w:kern w:val="0"/>
                <w:sz w:val="24"/>
              </w:rPr>
              <w:t>，在各项处理措施建设实施后，</w:t>
            </w:r>
            <w:r>
              <w:rPr>
                <w:rFonts w:hint="eastAsia"/>
                <w:color w:val="auto"/>
                <w:sz w:val="24"/>
              </w:rPr>
              <w:t>项目污染物排放量不大，</w:t>
            </w:r>
            <w:r>
              <w:rPr>
                <w:rFonts w:hint="eastAsia" w:ascii="宋体" w:hAnsi="宋体" w:cs="宋体"/>
                <w:color w:val="auto"/>
                <w:kern w:val="0"/>
                <w:sz w:val="24"/>
              </w:rPr>
              <w:t>能够达标排放，不会改变当地的环境功能，对周边居民影响较小。</w:t>
            </w:r>
          </w:p>
          <w:p w14:paraId="5298D0A4">
            <w:pPr>
              <w:widowControl/>
              <w:spacing w:line="360" w:lineRule="auto"/>
              <w:ind w:firstLine="460" w:firstLineChars="200"/>
              <w:jc w:val="left"/>
              <w:rPr>
                <w:rFonts w:hint="eastAsia" w:ascii="宋体" w:hAnsi="宋体" w:eastAsia="宋体" w:cs="宋体"/>
                <w:color w:val="auto"/>
                <w:spacing w:val="-5"/>
                <w:sz w:val="24"/>
                <w:szCs w:val="24"/>
                <w:highlight w:val="none"/>
                <w:lang w:val="en-US" w:eastAsia="zh-CN" w:bidi="zh-CN"/>
              </w:rPr>
            </w:pPr>
            <w:r>
              <w:rPr>
                <w:rFonts w:hint="eastAsia" w:ascii="宋体" w:hAnsi="宋体" w:eastAsia="宋体" w:cs="宋体"/>
                <w:color w:val="auto"/>
                <w:spacing w:val="-5"/>
                <w:sz w:val="24"/>
                <w:szCs w:val="24"/>
                <w:highlight w:val="none"/>
                <w:lang w:val="en-US" w:eastAsia="zh-CN" w:bidi="zh-CN"/>
              </w:rPr>
              <w:t>②工程建设条件</w:t>
            </w:r>
          </w:p>
          <w:p w14:paraId="4B8225F6">
            <w:pPr>
              <w:widowControl/>
              <w:spacing w:line="360" w:lineRule="auto"/>
              <w:ind w:firstLine="460" w:firstLineChars="200"/>
              <w:jc w:val="left"/>
              <w:rPr>
                <w:rFonts w:hint="eastAsia" w:ascii="宋体" w:hAnsi="宋体" w:eastAsia="宋体" w:cs="宋体"/>
                <w:color w:val="auto"/>
                <w:spacing w:val="-5"/>
                <w:sz w:val="24"/>
                <w:szCs w:val="24"/>
                <w:highlight w:val="none"/>
                <w:lang w:val="en-US" w:eastAsia="zh-CN" w:bidi="zh-CN"/>
              </w:rPr>
            </w:pPr>
            <w:r>
              <w:rPr>
                <w:rFonts w:hint="eastAsia" w:ascii="宋体" w:hAnsi="宋体" w:eastAsia="宋体" w:cs="宋体"/>
                <w:color w:val="auto"/>
                <w:spacing w:val="-5"/>
                <w:sz w:val="24"/>
                <w:szCs w:val="24"/>
                <w:highlight w:val="none"/>
                <w:lang w:val="en-US" w:eastAsia="zh-CN" w:bidi="zh-CN"/>
              </w:rPr>
              <w:t>A·项目场地地形起伏不大，理论上没有地质灾害隐患。</w:t>
            </w:r>
          </w:p>
          <w:p w14:paraId="6097D159">
            <w:pPr>
              <w:widowControl/>
              <w:spacing w:line="360" w:lineRule="auto"/>
              <w:ind w:firstLine="460" w:firstLineChars="200"/>
              <w:jc w:val="left"/>
              <w:rPr>
                <w:rFonts w:hint="eastAsia" w:ascii="宋体" w:hAnsi="宋体" w:eastAsia="宋体" w:cs="宋体"/>
                <w:color w:val="auto"/>
                <w:spacing w:val="-5"/>
                <w:sz w:val="24"/>
                <w:szCs w:val="24"/>
                <w:highlight w:val="none"/>
                <w:lang w:val="en-US" w:eastAsia="zh-CN" w:bidi="zh-CN"/>
              </w:rPr>
            </w:pPr>
            <w:r>
              <w:rPr>
                <w:rFonts w:hint="eastAsia" w:ascii="宋体" w:hAnsi="宋体" w:eastAsia="宋体" w:cs="宋体"/>
                <w:color w:val="auto"/>
                <w:spacing w:val="-5"/>
                <w:sz w:val="24"/>
                <w:szCs w:val="24"/>
                <w:highlight w:val="none"/>
                <w:lang w:val="en-US" w:eastAsia="zh-CN" w:bidi="zh-CN"/>
              </w:rPr>
              <w:t>B·项目拟建地市政基础设施完善，给排水、供电、电讯等均可满足项目建设需要。</w:t>
            </w:r>
          </w:p>
          <w:p w14:paraId="7F2BB3AD">
            <w:pPr>
              <w:autoSpaceDE w:val="0"/>
              <w:autoSpaceDN w:val="0"/>
              <w:adjustRightInd w:val="0"/>
              <w:snapToGrid w:val="0"/>
              <w:spacing w:line="500" w:lineRule="exact"/>
              <w:ind w:firstLine="480" w:firstLineChars="200"/>
              <w:jc w:val="left"/>
              <w:rPr>
                <w:color w:val="auto"/>
                <w:sz w:val="24"/>
              </w:rPr>
            </w:pPr>
            <w:r>
              <w:rPr>
                <w:color w:val="auto"/>
                <w:sz w:val="24"/>
              </w:rPr>
              <w:t>综上所述，</w:t>
            </w:r>
            <w:r>
              <w:rPr>
                <w:rFonts w:hint="eastAsia" w:ascii="宋体" w:hAnsi="宋体" w:eastAsia="宋体" w:cs="宋体"/>
                <w:color w:val="auto"/>
                <w:spacing w:val="-5"/>
                <w:sz w:val="24"/>
                <w:szCs w:val="24"/>
                <w:highlight w:val="none"/>
                <w:lang w:val="zh-CN" w:eastAsia="zh-CN" w:bidi="zh-CN"/>
              </w:rPr>
              <w:t>项目</w:t>
            </w:r>
            <w:r>
              <w:rPr>
                <w:color w:val="auto"/>
                <w:sz w:val="24"/>
              </w:rPr>
              <w:t>厂址区域基础条件较好，交通便利，</w:t>
            </w:r>
            <w:r>
              <w:rPr>
                <w:rFonts w:hint="eastAsia"/>
                <w:color w:val="auto"/>
                <w:sz w:val="24"/>
              </w:rPr>
              <w:t>厂址</w:t>
            </w:r>
            <w:r>
              <w:rPr>
                <w:color w:val="auto"/>
                <w:sz w:val="24"/>
              </w:rPr>
              <w:t>区域声环境、大气环境以及地表水环境现状质量较好，</w:t>
            </w:r>
            <w:r>
              <w:rPr>
                <w:rFonts w:hint="eastAsia" w:ascii="宋体" w:hAnsi="宋体" w:eastAsia="宋体" w:cs="宋体"/>
                <w:color w:val="auto"/>
                <w:spacing w:val="-5"/>
                <w:sz w:val="24"/>
                <w:szCs w:val="24"/>
                <w:highlight w:val="none"/>
                <w:lang w:val="en-US" w:eastAsia="zh-CN" w:bidi="zh-CN"/>
              </w:rPr>
              <w:t>项目地周边无环境特殊敏感点、自然保护区、风景名胜区和文物保护区，周边环境也不存在对本项目的制约因素，项目投入运行后对周围环境的影响在可接受范围内。</w:t>
            </w:r>
            <w:r>
              <w:rPr>
                <w:color w:val="auto"/>
                <w:sz w:val="24"/>
              </w:rPr>
              <w:t>故从环保角度考虑，项目选址可行。</w:t>
            </w:r>
          </w:p>
          <w:p w14:paraId="02F47051">
            <w:pPr>
              <w:autoSpaceDE w:val="0"/>
              <w:autoSpaceDN w:val="0"/>
              <w:adjustRightInd w:val="0"/>
              <w:snapToGrid w:val="0"/>
              <w:spacing w:line="500" w:lineRule="exact"/>
              <w:ind w:firstLine="482" w:firstLineChars="200"/>
              <w:jc w:val="left"/>
              <w:rPr>
                <w:rFonts w:hint="eastAsia" w:ascii="宋体" w:hAnsi="宋体" w:cs="宋体"/>
                <w:b/>
                <w:bCs/>
                <w:color w:val="auto"/>
                <w:kern w:val="0"/>
                <w:sz w:val="24"/>
              </w:rPr>
            </w:pPr>
            <w:r>
              <w:rPr>
                <w:rFonts w:hint="eastAsia" w:ascii="宋体" w:hAnsi="宋体" w:cs="宋体"/>
                <w:b/>
                <w:bCs/>
                <w:color w:val="auto"/>
                <w:kern w:val="0"/>
                <w:sz w:val="24"/>
                <w:lang w:val="en-US" w:eastAsia="zh-CN"/>
              </w:rPr>
              <w:t>五</w:t>
            </w:r>
            <w:r>
              <w:rPr>
                <w:rFonts w:hint="eastAsia" w:ascii="宋体" w:hAnsi="宋体" w:cs="宋体"/>
                <w:b/>
                <w:bCs/>
                <w:color w:val="auto"/>
                <w:kern w:val="0"/>
                <w:sz w:val="24"/>
              </w:rPr>
              <w:t>、“三线一单”对照分析</w:t>
            </w:r>
          </w:p>
          <w:p w14:paraId="52E657D3">
            <w:pPr>
              <w:spacing w:line="360" w:lineRule="auto"/>
              <w:ind w:firstLine="451" w:firstLineChars="187"/>
              <w:rPr>
                <w:rFonts w:hint="eastAsia"/>
                <w:b/>
                <w:bCs/>
                <w:color w:val="auto"/>
                <w:sz w:val="24"/>
              </w:rPr>
            </w:pPr>
            <w:r>
              <w:rPr>
                <w:rFonts w:hint="eastAsia"/>
                <w:b/>
                <w:bCs/>
                <w:color w:val="auto"/>
                <w:sz w:val="24"/>
              </w:rPr>
              <w:t>1、生态保护红线</w:t>
            </w:r>
          </w:p>
          <w:p w14:paraId="3CA11B7F">
            <w:pPr>
              <w:spacing w:line="360" w:lineRule="auto"/>
              <w:ind w:firstLine="448" w:firstLineChars="187"/>
              <w:rPr>
                <w:rFonts w:hint="eastAsia"/>
                <w:color w:val="auto"/>
                <w:sz w:val="24"/>
              </w:rPr>
            </w:pPr>
            <w:r>
              <w:rPr>
                <w:color w:val="auto"/>
                <w:sz w:val="24"/>
              </w:rPr>
              <w:t>根据《关于&lt;以改善环境质量为核心加强环境影响评价管理&gt;的通知》（环环评【2016】150号，2016年10月26日）要求：为适应以改善环境质量为核心的环境管理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r>
              <w:rPr>
                <w:rFonts w:hint="eastAsia"/>
                <w:color w:val="auto"/>
                <w:sz w:val="24"/>
              </w:rPr>
              <w:t>拟建项目</w:t>
            </w:r>
            <w:r>
              <w:rPr>
                <w:color w:val="auto"/>
                <w:sz w:val="24"/>
              </w:rPr>
              <w:t>符合“三线一单”要求。生态保护红线是生态空间范围内具有特殊重要生态功能必须实行强制性严格保护的区域。《安徽省生态保护红线》（安徽省人民政府，2018年06月，皖政秘【2018】120号）指出：</w:t>
            </w:r>
            <w:r>
              <w:rPr>
                <w:rFonts w:hint="eastAsia"/>
                <w:color w:val="auto"/>
                <w:sz w:val="24"/>
              </w:rPr>
              <w:t>“</w:t>
            </w:r>
            <w:r>
              <w:rPr>
                <w:color w:val="auto"/>
                <w:sz w:val="24"/>
              </w:rPr>
              <w:t>安徽省生态保护红线总面积为21233.32k</w:t>
            </w:r>
            <w:r>
              <w:rPr>
                <w:rFonts w:hint="eastAsia"/>
                <w:color w:val="auto"/>
                <w:sz w:val="24"/>
                <w:lang w:eastAsia="zh-CN"/>
              </w:rPr>
              <w:t>m</w:t>
            </w:r>
            <w:r>
              <w:rPr>
                <w:rFonts w:hint="eastAsia"/>
                <w:color w:val="auto"/>
                <w:sz w:val="24"/>
                <w:vertAlign w:val="superscript"/>
                <w:lang w:eastAsia="zh-CN"/>
              </w:rPr>
              <w:t>2</w:t>
            </w:r>
            <w:r>
              <w:rPr>
                <w:color w:val="auto"/>
                <w:sz w:val="24"/>
              </w:rPr>
              <w:t>，约占全省国土总面积的15.15%，包含3大类16个片区，主要分布在皖西山地和皖南山地丘陵区等水源涵养、水土保持及生物多样性维护重要区域，长江干流及沿江湿地、淮河干流及沿淮湿地等生物多样性维护重要区域。</w:t>
            </w:r>
            <w:r>
              <w:rPr>
                <w:rFonts w:hint="eastAsia"/>
                <w:color w:val="auto"/>
                <w:sz w:val="24"/>
              </w:rPr>
              <w:t>”</w:t>
            </w:r>
            <w:r>
              <w:rPr>
                <w:color w:val="auto"/>
                <w:sz w:val="24"/>
              </w:rPr>
              <w:t>根据2020年10月淮北市</w:t>
            </w:r>
            <w:r>
              <w:rPr>
                <w:rFonts w:hint="eastAsia"/>
                <w:color w:val="auto"/>
                <w:sz w:val="24"/>
              </w:rPr>
              <w:t>“</w:t>
            </w:r>
            <w:r>
              <w:rPr>
                <w:color w:val="auto"/>
                <w:sz w:val="24"/>
              </w:rPr>
              <w:t>三线一单</w:t>
            </w:r>
            <w:r>
              <w:rPr>
                <w:rFonts w:hint="eastAsia"/>
                <w:color w:val="auto"/>
                <w:sz w:val="24"/>
              </w:rPr>
              <w:t>”</w:t>
            </w:r>
            <w:r>
              <w:rPr>
                <w:color w:val="auto"/>
                <w:sz w:val="24"/>
              </w:rPr>
              <w:t>文件内容，淮北市内涉及的生态保护红线区规定内容有</w:t>
            </w:r>
            <w:r>
              <w:rPr>
                <w:rFonts w:hint="eastAsia"/>
                <w:color w:val="auto"/>
                <w:sz w:val="24"/>
              </w:rPr>
              <w:t>“</w:t>
            </w:r>
            <w:r>
              <w:rPr>
                <w:color w:val="auto"/>
                <w:sz w:val="24"/>
              </w:rPr>
              <w:t>淮北市东北部烈山区及</w:t>
            </w:r>
            <w:r>
              <w:rPr>
                <w:rFonts w:hint="eastAsia"/>
                <w:color w:val="auto"/>
                <w:sz w:val="24"/>
              </w:rPr>
              <w:t>濉溪县</w:t>
            </w:r>
            <w:r>
              <w:rPr>
                <w:color w:val="auto"/>
                <w:sz w:val="24"/>
              </w:rPr>
              <w:t>分布有安徽大方寺省级自然保护区（五柳风景名胜区）及相山区安徽相山国家森林公园，是淮北市生态红线及一般生态空间，是需要优先保护的区域</w:t>
            </w:r>
            <w:r>
              <w:rPr>
                <w:rFonts w:hint="eastAsia"/>
                <w:color w:val="auto"/>
                <w:sz w:val="24"/>
              </w:rPr>
              <w:t>”</w:t>
            </w:r>
            <w:r>
              <w:rPr>
                <w:color w:val="auto"/>
                <w:sz w:val="24"/>
              </w:rPr>
              <w:t>。</w:t>
            </w:r>
            <w:r>
              <w:rPr>
                <w:rFonts w:hint="eastAsia"/>
                <w:color w:val="auto"/>
                <w:sz w:val="24"/>
              </w:rPr>
              <w:t>根据《安徽省人民政府关于加快实施“三线一单”生态环境分区管控的通知》，安徽省生态环境厅皖环发〔2022〕</w:t>
            </w:r>
            <w:r>
              <w:rPr>
                <w:color w:val="auto"/>
                <w:sz w:val="24"/>
              </w:rPr>
              <w:t>5</w:t>
            </w:r>
            <w:r>
              <w:rPr>
                <w:rFonts w:hint="eastAsia"/>
                <w:color w:val="auto"/>
                <w:sz w:val="24"/>
              </w:rPr>
              <w:t>号</w:t>
            </w:r>
            <w:r>
              <w:rPr>
                <w:color w:val="auto"/>
                <w:sz w:val="24"/>
              </w:rPr>
              <w:t>发布了《</w:t>
            </w:r>
            <w:r>
              <w:rPr>
                <w:rFonts w:hint="eastAsia"/>
                <w:color w:val="auto"/>
                <w:sz w:val="24"/>
              </w:rPr>
              <w:t>安徽省生态环境厅关于印发安徽省“</w:t>
            </w:r>
            <w:r>
              <w:rPr>
                <w:color w:val="auto"/>
                <w:sz w:val="24"/>
              </w:rPr>
              <w:t>三线一单”生态环境分区管控管理办法（暂行）的通知》</w:t>
            </w:r>
            <w:r>
              <w:rPr>
                <w:rFonts w:hint="eastAsia"/>
                <w:color w:val="auto"/>
                <w:sz w:val="24"/>
              </w:rPr>
              <w:t>、淮北市“</w:t>
            </w:r>
            <w:r>
              <w:rPr>
                <w:color w:val="auto"/>
                <w:sz w:val="24"/>
              </w:rPr>
              <w:t>三线一单”生态环境分区管控</w:t>
            </w:r>
            <w:r>
              <w:rPr>
                <w:rFonts w:hint="eastAsia"/>
                <w:color w:val="auto"/>
                <w:sz w:val="24"/>
              </w:rPr>
              <w:t>图，拟建项目位于安徽省淮北市</w:t>
            </w:r>
            <w:r>
              <w:rPr>
                <w:rFonts w:hint="eastAsia"/>
                <w:color w:val="auto"/>
                <w:sz w:val="24"/>
                <w:lang w:val="en-US" w:eastAsia="zh-CN"/>
              </w:rPr>
              <w:t>杜集区段园工业园</w:t>
            </w:r>
            <w:r>
              <w:rPr>
                <w:rFonts w:hint="eastAsia"/>
                <w:color w:val="auto"/>
                <w:sz w:val="24"/>
              </w:rPr>
              <w:t>。对</w:t>
            </w:r>
            <w:r>
              <w:rPr>
                <w:color w:val="auto"/>
                <w:sz w:val="24"/>
              </w:rPr>
              <w:t>照《淮北市生态保护红线区域分布图》</w:t>
            </w:r>
            <w:r>
              <w:rPr>
                <w:rFonts w:hint="eastAsia"/>
                <w:color w:val="auto"/>
                <w:sz w:val="24"/>
              </w:rPr>
              <w:t>及《淮北市“</w:t>
            </w:r>
            <w:r>
              <w:rPr>
                <w:color w:val="auto"/>
                <w:sz w:val="24"/>
              </w:rPr>
              <w:t>三线一单”生态环境分区管控</w:t>
            </w:r>
            <w:r>
              <w:rPr>
                <w:rFonts w:hint="eastAsia"/>
                <w:color w:val="auto"/>
                <w:sz w:val="24"/>
              </w:rPr>
              <w:t>图》</w:t>
            </w:r>
            <w:r>
              <w:rPr>
                <w:color w:val="auto"/>
                <w:sz w:val="24"/>
              </w:rPr>
              <w:t>可知，</w:t>
            </w:r>
            <w:r>
              <w:rPr>
                <w:rFonts w:hint="eastAsia"/>
                <w:color w:val="auto"/>
                <w:sz w:val="24"/>
              </w:rPr>
              <w:t>拟建项目不属于淮北市生态保护红线范围内（</w:t>
            </w:r>
            <w:r>
              <w:rPr>
                <w:rFonts w:hint="eastAsia"/>
                <w:color w:val="auto"/>
                <w:sz w:val="24"/>
                <w:shd w:val="clear"/>
              </w:rPr>
              <w:t>详见附图</w:t>
            </w:r>
            <w:r>
              <w:rPr>
                <w:rFonts w:hint="eastAsia"/>
                <w:color w:val="auto"/>
                <w:sz w:val="24"/>
                <w:shd w:val="clear"/>
                <w:lang w:val="en-US" w:eastAsia="zh-CN"/>
              </w:rPr>
              <w:t>5</w:t>
            </w:r>
            <w:r>
              <w:rPr>
                <w:rFonts w:hint="eastAsia"/>
                <w:color w:val="auto"/>
                <w:sz w:val="24"/>
                <w:shd w:val="clear"/>
              </w:rPr>
              <w:t>）</w:t>
            </w:r>
            <w:r>
              <w:rPr>
                <w:rFonts w:hint="eastAsia"/>
                <w:color w:val="auto"/>
                <w:sz w:val="24"/>
              </w:rPr>
              <w:t>。</w:t>
            </w:r>
          </w:p>
          <w:p w14:paraId="738836B9">
            <w:pPr>
              <w:spacing w:line="360" w:lineRule="auto"/>
              <w:ind w:firstLine="451" w:firstLineChars="187"/>
              <w:rPr>
                <w:rFonts w:hint="eastAsia"/>
                <w:b/>
                <w:bCs/>
                <w:color w:val="auto"/>
                <w:sz w:val="24"/>
              </w:rPr>
            </w:pPr>
            <w:r>
              <w:rPr>
                <w:rFonts w:hint="eastAsia"/>
                <w:b/>
                <w:bCs/>
                <w:color w:val="auto"/>
                <w:sz w:val="24"/>
              </w:rPr>
              <w:t>2、环境质量底线</w:t>
            </w:r>
          </w:p>
          <w:p w14:paraId="34F875A0">
            <w:pPr>
              <w:spacing w:line="360" w:lineRule="auto"/>
              <w:ind w:firstLine="448" w:firstLineChars="187"/>
              <w:rPr>
                <w:rFonts w:hint="eastAsia"/>
                <w:color w:val="auto"/>
                <w:sz w:val="24"/>
              </w:rPr>
            </w:pPr>
            <w:r>
              <w:rPr>
                <w:rFonts w:hint="eastAsia"/>
                <w:color w:val="auto"/>
                <w:sz w:val="24"/>
              </w:rPr>
              <w:t>依据《202</w:t>
            </w:r>
            <w:r>
              <w:rPr>
                <w:rFonts w:hint="eastAsia"/>
                <w:color w:val="auto"/>
                <w:sz w:val="24"/>
                <w:lang w:val="en-US" w:eastAsia="zh-CN"/>
              </w:rPr>
              <w:t>3</w:t>
            </w:r>
            <w:r>
              <w:rPr>
                <w:rFonts w:hint="eastAsia"/>
                <w:color w:val="auto"/>
                <w:sz w:val="24"/>
              </w:rPr>
              <w:t>年度淮北市生态环境状况公报》可知项目区域内大气环境、地表水环境和声环境质量状况如下：全市二氧化硫、二氧化氮年平均浓度均达到《环境空气质量标准》（GB3095-2012）一级标准要求；可吸入颗粒物年平均浓度均达到二级标准要求；一氧化碳日均值第95百分位数达到二级标准要求；细颗粒物年均浓度和臭氧日最大8小时平均值第90百分位数均超过二级标准要求</w:t>
            </w:r>
            <w:r>
              <w:rPr>
                <w:rFonts w:hint="eastAsia"/>
                <w:color w:val="auto"/>
                <w:sz w:val="24"/>
                <w:lang w:eastAsia="zh-CN"/>
              </w:rPr>
              <w:t>，</w:t>
            </w:r>
            <w:r>
              <w:rPr>
                <w:rFonts w:hint="eastAsia"/>
                <w:color w:val="auto"/>
                <w:sz w:val="24"/>
              </w:rPr>
              <w:t>该区域为环境空气质量不达标区。项目区地表水水质状况良好。区域地下水各项指标能满足《地下水质量标准》（GB/T14848-2017）Ⅲ类标准要求；项目所在地土壤各项指标均达到《土壤环境质量建设用地土壤污染风险管控标准（试行）》（GB36600-2018）。</w:t>
            </w:r>
          </w:p>
          <w:p w14:paraId="366A217D">
            <w:pPr>
              <w:spacing w:line="360" w:lineRule="auto"/>
              <w:ind w:firstLine="451" w:firstLineChars="187"/>
              <w:rPr>
                <w:rFonts w:hint="eastAsia"/>
                <w:b/>
                <w:bCs/>
                <w:color w:val="auto"/>
                <w:sz w:val="24"/>
              </w:rPr>
            </w:pPr>
            <w:r>
              <w:rPr>
                <w:rFonts w:hint="eastAsia"/>
                <w:b/>
                <w:bCs/>
                <w:color w:val="auto"/>
                <w:sz w:val="24"/>
              </w:rPr>
              <w:t>3、资源利用上线</w:t>
            </w:r>
          </w:p>
          <w:p w14:paraId="038D1B70">
            <w:pPr>
              <w:spacing w:line="360" w:lineRule="auto"/>
              <w:ind w:firstLine="448" w:firstLineChars="187"/>
              <w:rPr>
                <w:rFonts w:hint="eastAsia"/>
                <w:color w:val="auto"/>
                <w:sz w:val="24"/>
              </w:rPr>
            </w:pPr>
            <w:r>
              <w:rPr>
                <w:rFonts w:hint="eastAsia"/>
                <w:color w:val="auto"/>
                <w:sz w:val="24"/>
              </w:rPr>
              <w:t>拟建项目所用原辅材料均不属于致癌、致畸、致突变的“三致物质”和《剧毒化学品名录》中规定的剧毒物质，国内有专业供应厂商，且运输方便，质量稳定，来源可靠，供应有保障；生产过程中自建化粪池对污水进行预处理，外排废水接管</w:t>
            </w:r>
            <w:r>
              <w:rPr>
                <w:rFonts w:hint="eastAsia"/>
                <w:color w:val="auto"/>
                <w:sz w:val="24"/>
                <w:lang w:eastAsia="zh-CN"/>
              </w:rPr>
              <w:t>段园镇污水处理厂</w:t>
            </w:r>
            <w:r>
              <w:rPr>
                <w:rFonts w:hint="eastAsia"/>
                <w:color w:val="auto"/>
                <w:sz w:val="24"/>
              </w:rPr>
              <w:t>集中处理；项目运营期间水、电等用量，不会超过划定的资源利用上线。</w:t>
            </w:r>
          </w:p>
          <w:p w14:paraId="72BF67AA">
            <w:pPr>
              <w:spacing w:line="360" w:lineRule="auto"/>
              <w:ind w:firstLine="451" w:firstLineChars="187"/>
              <w:rPr>
                <w:b/>
                <w:bCs/>
                <w:color w:val="auto"/>
                <w:sz w:val="24"/>
              </w:rPr>
            </w:pPr>
            <w:r>
              <w:rPr>
                <w:b/>
                <w:bCs/>
                <w:color w:val="auto"/>
                <w:sz w:val="24"/>
              </w:rPr>
              <w:t>4</w:t>
            </w:r>
            <w:r>
              <w:rPr>
                <w:rFonts w:hint="eastAsia"/>
                <w:b/>
                <w:bCs/>
                <w:color w:val="auto"/>
                <w:sz w:val="24"/>
                <w:lang w:eastAsia="zh-Hans"/>
              </w:rPr>
              <w:t>.</w:t>
            </w:r>
            <w:r>
              <w:rPr>
                <w:b/>
                <w:bCs/>
                <w:color w:val="auto"/>
                <w:sz w:val="24"/>
              </w:rPr>
              <w:t>管控单元</w:t>
            </w:r>
          </w:p>
          <w:p w14:paraId="33FEAC4D">
            <w:pPr>
              <w:spacing w:line="360" w:lineRule="auto"/>
              <w:ind w:firstLine="448" w:firstLineChars="187"/>
              <w:rPr>
                <w:rFonts w:hint="eastAsia"/>
                <w:color w:val="auto"/>
                <w:sz w:val="24"/>
              </w:rPr>
            </w:pPr>
            <w:r>
              <w:rPr>
                <w:rFonts w:hint="eastAsia"/>
                <w:color w:val="auto"/>
                <w:sz w:val="24"/>
              </w:rPr>
              <w:t>根据《安徽省人民政府关于加快实施“三线一单”生态环境分区管控的通知》、安徽省生态环境厅皖环发〔2022〕</w:t>
            </w:r>
            <w:r>
              <w:rPr>
                <w:color w:val="auto"/>
                <w:sz w:val="24"/>
              </w:rPr>
              <w:t xml:space="preserve">5 </w:t>
            </w:r>
            <w:r>
              <w:rPr>
                <w:rFonts w:hint="eastAsia"/>
                <w:color w:val="auto"/>
                <w:sz w:val="24"/>
              </w:rPr>
              <w:t>号</w:t>
            </w:r>
            <w:r>
              <w:rPr>
                <w:color w:val="auto"/>
                <w:sz w:val="24"/>
              </w:rPr>
              <w:t>《</w:t>
            </w:r>
            <w:r>
              <w:rPr>
                <w:rFonts w:hint="eastAsia"/>
                <w:color w:val="auto"/>
                <w:sz w:val="24"/>
              </w:rPr>
              <w:t>安徽省生态环境厅关于印发安徽省“</w:t>
            </w:r>
            <w:r>
              <w:rPr>
                <w:color w:val="auto"/>
                <w:sz w:val="24"/>
              </w:rPr>
              <w:t>三线一单” 生态环境分区管控管理办法（暂行）的通知》</w:t>
            </w:r>
            <w:r>
              <w:rPr>
                <w:rFonts w:hint="eastAsia"/>
                <w:color w:val="auto"/>
                <w:sz w:val="24"/>
              </w:rPr>
              <w:t>、</w:t>
            </w:r>
            <w:r>
              <w:rPr>
                <w:color w:val="auto"/>
                <w:sz w:val="24"/>
              </w:rPr>
              <w:t>《</w:t>
            </w:r>
            <w:r>
              <w:rPr>
                <w:rFonts w:hint="eastAsia"/>
                <w:color w:val="auto"/>
                <w:sz w:val="24"/>
              </w:rPr>
              <w:t>淮北市</w:t>
            </w:r>
            <w:r>
              <w:rPr>
                <w:color w:val="auto"/>
                <w:sz w:val="24"/>
              </w:rPr>
              <w:t>“三线一单”文本》</w:t>
            </w:r>
            <w:r>
              <w:rPr>
                <w:rFonts w:hint="eastAsia"/>
                <w:color w:val="auto"/>
                <w:sz w:val="24"/>
              </w:rPr>
              <w:t>及淮北市“</w:t>
            </w:r>
            <w:r>
              <w:rPr>
                <w:color w:val="auto"/>
                <w:sz w:val="24"/>
              </w:rPr>
              <w:t>三线一单” 生态环境分区管控</w:t>
            </w:r>
            <w:r>
              <w:rPr>
                <w:rFonts w:hint="eastAsia"/>
                <w:color w:val="auto"/>
                <w:sz w:val="24"/>
              </w:rPr>
              <w:t>图</w:t>
            </w:r>
            <w:r>
              <w:rPr>
                <w:color w:val="auto"/>
                <w:sz w:val="24"/>
              </w:rPr>
              <w:t>，生态保护红线内区域严格按照法律法规和有关规定，禁止开发性、生产性建设活动，生态保护红线外各类生态功能重要和生态敏感脆弱区域、水环境优先保护区、大气环境优先保护区和土</w:t>
            </w:r>
            <w:r>
              <w:rPr>
                <w:rFonts w:hint="eastAsia"/>
                <w:color w:val="auto"/>
                <w:sz w:val="24"/>
              </w:rPr>
              <w:t>壤</w:t>
            </w:r>
            <w:r>
              <w:rPr>
                <w:color w:val="auto"/>
                <w:sz w:val="24"/>
              </w:rPr>
              <w:t>保护区，按照保护对象不同属性和功能严格按照法律法规和有关规定，限制开发性、生产性建设活动。功能受损的优先保护单元，优先开展生态保护修复活动，恢复生态系统服务功能。</w:t>
            </w:r>
            <w:r>
              <w:rPr>
                <w:rFonts w:hint="eastAsia"/>
                <w:color w:val="auto"/>
                <w:sz w:val="24"/>
              </w:rPr>
              <w:t>根据安徽省“三线一单”公众服务平台查询，拟建项目所在区域不在生态保护红线内、拟建项目不占用基本农田、不涉及树木砍伐，所在区域属于重点管控单元。</w:t>
            </w:r>
          </w:p>
          <w:p w14:paraId="0EA7C06A">
            <w:pPr>
              <w:spacing w:line="360" w:lineRule="auto"/>
              <w:ind w:firstLine="448" w:firstLineChars="187"/>
              <w:rPr>
                <w:color w:val="auto"/>
                <w:sz w:val="24"/>
              </w:rPr>
            </w:pPr>
            <w:r>
              <w:rPr>
                <w:rFonts w:hint="eastAsia"/>
                <w:color w:val="auto"/>
                <w:sz w:val="24"/>
              </w:rPr>
              <w:t>（1）</w:t>
            </w:r>
            <w:r>
              <w:rPr>
                <w:color w:val="auto"/>
                <w:sz w:val="24"/>
              </w:rPr>
              <w:t>大气环境分区管控要求</w:t>
            </w:r>
          </w:p>
          <w:p w14:paraId="35FB2681">
            <w:pPr>
              <w:spacing w:line="360" w:lineRule="auto"/>
              <w:ind w:firstLine="448" w:firstLineChars="187"/>
              <w:rPr>
                <w:color w:val="auto"/>
                <w:sz w:val="24"/>
              </w:rPr>
            </w:pPr>
            <w:r>
              <w:rPr>
                <w:color w:val="auto"/>
                <w:sz w:val="24"/>
              </w:rPr>
              <w:t>根据《</w:t>
            </w:r>
            <w:r>
              <w:rPr>
                <w:rFonts w:hint="eastAsia"/>
                <w:color w:val="auto"/>
                <w:sz w:val="24"/>
              </w:rPr>
              <w:t>淮北</w:t>
            </w:r>
            <w:r>
              <w:rPr>
                <w:color w:val="auto"/>
                <w:sz w:val="24"/>
              </w:rPr>
              <w:t>市“三线一单”编制文本》及大气环境分区管控图，</w:t>
            </w:r>
            <w:r>
              <w:rPr>
                <w:rFonts w:hint="eastAsia"/>
                <w:color w:val="auto"/>
                <w:sz w:val="24"/>
              </w:rPr>
              <w:t>拟建项目</w:t>
            </w:r>
            <w:r>
              <w:rPr>
                <w:color w:val="auto"/>
                <w:sz w:val="24"/>
              </w:rPr>
              <w:t>位于大气环境重点管控区中的</w:t>
            </w:r>
            <w:r>
              <w:rPr>
                <w:rFonts w:hint="eastAsia"/>
                <w:color w:val="auto"/>
                <w:sz w:val="24"/>
                <w:lang w:val="en-US" w:eastAsia="zh-CN"/>
              </w:rPr>
              <w:t>高排放</w:t>
            </w:r>
            <w:r>
              <w:rPr>
                <w:color w:val="auto"/>
                <w:sz w:val="24"/>
              </w:rPr>
              <w:t>重点管控区，</w:t>
            </w:r>
            <w:r>
              <w:rPr>
                <w:rFonts w:hint="eastAsia"/>
                <w:color w:val="auto"/>
                <w:sz w:val="24"/>
                <w:shd w:val="clear"/>
              </w:rPr>
              <w:t>详见附图</w:t>
            </w:r>
            <w:r>
              <w:rPr>
                <w:rFonts w:hint="eastAsia"/>
                <w:color w:val="auto"/>
                <w:sz w:val="24"/>
                <w:shd w:val="clear"/>
                <w:lang w:val="en-US" w:eastAsia="zh-CN"/>
              </w:rPr>
              <w:t>6</w:t>
            </w:r>
            <w:r>
              <w:rPr>
                <w:rFonts w:hint="eastAsia"/>
                <w:color w:val="auto"/>
                <w:sz w:val="24"/>
                <w:shd w:val="clear"/>
              </w:rPr>
              <w:t>，</w:t>
            </w:r>
            <w:r>
              <w:rPr>
                <w:color w:val="auto"/>
                <w:sz w:val="24"/>
              </w:rPr>
              <w:t>与分区管控协调性分析见</w:t>
            </w:r>
            <w:r>
              <w:rPr>
                <w:color w:val="auto"/>
                <w:sz w:val="24"/>
              </w:rPr>
              <w:fldChar w:fldCharType="begin"/>
            </w:r>
            <w:r>
              <w:rPr>
                <w:color w:val="auto"/>
                <w:sz w:val="24"/>
              </w:rPr>
              <w:instrText xml:space="preserve"> REF _Ref128142186 \h  \* MERGEFORMAT </w:instrText>
            </w:r>
            <w:r>
              <w:rPr>
                <w:color w:val="auto"/>
                <w:sz w:val="24"/>
              </w:rPr>
              <w:fldChar w:fldCharType="separate"/>
            </w:r>
            <w:r>
              <w:rPr>
                <w:color w:val="auto"/>
                <w:sz w:val="24"/>
              </w:rPr>
              <w:t>表</w:t>
            </w:r>
            <w:r>
              <w:rPr>
                <w:rFonts w:hint="eastAsia"/>
                <w:color w:val="auto"/>
                <w:sz w:val="24"/>
              </w:rPr>
              <w:t>1</w:t>
            </w:r>
            <w:r>
              <w:rPr>
                <w:color w:val="auto"/>
                <w:sz w:val="24"/>
              </w:rPr>
              <w:fldChar w:fldCharType="end"/>
            </w:r>
            <w:r>
              <w:rPr>
                <w:rFonts w:hint="eastAsia"/>
                <w:color w:val="auto"/>
                <w:sz w:val="24"/>
              </w:rPr>
              <w:t>-2</w:t>
            </w:r>
            <w:r>
              <w:rPr>
                <w:color w:val="auto"/>
                <w:sz w:val="24"/>
              </w:rPr>
              <w:t>。</w:t>
            </w:r>
          </w:p>
          <w:p w14:paraId="7F618AC1">
            <w:pPr>
              <w:spacing w:line="360" w:lineRule="auto"/>
              <w:jc w:val="center"/>
              <w:rPr>
                <w:rFonts w:hint="eastAsia"/>
                <w:b/>
                <w:bCs/>
                <w:color w:val="auto"/>
                <w:szCs w:val="21"/>
              </w:rPr>
            </w:pPr>
            <w:bookmarkStart w:id="1" w:name="_Ref128142186"/>
            <w:r>
              <w:rPr>
                <w:rFonts w:hint="eastAsia"/>
                <w:b/>
                <w:bCs/>
                <w:color w:val="auto"/>
                <w:sz w:val="24"/>
              </w:rPr>
              <w:t>表</w:t>
            </w:r>
            <w:bookmarkEnd w:id="1"/>
            <w:r>
              <w:rPr>
                <w:rFonts w:hint="eastAsia"/>
                <w:b/>
                <w:bCs/>
                <w:color w:val="auto"/>
                <w:sz w:val="24"/>
              </w:rPr>
              <w:t>1-2  项目与大气环境分区管控要求的协调性分析</w:t>
            </w:r>
          </w:p>
          <w:tbl>
            <w:tblPr>
              <w:tblStyle w:val="29"/>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3145"/>
              <w:gridCol w:w="3453"/>
            </w:tblGrid>
            <w:tr w14:paraId="2B3DE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82" w:type="dxa"/>
                  <w:noWrap w:val="0"/>
                  <w:vAlign w:val="center"/>
                </w:tcPr>
                <w:p w14:paraId="7B368A01">
                  <w:pPr>
                    <w:rPr>
                      <w:color w:val="auto"/>
                      <w:szCs w:val="21"/>
                    </w:rPr>
                  </w:pPr>
                  <w:r>
                    <w:rPr>
                      <w:color w:val="auto"/>
                      <w:szCs w:val="21"/>
                    </w:rPr>
                    <w:t>管控单元分类</w:t>
                  </w:r>
                </w:p>
              </w:tc>
              <w:tc>
                <w:tcPr>
                  <w:tcW w:w="3240" w:type="dxa"/>
                  <w:noWrap w:val="0"/>
                  <w:vAlign w:val="center"/>
                </w:tcPr>
                <w:p w14:paraId="3B3EAE4B">
                  <w:pPr>
                    <w:ind w:firstLine="392" w:firstLineChars="187"/>
                    <w:rPr>
                      <w:color w:val="auto"/>
                      <w:szCs w:val="21"/>
                    </w:rPr>
                  </w:pPr>
                  <w:r>
                    <w:rPr>
                      <w:color w:val="auto"/>
                      <w:szCs w:val="21"/>
                    </w:rPr>
                    <w:t>环境管控要求</w:t>
                  </w:r>
                </w:p>
              </w:tc>
              <w:tc>
                <w:tcPr>
                  <w:tcW w:w="3558" w:type="dxa"/>
                  <w:noWrap w:val="0"/>
                  <w:vAlign w:val="center"/>
                </w:tcPr>
                <w:p w14:paraId="6CBA94F5">
                  <w:pPr>
                    <w:ind w:firstLine="392" w:firstLineChars="187"/>
                    <w:rPr>
                      <w:color w:val="auto"/>
                      <w:szCs w:val="21"/>
                    </w:rPr>
                  </w:pPr>
                  <w:r>
                    <w:rPr>
                      <w:color w:val="auto"/>
                      <w:szCs w:val="21"/>
                    </w:rPr>
                    <w:t>协调性分析</w:t>
                  </w:r>
                </w:p>
              </w:tc>
            </w:tr>
            <w:tr w14:paraId="475E8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2" w:type="dxa"/>
                  <w:noWrap w:val="0"/>
                  <w:vAlign w:val="center"/>
                </w:tcPr>
                <w:p w14:paraId="2C6B250F">
                  <w:pPr>
                    <w:rPr>
                      <w:color w:val="auto"/>
                      <w:szCs w:val="21"/>
                    </w:rPr>
                  </w:pPr>
                  <w:r>
                    <w:rPr>
                      <w:color w:val="auto"/>
                      <w:szCs w:val="21"/>
                    </w:rPr>
                    <w:t>重点管控区</w:t>
                  </w:r>
                </w:p>
              </w:tc>
              <w:tc>
                <w:tcPr>
                  <w:tcW w:w="3240" w:type="dxa"/>
                  <w:noWrap w:val="0"/>
                  <w:vAlign w:val="center"/>
                </w:tcPr>
                <w:p w14:paraId="0F74258F">
                  <w:pPr>
                    <w:ind w:firstLine="392" w:firstLineChars="187"/>
                    <w:rPr>
                      <w:color w:val="auto"/>
                      <w:szCs w:val="21"/>
                    </w:rPr>
                  </w:pPr>
                  <w:r>
                    <w:rPr>
                      <w:rFonts w:hint="eastAsia"/>
                      <w:color w:val="auto"/>
                      <w:szCs w:val="21"/>
                    </w:rPr>
                    <w:t>落实《安徽省大气污染防治条例》《“十三五”生态环境保护规划》《安徽省“十三五”环境保护规划》《打赢蓝天保卫战三年行动计划》《安徽省打赢蓝天保卫战三年行动计划实施方案》《重点行业挥发性有机物综合治理方案》等要求，严格目标实施计划，加强环境监管，促进生态</w:t>
                  </w:r>
                  <w:r>
                    <w:rPr>
                      <w:color w:val="auto"/>
                      <w:szCs w:val="21"/>
                    </w:rPr>
                    <w:t>环境质量好转。上年度P</w:t>
                  </w:r>
                  <w:r>
                    <w:rPr>
                      <w:rFonts w:hint="eastAsia"/>
                      <w:color w:val="auto"/>
                      <w:szCs w:val="21"/>
                      <w:lang w:eastAsia="zh-CN"/>
                    </w:rPr>
                    <w:t>m</w:t>
                  </w:r>
                  <w:r>
                    <w:rPr>
                      <w:rFonts w:hint="eastAsia"/>
                      <w:color w:val="auto"/>
                      <w:szCs w:val="21"/>
                      <w:vertAlign w:val="subscript"/>
                      <w:lang w:eastAsia="zh-CN"/>
                    </w:rPr>
                    <w:t>2</w:t>
                  </w:r>
                  <w:r>
                    <w:rPr>
                      <w:color w:val="auto"/>
                      <w:szCs w:val="21"/>
                      <w:vertAlign w:val="subscript"/>
                    </w:rPr>
                    <w:t>.5</w:t>
                  </w:r>
                  <w:r>
                    <w:rPr>
                      <w:rFonts w:hint="eastAsia"/>
                      <w:color w:val="auto"/>
                      <w:szCs w:val="21"/>
                    </w:rPr>
                    <w:t>不达标城市新建、新建和扩建项目大气污染物实施“倍量替代”，执行特别排放标准的行业实施提标升级改造。</w:t>
                  </w:r>
                </w:p>
              </w:tc>
              <w:tc>
                <w:tcPr>
                  <w:tcW w:w="3558" w:type="dxa"/>
                  <w:noWrap w:val="0"/>
                  <w:vAlign w:val="center"/>
                </w:tcPr>
                <w:p w14:paraId="22AF78B1">
                  <w:pPr>
                    <w:rPr>
                      <w:color w:val="auto"/>
                      <w:szCs w:val="21"/>
                    </w:rPr>
                  </w:pPr>
                  <w:r>
                    <w:rPr>
                      <w:color w:val="auto"/>
                      <w:szCs w:val="21"/>
                    </w:rPr>
                    <w:t>拟建项目</w:t>
                  </w:r>
                  <w:r>
                    <w:rPr>
                      <w:rFonts w:hint="eastAsia"/>
                      <w:color w:val="auto"/>
                      <w:szCs w:val="21"/>
                    </w:rPr>
                    <w:t>已</w:t>
                  </w:r>
                  <w:r>
                    <w:rPr>
                      <w:color w:val="auto"/>
                      <w:szCs w:val="21"/>
                    </w:rPr>
                    <w:t>对照《安徽省大气办关于深入开展挥发性有机物污染治理工作的通知》(皖大气办[2021]4号)等大气污染防治文件进行分析，按照文件要求落实相关要求</w:t>
                  </w:r>
                  <w:r>
                    <w:rPr>
                      <w:rFonts w:hint="eastAsia"/>
                      <w:color w:val="auto"/>
                      <w:szCs w:val="21"/>
                    </w:rPr>
                    <w:t>；</w:t>
                  </w:r>
                  <w:r>
                    <w:rPr>
                      <w:color w:val="auto"/>
                      <w:szCs w:val="21"/>
                    </w:rPr>
                    <w:t>上年度淮北市P</w:t>
                  </w:r>
                  <w:r>
                    <w:rPr>
                      <w:rFonts w:hint="eastAsia"/>
                      <w:color w:val="auto"/>
                      <w:szCs w:val="21"/>
                      <w:lang w:eastAsia="zh-CN"/>
                    </w:rPr>
                    <w:t>m</w:t>
                  </w:r>
                  <w:r>
                    <w:rPr>
                      <w:rFonts w:hint="eastAsia"/>
                      <w:color w:val="auto"/>
                      <w:szCs w:val="21"/>
                      <w:vertAlign w:val="subscript"/>
                      <w:lang w:eastAsia="zh-CN"/>
                    </w:rPr>
                    <w:t>2</w:t>
                  </w:r>
                  <w:r>
                    <w:rPr>
                      <w:rFonts w:hint="eastAsia"/>
                      <w:color w:val="auto"/>
                      <w:szCs w:val="21"/>
                      <w:vertAlign w:val="subscript"/>
                    </w:rPr>
                    <w:t>.5</w:t>
                  </w:r>
                  <w:r>
                    <w:rPr>
                      <w:color w:val="auto"/>
                      <w:szCs w:val="21"/>
                    </w:rPr>
                    <w:t>不达标，拟建项目</w:t>
                  </w:r>
                  <w:r>
                    <w:rPr>
                      <w:rFonts w:hint="eastAsia"/>
                      <w:color w:val="auto"/>
                      <w:szCs w:val="21"/>
                    </w:rPr>
                    <w:t>颗粒物</w:t>
                  </w:r>
                  <w:r>
                    <w:rPr>
                      <w:color w:val="auto"/>
                      <w:szCs w:val="21"/>
                    </w:rPr>
                    <w:t>需申请总量。</w:t>
                  </w:r>
                </w:p>
              </w:tc>
            </w:tr>
          </w:tbl>
          <w:p w14:paraId="39859319">
            <w:pPr>
              <w:spacing w:line="360" w:lineRule="auto"/>
              <w:ind w:firstLine="448" w:firstLineChars="187"/>
              <w:rPr>
                <w:color w:val="auto"/>
                <w:sz w:val="24"/>
              </w:rPr>
            </w:pPr>
            <w:r>
              <w:rPr>
                <w:rFonts w:hint="eastAsia"/>
                <w:color w:val="auto"/>
                <w:sz w:val="24"/>
              </w:rPr>
              <w:t>（2）</w:t>
            </w:r>
            <w:r>
              <w:rPr>
                <w:color w:val="auto"/>
                <w:sz w:val="24"/>
              </w:rPr>
              <w:t>水环境分区管控要求</w:t>
            </w:r>
          </w:p>
          <w:p w14:paraId="122D393C">
            <w:pPr>
              <w:spacing w:line="360" w:lineRule="auto"/>
              <w:ind w:firstLine="448" w:firstLineChars="187"/>
              <w:rPr>
                <w:color w:val="auto"/>
                <w:sz w:val="24"/>
              </w:rPr>
            </w:pPr>
            <w:r>
              <w:rPr>
                <w:color w:val="auto"/>
                <w:sz w:val="24"/>
              </w:rPr>
              <w:t>根据《</w:t>
            </w:r>
            <w:r>
              <w:rPr>
                <w:rFonts w:hint="eastAsia"/>
                <w:color w:val="auto"/>
                <w:sz w:val="24"/>
              </w:rPr>
              <w:t>淮北市“三线一单”编制文本</w:t>
            </w:r>
            <w:r>
              <w:rPr>
                <w:color w:val="auto"/>
                <w:sz w:val="24"/>
              </w:rPr>
              <w:t>》及</w:t>
            </w:r>
            <w:r>
              <w:rPr>
                <w:rFonts w:hint="eastAsia"/>
                <w:color w:val="auto"/>
                <w:sz w:val="24"/>
              </w:rPr>
              <w:t>淮北市水环境分区管控</w:t>
            </w:r>
            <w:r>
              <w:rPr>
                <w:color w:val="auto"/>
                <w:sz w:val="24"/>
              </w:rPr>
              <w:t>图，</w:t>
            </w:r>
            <w:r>
              <w:rPr>
                <w:rFonts w:hint="eastAsia"/>
                <w:color w:val="auto"/>
                <w:sz w:val="24"/>
              </w:rPr>
              <w:t>拟建项目</w:t>
            </w:r>
            <w:r>
              <w:rPr>
                <w:color w:val="auto"/>
                <w:sz w:val="24"/>
              </w:rPr>
              <w:t>位于重点管控区中的水环境工业污染重点管控区，</w:t>
            </w:r>
            <w:r>
              <w:rPr>
                <w:rFonts w:hint="eastAsia"/>
                <w:color w:val="auto"/>
                <w:sz w:val="24"/>
              </w:rPr>
              <w:t>详见附图</w:t>
            </w:r>
            <w:r>
              <w:rPr>
                <w:rFonts w:hint="eastAsia"/>
                <w:color w:val="auto"/>
                <w:sz w:val="24"/>
                <w:lang w:val="en-US" w:eastAsia="zh-CN"/>
              </w:rPr>
              <w:t>7</w:t>
            </w:r>
            <w:r>
              <w:rPr>
                <w:rFonts w:hint="eastAsia"/>
                <w:color w:val="auto"/>
                <w:sz w:val="24"/>
              </w:rPr>
              <w:t>，</w:t>
            </w:r>
            <w:r>
              <w:rPr>
                <w:color w:val="auto"/>
                <w:sz w:val="24"/>
              </w:rPr>
              <w:t>与水环境分区管控协调性分析见</w:t>
            </w:r>
            <w:r>
              <w:rPr>
                <w:rFonts w:hint="eastAsia"/>
                <w:color w:val="auto"/>
                <w:sz w:val="24"/>
              </w:rPr>
              <w:t>表1</w:t>
            </w:r>
            <w:r>
              <w:rPr>
                <w:color w:val="auto"/>
                <w:sz w:val="24"/>
              </w:rPr>
              <w:t>-</w:t>
            </w:r>
            <w:r>
              <w:rPr>
                <w:rFonts w:hint="eastAsia"/>
                <w:color w:val="auto"/>
                <w:sz w:val="24"/>
              </w:rPr>
              <w:t>3</w:t>
            </w:r>
            <w:r>
              <w:rPr>
                <w:color w:val="auto"/>
                <w:sz w:val="24"/>
              </w:rPr>
              <w:t>。</w:t>
            </w:r>
          </w:p>
          <w:p w14:paraId="65273B26">
            <w:pPr>
              <w:spacing w:line="360" w:lineRule="auto"/>
              <w:jc w:val="center"/>
              <w:rPr>
                <w:rFonts w:hint="eastAsia"/>
                <w:b/>
                <w:bCs/>
                <w:color w:val="auto"/>
                <w:sz w:val="24"/>
              </w:rPr>
            </w:pPr>
            <w:bookmarkStart w:id="2" w:name="_Ref128143366"/>
            <w:r>
              <w:rPr>
                <w:rFonts w:hint="eastAsia"/>
                <w:b/>
                <w:bCs/>
                <w:color w:val="auto"/>
                <w:sz w:val="24"/>
              </w:rPr>
              <w:t>表</w:t>
            </w:r>
            <w:bookmarkEnd w:id="2"/>
            <w:r>
              <w:rPr>
                <w:rFonts w:hint="eastAsia"/>
                <w:b/>
                <w:bCs/>
                <w:color w:val="auto"/>
                <w:sz w:val="24"/>
              </w:rPr>
              <w:t>1-3  项目与水环境分区管控要求协调性分析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3543"/>
              <w:gridCol w:w="3383"/>
            </w:tblGrid>
            <w:tr w14:paraId="39D6D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7" w:type="dxa"/>
                  <w:noWrap w:val="0"/>
                  <w:vAlign w:val="center"/>
                </w:tcPr>
                <w:p w14:paraId="4E4329F9">
                  <w:pPr>
                    <w:rPr>
                      <w:color w:val="auto"/>
                      <w:szCs w:val="21"/>
                    </w:rPr>
                  </w:pPr>
                  <w:r>
                    <w:rPr>
                      <w:color w:val="auto"/>
                      <w:szCs w:val="21"/>
                    </w:rPr>
                    <w:t>管控单元分类</w:t>
                  </w:r>
                </w:p>
              </w:tc>
              <w:tc>
                <w:tcPr>
                  <w:tcW w:w="3775" w:type="dxa"/>
                  <w:noWrap w:val="0"/>
                  <w:vAlign w:val="center"/>
                </w:tcPr>
                <w:p w14:paraId="6BC6BA53">
                  <w:pPr>
                    <w:ind w:firstLine="392" w:firstLineChars="187"/>
                    <w:rPr>
                      <w:color w:val="auto"/>
                      <w:szCs w:val="21"/>
                    </w:rPr>
                  </w:pPr>
                  <w:r>
                    <w:rPr>
                      <w:color w:val="auto"/>
                      <w:szCs w:val="21"/>
                    </w:rPr>
                    <w:t>环境管控要求</w:t>
                  </w:r>
                </w:p>
              </w:tc>
              <w:tc>
                <w:tcPr>
                  <w:tcW w:w="3604" w:type="dxa"/>
                  <w:noWrap w:val="0"/>
                  <w:vAlign w:val="center"/>
                </w:tcPr>
                <w:p w14:paraId="7653F601">
                  <w:pPr>
                    <w:ind w:firstLine="392" w:firstLineChars="187"/>
                    <w:rPr>
                      <w:color w:val="auto"/>
                      <w:szCs w:val="21"/>
                    </w:rPr>
                  </w:pPr>
                  <w:r>
                    <w:rPr>
                      <w:color w:val="auto"/>
                      <w:szCs w:val="21"/>
                    </w:rPr>
                    <w:t>协调性分析</w:t>
                  </w:r>
                </w:p>
              </w:tc>
            </w:tr>
            <w:tr w14:paraId="711C2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7" w:type="dxa"/>
                  <w:noWrap w:val="0"/>
                  <w:vAlign w:val="center"/>
                </w:tcPr>
                <w:p w14:paraId="62CC5C6C">
                  <w:pPr>
                    <w:rPr>
                      <w:color w:val="auto"/>
                      <w:szCs w:val="21"/>
                    </w:rPr>
                  </w:pPr>
                  <w:r>
                    <w:rPr>
                      <w:color w:val="auto"/>
                      <w:szCs w:val="21"/>
                    </w:rPr>
                    <w:t>重点管控区</w:t>
                  </w:r>
                </w:p>
              </w:tc>
              <w:tc>
                <w:tcPr>
                  <w:tcW w:w="3775" w:type="dxa"/>
                  <w:noWrap w:val="0"/>
                  <w:vAlign w:val="center"/>
                </w:tcPr>
                <w:p w14:paraId="74889309">
                  <w:pPr>
                    <w:ind w:firstLine="392" w:firstLineChars="187"/>
                    <w:rPr>
                      <w:color w:val="auto"/>
                      <w:szCs w:val="21"/>
                    </w:rPr>
                  </w:pPr>
                  <w:r>
                    <w:rPr>
                      <w:rFonts w:hint="eastAsia"/>
                      <w:color w:val="auto"/>
                      <w:szCs w:val="21"/>
                    </w:rPr>
                    <w:t>依据《中华人民共和国水污染防治法》《水污染防治行动计划》《安徽省水污染防治工作方案》及各市水污染防治工作方案对重点管控区实施管控；依据《安徽省淮河流域水污染防治条例》对淮河流域实施管控；依据开发区规划、规划环评及审查意见相关要求对开发区实施管控；落实《“十三五”生态环境保护规划》《安徽省“十三五”环境保护规划》《安徽省“十三五”节能减排实施方案》等要求，新建、新建和扩建项目水污染物实施</w:t>
                  </w:r>
                  <w:r>
                    <w:rPr>
                      <w:color w:val="auto"/>
                      <w:szCs w:val="21"/>
                    </w:rPr>
                    <w:t>“</w:t>
                  </w:r>
                  <w:r>
                    <w:rPr>
                      <w:rFonts w:hint="eastAsia"/>
                      <w:color w:val="auto"/>
                      <w:szCs w:val="21"/>
                    </w:rPr>
                    <w:t>等量替代</w:t>
                  </w:r>
                  <w:r>
                    <w:rPr>
                      <w:color w:val="auto"/>
                      <w:szCs w:val="21"/>
                    </w:rPr>
                    <w:t>”</w:t>
                  </w:r>
                  <w:r>
                    <w:rPr>
                      <w:rFonts w:hint="eastAsia"/>
                      <w:color w:val="auto"/>
                      <w:szCs w:val="21"/>
                    </w:rPr>
                    <w:t>。</w:t>
                  </w:r>
                </w:p>
              </w:tc>
              <w:tc>
                <w:tcPr>
                  <w:tcW w:w="3604" w:type="dxa"/>
                  <w:noWrap w:val="0"/>
                  <w:vAlign w:val="center"/>
                </w:tcPr>
                <w:p w14:paraId="4FB5335B">
                  <w:pPr>
                    <w:rPr>
                      <w:rFonts w:hint="eastAsia"/>
                      <w:color w:val="auto"/>
                      <w:szCs w:val="21"/>
                    </w:rPr>
                  </w:pPr>
                  <w:r>
                    <w:rPr>
                      <w:rFonts w:hint="eastAsia"/>
                      <w:color w:val="auto"/>
                      <w:szCs w:val="21"/>
                    </w:rPr>
                    <w:t>①</w:t>
                  </w:r>
                  <w:r>
                    <w:rPr>
                      <w:color w:val="auto"/>
                      <w:szCs w:val="21"/>
                    </w:rPr>
                    <w:t>拟建项目位于</w:t>
                  </w:r>
                  <w:r>
                    <w:rPr>
                      <w:rFonts w:hint="eastAsia"/>
                      <w:color w:val="auto"/>
                      <w:szCs w:val="21"/>
                    </w:rPr>
                    <w:t>淮北市</w:t>
                  </w:r>
                  <w:r>
                    <w:rPr>
                      <w:rFonts w:hint="eastAsia"/>
                      <w:color w:val="auto"/>
                      <w:szCs w:val="21"/>
                      <w:lang w:eastAsia="zh-CN"/>
                    </w:rPr>
                    <w:t>段园工业集中区</w:t>
                  </w:r>
                  <w:r>
                    <w:rPr>
                      <w:rFonts w:hint="eastAsia"/>
                      <w:color w:val="auto"/>
                      <w:szCs w:val="21"/>
                    </w:rPr>
                    <w:t>；②</w:t>
                  </w:r>
                  <w:r>
                    <w:rPr>
                      <w:color w:val="auto"/>
                      <w:szCs w:val="21"/>
                    </w:rPr>
                    <w:t>拟建项目</w:t>
                  </w:r>
                  <w:r>
                    <w:rPr>
                      <w:rFonts w:hint="eastAsia"/>
                      <w:color w:val="auto"/>
                      <w:szCs w:val="21"/>
                    </w:rPr>
                    <w:t>生产废水不</w:t>
                  </w:r>
                  <w:r>
                    <w:rPr>
                      <w:rFonts w:hint="eastAsia"/>
                      <w:color w:val="auto"/>
                      <w:szCs w:val="21"/>
                      <w:lang w:val="en-US" w:eastAsia="zh-CN"/>
                    </w:rPr>
                    <w:t>外排</w:t>
                  </w:r>
                  <w:r>
                    <w:rPr>
                      <w:color w:val="auto"/>
                      <w:szCs w:val="21"/>
                    </w:rPr>
                    <w:t>，</w:t>
                  </w:r>
                  <w:r>
                    <w:rPr>
                      <w:rFonts w:hint="eastAsia"/>
                      <w:color w:val="auto"/>
                      <w:szCs w:val="21"/>
                    </w:rPr>
                    <w:t>生活污水</w:t>
                  </w:r>
                  <w:r>
                    <w:rPr>
                      <w:color w:val="auto"/>
                      <w:szCs w:val="21"/>
                    </w:rPr>
                    <w:t>经</w:t>
                  </w:r>
                  <w:r>
                    <w:rPr>
                      <w:rFonts w:hint="eastAsia"/>
                      <w:color w:val="auto"/>
                      <w:szCs w:val="21"/>
                    </w:rPr>
                    <w:t>化粪池预处理后</w:t>
                  </w:r>
                  <w:r>
                    <w:rPr>
                      <w:color w:val="auto"/>
                      <w:szCs w:val="21"/>
                    </w:rPr>
                    <w:t>满足</w:t>
                  </w:r>
                  <w:r>
                    <w:rPr>
                      <w:rFonts w:hint="eastAsia"/>
                      <w:color w:val="auto"/>
                      <w:szCs w:val="21"/>
                      <w:lang w:eastAsia="zh-CN"/>
                    </w:rPr>
                    <w:t>段园镇污水处理厂</w:t>
                  </w:r>
                  <w:r>
                    <w:rPr>
                      <w:color w:val="auto"/>
                      <w:szCs w:val="21"/>
                    </w:rPr>
                    <w:t>接管要求后进入</w:t>
                  </w:r>
                  <w:r>
                    <w:rPr>
                      <w:rFonts w:hint="eastAsia"/>
                      <w:color w:val="auto"/>
                      <w:szCs w:val="21"/>
                      <w:lang w:eastAsia="zh-CN"/>
                    </w:rPr>
                    <w:t>段园镇污水处理厂</w:t>
                  </w:r>
                  <w:r>
                    <w:rPr>
                      <w:rFonts w:hint="eastAsia"/>
                      <w:color w:val="auto"/>
                      <w:szCs w:val="21"/>
                    </w:rPr>
                    <w:t>深度处理后达标排放。</w:t>
                  </w:r>
                </w:p>
              </w:tc>
            </w:tr>
          </w:tbl>
          <w:p w14:paraId="6C6C6BCE">
            <w:pPr>
              <w:spacing w:line="360" w:lineRule="auto"/>
              <w:ind w:firstLine="448" w:firstLineChars="187"/>
              <w:rPr>
                <w:color w:val="auto"/>
                <w:sz w:val="24"/>
              </w:rPr>
            </w:pPr>
            <w:r>
              <w:rPr>
                <w:rFonts w:hint="eastAsia"/>
                <w:color w:val="auto"/>
                <w:sz w:val="24"/>
              </w:rPr>
              <w:t>（3）</w:t>
            </w:r>
            <w:r>
              <w:rPr>
                <w:color w:val="auto"/>
                <w:sz w:val="24"/>
              </w:rPr>
              <w:t>土壤污染风险分区管控要求</w:t>
            </w:r>
          </w:p>
          <w:p w14:paraId="7DE2E617">
            <w:pPr>
              <w:spacing w:line="360" w:lineRule="auto"/>
              <w:ind w:firstLine="448" w:firstLineChars="187"/>
              <w:rPr>
                <w:color w:val="auto"/>
                <w:sz w:val="24"/>
              </w:rPr>
            </w:pPr>
            <w:r>
              <w:rPr>
                <w:color w:val="auto"/>
                <w:sz w:val="24"/>
              </w:rPr>
              <w:t>根据《</w:t>
            </w:r>
            <w:r>
              <w:rPr>
                <w:rFonts w:hint="eastAsia"/>
                <w:color w:val="auto"/>
                <w:sz w:val="24"/>
              </w:rPr>
              <w:t>淮北市“三线一单”编制文本</w:t>
            </w:r>
            <w:r>
              <w:rPr>
                <w:color w:val="auto"/>
                <w:sz w:val="24"/>
              </w:rPr>
              <w:t>》及</w:t>
            </w:r>
            <w:r>
              <w:rPr>
                <w:rFonts w:hint="eastAsia"/>
                <w:color w:val="auto"/>
                <w:sz w:val="24"/>
              </w:rPr>
              <w:t>淮北</w:t>
            </w:r>
            <w:r>
              <w:rPr>
                <w:color w:val="auto"/>
                <w:sz w:val="24"/>
              </w:rPr>
              <w:t>市土壤污染分区管控图，</w:t>
            </w:r>
            <w:r>
              <w:rPr>
                <w:rFonts w:hint="eastAsia"/>
                <w:color w:val="auto"/>
                <w:sz w:val="24"/>
              </w:rPr>
              <w:t>拟建项目</w:t>
            </w:r>
            <w:r>
              <w:rPr>
                <w:color w:val="auto"/>
                <w:sz w:val="24"/>
              </w:rPr>
              <w:t>位于一般管控区</w:t>
            </w:r>
            <w:r>
              <w:rPr>
                <w:rFonts w:hint="eastAsia"/>
                <w:color w:val="auto"/>
                <w:sz w:val="24"/>
              </w:rPr>
              <w:t>，</w:t>
            </w:r>
            <w:r>
              <w:rPr>
                <w:rFonts w:hint="eastAsia"/>
                <w:color w:val="auto"/>
                <w:sz w:val="24"/>
                <w:shd w:val="clear"/>
              </w:rPr>
              <w:t>详见附图</w:t>
            </w:r>
            <w:r>
              <w:rPr>
                <w:rFonts w:hint="eastAsia"/>
                <w:color w:val="auto"/>
                <w:sz w:val="24"/>
                <w:shd w:val="clear"/>
                <w:lang w:val="en-US" w:eastAsia="zh-CN"/>
              </w:rPr>
              <w:t>8</w:t>
            </w:r>
            <w:r>
              <w:rPr>
                <w:color w:val="auto"/>
                <w:sz w:val="24"/>
                <w:shd w:val="clear"/>
              </w:rPr>
              <w:t>，</w:t>
            </w:r>
            <w:r>
              <w:rPr>
                <w:color w:val="auto"/>
                <w:sz w:val="24"/>
              </w:rPr>
              <w:t>与土壤污染风险分区管控要求协调性见</w:t>
            </w:r>
            <w:r>
              <w:rPr>
                <w:color w:val="auto"/>
                <w:sz w:val="24"/>
              </w:rPr>
              <w:fldChar w:fldCharType="begin"/>
            </w:r>
            <w:r>
              <w:rPr>
                <w:color w:val="auto"/>
                <w:sz w:val="24"/>
              </w:rPr>
              <w:instrText xml:space="preserve"> REF _Ref128143822 \h  \* MERGEFORMAT </w:instrText>
            </w:r>
            <w:r>
              <w:rPr>
                <w:color w:val="auto"/>
                <w:sz w:val="24"/>
              </w:rPr>
              <w:fldChar w:fldCharType="separate"/>
            </w:r>
            <w:r>
              <w:rPr>
                <w:color w:val="auto"/>
                <w:sz w:val="24"/>
              </w:rPr>
              <w:t>表1</w:t>
            </w:r>
            <w:r>
              <w:rPr>
                <w:color w:val="auto"/>
                <w:sz w:val="24"/>
              </w:rPr>
              <w:fldChar w:fldCharType="end"/>
            </w:r>
            <w:r>
              <w:rPr>
                <w:color w:val="auto"/>
                <w:sz w:val="24"/>
              </w:rPr>
              <w:t>-</w:t>
            </w:r>
            <w:r>
              <w:rPr>
                <w:rFonts w:hint="eastAsia"/>
                <w:color w:val="auto"/>
                <w:sz w:val="24"/>
              </w:rPr>
              <w:t>4</w:t>
            </w:r>
            <w:r>
              <w:rPr>
                <w:color w:val="auto"/>
                <w:sz w:val="24"/>
              </w:rPr>
              <w:t>。</w:t>
            </w:r>
          </w:p>
          <w:p w14:paraId="2CFB1D0E">
            <w:pPr>
              <w:spacing w:line="360" w:lineRule="auto"/>
              <w:jc w:val="center"/>
              <w:rPr>
                <w:rFonts w:hint="eastAsia"/>
                <w:b/>
                <w:bCs/>
                <w:color w:val="auto"/>
                <w:sz w:val="24"/>
              </w:rPr>
            </w:pPr>
            <w:bookmarkStart w:id="3" w:name="_Ref128143822"/>
            <w:r>
              <w:rPr>
                <w:rFonts w:hint="eastAsia"/>
                <w:b/>
                <w:bCs/>
                <w:color w:val="auto"/>
                <w:sz w:val="24"/>
              </w:rPr>
              <w:t>表</w:t>
            </w:r>
            <w:bookmarkEnd w:id="3"/>
            <w:r>
              <w:rPr>
                <w:rFonts w:hint="eastAsia"/>
                <w:b/>
                <w:bCs/>
                <w:color w:val="auto"/>
                <w:sz w:val="24"/>
              </w:rPr>
              <w:t>1-4   与土壤污染风险分区管控协调性分析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3743"/>
              <w:gridCol w:w="3206"/>
            </w:tblGrid>
            <w:tr w14:paraId="64725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noWrap w:val="0"/>
                  <w:vAlign w:val="center"/>
                </w:tcPr>
                <w:p w14:paraId="209BA468">
                  <w:pPr>
                    <w:rPr>
                      <w:color w:val="auto"/>
                      <w:szCs w:val="21"/>
                    </w:rPr>
                  </w:pPr>
                  <w:r>
                    <w:rPr>
                      <w:color w:val="auto"/>
                      <w:szCs w:val="21"/>
                    </w:rPr>
                    <w:t>管控单元分类</w:t>
                  </w:r>
                </w:p>
              </w:tc>
              <w:tc>
                <w:tcPr>
                  <w:tcW w:w="3990" w:type="dxa"/>
                  <w:noWrap w:val="0"/>
                  <w:vAlign w:val="center"/>
                </w:tcPr>
                <w:p w14:paraId="6262ABC4">
                  <w:pPr>
                    <w:ind w:firstLine="392" w:firstLineChars="187"/>
                    <w:rPr>
                      <w:color w:val="auto"/>
                      <w:szCs w:val="21"/>
                    </w:rPr>
                  </w:pPr>
                  <w:r>
                    <w:rPr>
                      <w:color w:val="auto"/>
                      <w:szCs w:val="21"/>
                    </w:rPr>
                    <w:t>环境管控要求</w:t>
                  </w:r>
                </w:p>
              </w:tc>
              <w:tc>
                <w:tcPr>
                  <w:tcW w:w="3413" w:type="dxa"/>
                  <w:noWrap w:val="0"/>
                  <w:vAlign w:val="center"/>
                </w:tcPr>
                <w:p w14:paraId="26F7305C">
                  <w:pPr>
                    <w:ind w:firstLine="392" w:firstLineChars="187"/>
                    <w:rPr>
                      <w:color w:val="auto"/>
                      <w:szCs w:val="21"/>
                    </w:rPr>
                  </w:pPr>
                  <w:r>
                    <w:rPr>
                      <w:color w:val="auto"/>
                      <w:szCs w:val="21"/>
                    </w:rPr>
                    <w:t>协调性分析</w:t>
                  </w:r>
                </w:p>
              </w:tc>
            </w:tr>
            <w:tr w14:paraId="5FA23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noWrap w:val="0"/>
                  <w:vAlign w:val="center"/>
                </w:tcPr>
                <w:p w14:paraId="5B8382FC">
                  <w:pPr>
                    <w:rPr>
                      <w:color w:val="auto"/>
                      <w:szCs w:val="21"/>
                    </w:rPr>
                  </w:pPr>
                  <w:r>
                    <w:rPr>
                      <w:color w:val="auto"/>
                      <w:szCs w:val="21"/>
                    </w:rPr>
                    <w:t>一般管控区</w:t>
                  </w:r>
                </w:p>
              </w:tc>
              <w:tc>
                <w:tcPr>
                  <w:tcW w:w="3990" w:type="dxa"/>
                  <w:noWrap w:val="0"/>
                  <w:vAlign w:val="center"/>
                </w:tcPr>
                <w:p w14:paraId="064AC6B8">
                  <w:pPr>
                    <w:rPr>
                      <w:color w:val="auto"/>
                      <w:szCs w:val="21"/>
                    </w:rPr>
                  </w:pPr>
                  <w:r>
                    <w:rPr>
                      <w:rFonts w:hint="eastAsia"/>
                      <w:color w:val="auto"/>
                      <w:szCs w:val="21"/>
                    </w:rPr>
                    <w:t>依据《中华人民共和国土壤污染防治法》《土壤污染防治行动计划》《安徽省土壤污染防治工作方案》《安徽省“十三五”环境保护规划》等要求及各市土壤污染防治工作方案对一般管控区实施管控</w:t>
                  </w:r>
                </w:p>
              </w:tc>
              <w:tc>
                <w:tcPr>
                  <w:tcW w:w="3413" w:type="dxa"/>
                  <w:noWrap w:val="0"/>
                  <w:vAlign w:val="center"/>
                </w:tcPr>
                <w:p w14:paraId="0D967C32">
                  <w:pPr>
                    <w:rPr>
                      <w:color w:val="auto"/>
                      <w:szCs w:val="21"/>
                    </w:rPr>
                  </w:pPr>
                  <w:r>
                    <w:rPr>
                      <w:color w:val="auto"/>
                      <w:szCs w:val="21"/>
                    </w:rPr>
                    <w:t>企业固废按照国家有关规定进行安全处置，</w:t>
                  </w:r>
                  <w:r>
                    <w:rPr>
                      <w:rFonts w:hint="eastAsia"/>
                      <w:color w:val="auto"/>
                      <w:szCs w:val="21"/>
                      <w:lang w:val="en-US" w:eastAsia="zh-CN"/>
                    </w:rPr>
                    <w:t>化粪池已</w:t>
                  </w:r>
                  <w:r>
                    <w:rPr>
                      <w:color w:val="auto"/>
                      <w:szCs w:val="21"/>
                    </w:rPr>
                    <w:t>按照要求采取重点防渗</w:t>
                  </w:r>
                  <w:r>
                    <w:rPr>
                      <w:rFonts w:hint="eastAsia"/>
                      <w:color w:val="auto"/>
                      <w:szCs w:val="21"/>
                      <w:lang w:eastAsia="zh-CN"/>
                    </w:rPr>
                    <w:t>，</w:t>
                  </w:r>
                  <w:r>
                    <w:rPr>
                      <w:color w:val="auto"/>
                      <w:szCs w:val="21"/>
                    </w:rPr>
                    <w:t>项目符合管控要求。</w:t>
                  </w:r>
                </w:p>
              </w:tc>
            </w:tr>
          </w:tbl>
          <w:p w14:paraId="7DD97C85">
            <w:pPr>
              <w:spacing w:line="360" w:lineRule="auto"/>
              <w:ind w:firstLine="448" w:firstLineChars="187"/>
              <w:rPr>
                <w:rFonts w:hint="eastAsia"/>
                <w:color w:val="auto"/>
                <w:sz w:val="24"/>
              </w:rPr>
            </w:pPr>
            <w:r>
              <w:rPr>
                <w:rFonts w:hint="eastAsia"/>
                <w:color w:val="auto"/>
                <w:sz w:val="24"/>
              </w:rPr>
              <w:t>拟建项目所在地位于淮北市环境管控单元中的重点管控单元。对于重点管控单元，着重从现有源排放削减、新增源等量或倍量</w:t>
            </w:r>
            <w:r>
              <w:rPr>
                <w:color w:val="auto"/>
                <w:sz w:val="24"/>
              </w:rPr>
              <w:t>替代</w:t>
            </w:r>
            <w:r>
              <w:rPr>
                <w:rFonts w:hint="eastAsia"/>
                <w:color w:val="auto"/>
                <w:sz w:val="24"/>
              </w:rPr>
              <w:t>、</w:t>
            </w:r>
            <w:r>
              <w:rPr>
                <w:color w:val="auto"/>
                <w:sz w:val="24"/>
              </w:rPr>
              <w:t>排放标准加严</w:t>
            </w:r>
            <w:r>
              <w:rPr>
                <w:rFonts w:hint="eastAsia"/>
                <w:color w:val="auto"/>
                <w:sz w:val="24"/>
              </w:rPr>
              <w:t>、区域污染联防联控或污染物允许排放量等方面提出污染物排放管控要求。具体要求见下表1-5。</w:t>
            </w:r>
          </w:p>
          <w:p w14:paraId="690319F0">
            <w:pPr>
              <w:spacing w:line="360" w:lineRule="auto"/>
              <w:ind w:firstLine="451" w:firstLineChars="187"/>
              <w:jc w:val="center"/>
              <w:rPr>
                <w:rFonts w:hint="eastAsia"/>
                <w:b/>
                <w:bCs/>
                <w:color w:val="auto"/>
                <w:sz w:val="24"/>
              </w:rPr>
            </w:pPr>
            <w:r>
              <w:rPr>
                <w:rFonts w:hint="eastAsia"/>
                <w:b/>
                <w:bCs/>
                <w:color w:val="auto"/>
                <w:sz w:val="24"/>
              </w:rPr>
              <w:t>表1-5   淮北市重点管控单元生态环境准入清单</w:t>
            </w:r>
          </w:p>
          <w:tbl>
            <w:tblPr>
              <w:tblStyle w:val="29"/>
              <w:tblW w:w="76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709"/>
              <w:gridCol w:w="1093"/>
              <w:gridCol w:w="1084"/>
              <w:gridCol w:w="1947"/>
              <w:gridCol w:w="1623"/>
              <w:gridCol w:w="750"/>
            </w:tblGrid>
            <w:tr w14:paraId="37955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gridSpan w:val="2"/>
                  <w:noWrap w:val="0"/>
                  <w:vAlign w:val="center"/>
                </w:tcPr>
                <w:p w14:paraId="7367A329">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维度</w:t>
                  </w:r>
                </w:p>
              </w:tc>
              <w:tc>
                <w:tcPr>
                  <w:tcW w:w="1093" w:type="dxa"/>
                  <w:noWrap w:val="0"/>
                  <w:vAlign w:val="center"/>
                </w:tcPr>
                <w:p w14:paraId="451ADE4C">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清单编制要求</w:t>
                  </w:r>
                </w:p>
              </w:tc>
              <w:tc>
                <w:tcPr>
                  <w:tcW w:w="1084" w:type="dxa"/>
                  <w:noWrap w:val="0"/>
                  <w:vAlign w:val="center"/>
                </w:tcPr>
                <w:p w14:paraId="3CABEA36">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词条名称</w:t>
                  </w:r>
                </w:p>
              </w:tc>
              <w:tc>
                <w:tcPr>
                  <w:tcW w:w="1947" w:type="dxa"/>
                  <w:noWrap w:val="0"/>
                  <w:vAlign w:val="center"/>
                </w:tcPr>
                <w:p w14:paraId="6722AD27">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准入要求</w:t>
                  </w:r>
                </w:p>
              </w:tc>
              <w:tc>
                <w:tcPr>
                  <w:tcW w:w="1623" w:type="dxa"/>
                  <w:noWrap w:val="0"/>
                  <w:vAlign w:val="center"/>
                </w:tcPr>
                <w:p w14:paraId="33858415">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拟建项目特点</w:t>
                  </w:r>
                </w:p>
              </w:tc>
              <w:tc>
                <w:tcPr>
                  <w:tcW w:w="750" w:type="dxa"/>
                  <w:noWrap w:val="0"/>
                  <w:vAlign w:val="center"/>
                </w:tcPr>
                <w:p w14:paraId="4146775C">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是否符合</w:t>
                  </w:r>
                </w:p>
              </w:tc>
            </w:tr>
            <w:tr w14:paraId="21171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restart"/>
                  <w:noWrap w:val="0"/>
                  <w:vAlign w:val="center"/>
                </w:tcPr>
                <w:p w14:paraId="77E507D5">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重重点管控单元</w:t>
                  </w:r>
                </w:p>
              </w:tc>
              <w:tc>
                <w:tcPr>
                  <w:tcW w:w="709" w:type="dxa"/>
                  <w:vMerge w:val="restart"/>
                  <w:noWrap w:val="0"/>
                  <w:vAlign w:val="center"/>
                </w:tcPr>
                <w:p w14:paraId="42C995F1">
                  <w:pPr>
                    <w:rPr>
                      <w:rFonts w:ascii="Times New Roman" w:hAnsi="Times New Roman" w:eastAsia="宋体" w:cs="Times New Roman"/>
                      <w:color w:val="auto"/>
                      <w:szCs w:val="21"/>
                    </w:rPr>
                  </w:pPr>
                  <w:r>
                    <w:rPr>
                      <w:rFonts w:ascii="Times New Roman" w:hAnsi="Times New Roman" w:eastAsia="宋体" w:cs="Times New Roman"/>
                      <w:color w:val="auto"/>
                      <w:szCs w:val="21"/>
                    </w:rPr>
                    <w:t>空间布局约束的准入要求</w:t>
                  </w:r>
                </w:p>
                <w:p w14:paraId="6A9C35F0">
                  <w:pPr>
                    <w:rPr>
                      <w:rFonts w:ascii="Times New Roman" w:hAnsi="Times New Roman" w:eastAsia="宋体" w:cs="Times New Roman"/>
                      <w:color w:val="auto"/>
                      <w:szCs w:val="21"/>
                    </w:rPr>
                  </w:pPr>
                </w:p>
              </w:tc>
              <w:tc>
                <w:tcPr>
                  <w:tcW w:w="1093" w:type="dxa"/>
                  <w:noWrap w:val="0"/>
                  <w:vAlign w:val="center"/>
                </w:tcPr>
                <w:p w14:paraId="55AA7CDF">
                  <w:pPr>
                    <w:rPr>
                      <w:rFonts w:ascii="Times New Roman" w:hAnsi="Times New Roman" w:eastAsia="宋体" w:cs="Times New Roman"/>
                      <w:color w:val="auto"/>
                      <w:szCs w:val="21"/>
                    </w:rPr>
                  </w:pPr>
                  <w:r>
                    <w:rPr>
                      <w:rFonts w:ascii="Times New Roman" w:hAnsi="Times New Roman" w:eastAsia="宋体" w:cs="Times New Roman"/>
                      <w:color w:val="auto"/>
                      <w:szCs w:val="21"/>
                    </w:rPr>
                    <w:t>禁止开发建设活动的要求</w:t>
                  </w:r>
                </w:p>
              </w:tc>
              <w:tc>
                <w:tcPr>
                  <w:tcW w:w="1084" w:type="dxa"/>
                  <w:noWrap w:val="0"/>
                  <w:vAlign w:val="center"/>
                </w:tcPr>
                <w:p w14:paraId="152E4068">
                  <w:pPr>
                    <w:rPr>
                      <w:rFonts w:ascii="Times New Roman" w:hAnsi="Times New Roman" w:eastAsia="宋体" w:cs="Times New Roman"/>
                      <w:color w:val="auto"/>
                      <w:szCs w:val="21"/>
                    </w:rPr>
                  </w:pPr>
                  <w:r>
                    <w:rPr>
                      <w:rFonts w:ascii="Times New Roman" w:hAnsi="Times New Roman" w:eastAsia="宋体" w:cs="Times New Roman"/>
                      <w:color w:val="auto"/>
                      <w:szCs w:val="21"/>
                    </w:rPr>
                    <w:t>淮北-重点-空间布局-禁止</w:t>
                  </w:r>
                </w:p>
              </w:tc>
              <w:tc>
                <w:tcPr>
                  <w:tcW w:w="1947" w:type="dxa"/>
                  <w:noWrap w:val="0"/>
                  <w:vAlign w:val="center"/>
                </w:tcPr>
                <w:p w14:paraId="27DA9CE8">
                  <w:pPr>
                    <w:rPr>
                      <w:rFonts w:ascii="Times New Roman" w:hAnsi="Times New Roman" w:eastAsia="宋体" w:cs="Times New Roman"/>
                      <w:color w:val="auto"/>
                      <w:szCs w:val="21"/>
                    </w:rPr>
                  </w:pPr>
                  <w:r>
                    <w:rPr>
                      <w:rFonts w:ascii="Times New Roman" w:hAnsi="Times New Roman" w:eastAsia="宋体" w:cs="Times New Roman"/>
                      <w:color w:val="auto"/>
                      <w:szCs w:val="21"/>
                    </w:rPr>
                    <w:t>禁止建设生产和使用高VOCs含量的溶剂型涂料、油墨、胶粘剂等项目。</w:t>
                  </w:r>
                </w:p>
              </w:tc>
              <w:tc>
                <w:tcPr>
                  <w:tcW w:w="1623" w:type="dxa"/>
                  <w:noWrap w:val="0"/>
                  <w:vAlign w:val="center"/>
                </w:tcPr>
                <w:p w14:paraId="18D7946F">
                  <w:pP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rPr>
                    <w:t>拟建项目</w:t>
                  </w:r>
                  <w:r>
                    <w:rPr>
                      <w:rFonts w:hint="eastAsia" w:ascii="Times New Roman" w:hAnsi="Times New Roman" w:eastAsia="宋体" w:cs="Times New Roman"/>
                      <w:color w:val="auto"/>
                      <w:szCs w:val="21"/>
                      <w:lang w:val="en-US" w:eastAsia="zh-CN"/>
                    </w:rPr>
                    <w:t>不涉及</w:t>
                  </w:r>
                  <w:r>
                    <w:rPr>
                      <w:rFonts w:ascii="Times New Roman" w:hAnsi="Times New Roman" w:eastAsia="宋体" w:cs="Times New Roman"/>
                      <w:color w:val="auto"/>
                      <w:szCs w:val="21"/>
                    </w:rPr>
                    <w:t>VOCs</w:t>
                  </w:r>
                  <w:r>
                    <w:rPr>
                      <w:rFonts w:hint="eastAsia" w:ascii="Times New Roman" w:hAnsi="Times New Roman" w:eastAsia="宋体" w:cs="Times New Roman"/>
                      <w:color w:val="auto"/>
                      <w:szCs w:val="21"/>
                      <w:lang w:val="en-US" w:eastAsia="zh-CN"/>
                    </w:rPr>
                    <w:t>原料</w:t>
                  </w:r>
                </w:p>
              </w:tc>
              <w:tc>
                <w:tcPr>
                  <w:tcW w:w="750" w:type="dxa"/>
                  <w:noWrap w:val="0"/>
                  <w:vAlign w:val="center"/>
                </w:tcPr>
                <w:p w14:paraId="7E95B8CF">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符合</w:t>
                  </w:r>
                </w:p>
              </w:tc>
            </w:tr>
            <w:tr w14:paraId="50D4F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2EB22C1F">
                  <w:pPr>
                    <w:rPr>
                      <w:rFonts w:ascii="Times New Roman" w:hAnsi="Times New Roman" w:eastAsia="宋体" w:cs="Times New Roman"/>
                      <w:color w:val="auto"/>
                      <w:szCs w:val="21"/>
                    </w:rPr>
                  </w:pPr>
                </w:p>
              </w:tc>
              <w:tc>
                <w:tcPr>
                  <w:tcW w:w="709" w:type="dxa"/>
                  <w:vMerge w:val="continue"/>
                  <w:noWrap w:val="0"/>
                  <w:vAlign w:val="center"/>
                </w:tcPr>
                <w:p w14:paraId="0F6D9E36">
                  <w:pPr>
                    <w:rPr>
                      <w:rFonts w:ascii="Times New Roman" w:hAnsi="Times New Roman" w:eastAsia="宋体" w:cs="Times New Roman"/>
                      <w:color w:val="auto"/>
                      <w:szCs w:val="21"/>
                    </w:rPr>
                  </w:pPr>
                </w:p>
              </w:tc>
              <w:tc>
                <w:tcPr>
                  <w:tcW w:w="1093" w:type="dxa"/>
                  <w:noWrap w:val="0"/>
                  <w:vAlign w:val="center"/>
                </w:tcPr>
                <w:p w14:paraId="65F68B03">
                  <w:pPr>
                    <w:rPr>
                      <w:rFonts w:ascii="Times New Roman" w:hAnsi="Times New Roman" w:eastAsia="宋体" w:cs="Times New Roman"/>
                      <w:color w:val="auto"/>
                      <w:szCs w:val="21"/>
                    </w:rPr>
                  </w:pPr>
                  <w:r>
                    <w:rPr>
                      <w:rFonts w:ascii="Times New Roman" w:hAnsi="Times New Roman" w:eastAsia="宋体" w:cs="Times New Roman"/>
                      <w:color w:val="auto"/>
                      <w:szCs w:val="21"/>
                    </w:rPr>
                    <w:t>限制开发建设活动的要求</w:t>
                  </w:r>
                </w:p>
              </w:tc>
              <w:tc>
                <w:tcPr>
                  <w:tcW w:w="1084" w:type="dxa"/>
                  <w:noWrap w:val="0"/>
                  <w:vAlign w:val="center"/>
                </w:tcPr>
                <w:p w14:paraId="6506437A">
                  <w:pPr>
                    <w:rPr>
                      <w:rFonts w:ascii="Times New Roman" w:hAnsi="Times New Roman" w:eastAsia="宋体" w:cs="Times New Roman"/>
                      <w:color w:val="auto"/>
                      <w:szCs w:val="21"/>
                    </w:rPr>
                  </w:pPr>
                  <w:r>
                    <w:rPr>
                      <w:rFonts w:ascii="Times New Roman" w:hAnsi="Times New Roman" w:eastAsia="宋体" w:cs="Times New Roman"/>
                      <w:color w:val="auto"/>
                      <w:szCs w:val="21"/>
                    </w:rPr>
                    <w:t>淮北-重点-空间布局-限制</w:t>
                  </w:r>
                </w:p>
              </w:tc>
              <w:tc>
                <w:tcPr>
                  <w:tcW w:w="1947" w:type="dxa"/>
                  <w:noWrap w:val="0"/>
                  <w:vAlign w:val="center"/>
                </w:tcPr>
                <w:p w14:paraId="4E5646F7">
                  <w:pPr>
                    <w:rPr>
                      <w:rFonts w:ascii="Times New Roman" w:hAnsi="Times New Roman" w:eastAsia="宋体" w:cs="Times New Roman"/>
                      <w:color w:val="auto"/>
                      <w:szCs w:val="21"/>
                    </w:rPr>
                  </w:pPr>
                  <w:r>
                    <w:rPr>
                      <w:rFonts w:ascii="Times New Roman" w:hAnsi="Times New Roman" w:eastAsia="宋体" w:cs="Times New Roman"/>
                      <w:color w:val="auto"/>
                      <w:szCs w:val="21"/>
                    </w:rPr>
                    <w:t>严格控制高耗能、高排放和产能过剩行业新上项目，强化节能、环保、土地等指标约束。强化节能、环保、土地等指标约束。</w:t>
                  </w:r>
                </w:p>
              </w:tc>
              <w:tc>
                <w:tcPr>
                  <w:tcW w:w="1623" w:type="dxa"/>
                  <w:noWrap w:val="0"/>
                  <w:vAlign w:val="center"/>
                </w:tcPr>
                <w:p w14:paraId="1629F59F">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拟建项目能源消耗量较小，且污染物排放量比较低，不属于高耗能、高排放和产能过剩的项目</w:t>
                  </w:r>
                </w:p>
              </w:tc>
              <w:tc>
                <w:tcPr>
                  <w:tcW w:w="750" w:type="dxa"/>
                  <w:noWrap w:val="0"/>
                  <w:vAlign w:val="center"/>
                </w:tcPr>
                <w:p w14:paraId="793B6DF1">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符合</w:t>
                  </w:r>
                </w:p>
              </w:tc>
            </w:tr>
            <w:tr w14:paraId="51982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31DE6F3D">
                  <w:pPr>
                    <w:rPr>
                      <w:rFonts w:ascii="Times New Roman" w:hAnsi="Times New Roman" w:eastAsia="宋体" w:cs="Times New Roman"/>
                      <w:color w:val="auto"/>
                      <w:szCs w:val="21"/>
                    </w:rPr>
                  </w:pPr>
                </w:p>
              </w:tc>
              <w:tc>
                <w:tcPr>
                  <w:tcW w:w="709" w:type="dxa"/>
                  <w:vMerge w:val="continue"/>
                  <w:noWrap w:val="0"/>
                  <w:vAlign w:val="center"/>
                </w:tcPr>
                <w:p w14:paraId="28A3EC05">
                  <w:pPr>
                    <w:rPr>
                      <w:rFonts w:ascii="Times New Roman" w:hAnsi="Times New Roman" w:eastAsia="宋体" w:cs="Times New Roman"/>
                      <w:color w:val="auto"/>
                      <w:szCs w:val="21"/>
                    </w:rPr>
                  </w:pPr>
                </w:p>
              </w:tc>
              <w:tc>
                <w:tcPr>
                  <w:tcW w:w="1093" w:type="dxa"/>
                  <w:noWrap w:val="0"/>
                  <w:vAlign w:val="center"/>
                </w:tcPr>
                <w:p w14:paraId="4029CD0C">
                  <w:pPr>
                    <w:rPr>
                      <w:rFonts w:ascii="Times New Roman" w:hAnsi="Times New Roman" w:eastAsia="宋体" w:cs="Times New Roman"/>
                      <w:color w:val="auto"/>
                      <w:szCs w:val="21"/>
                    </w:rPr>
                  </w:pPr>
                  <w:r>
                    <w:rPr>
                      <w:rFonts w:ascii="Times New Roman" w:hAnsi="Times New Roman" w:eastAsia="宋体" w:cs="Times New Roman"/>
                      <w:color w:val="auto"/>
                      <w:szCs w:val="21"/>
                    </w:rPr>
                    <w:t>其他空间布局约束要求</w:t>
                  </w:r>
                </w:p>
              </w:tc>
              <w:tc>
                <w:tcPr>
                  <w:tcW w:w="1084" w:type="dxa"/>
                  <w:noWrap w:val="0"/>
                  <w:vAlign w:val="center"/>
                </w:tcPr>
                <w:p w14:paraId="037D0D84">
                  <w:pPr>
                    <w:rPr>
                      <w:rFonts w:ascii="Times New Roman" w:hAnsi="Times New Roman" w:eastAsia="宋体" w:cs="Times New Roman"/>
                      <w:color w:val="auto"/>
                      <w:szCs w:val="21"/>
                    </w:rPr>
                  </w:pPr>
                  <w:r>
                    <w:rPr>
                      <w:rFonts w:ascii="Times New Roman" w:hAnsi="Times New Roman" w:eastAsia="宋体" w:cs="Times New Roman"/>
                      <w:color w:val="auto"/>
                      <w:szCs w:val="21"/>
                    </w:rPr>
                    <w:t>淮北-重点-空间布局-其他</w:t>
                  </w:r>
                </w:p>
              </w:tc>
              <w:tc>
                <w:tcPr>
                  <w:tcW w:w="1947" w:type="dxa"/>
                  <w:noWrap w:val="0"/>
                  <w:vAlign w:val="center"/>
                </w:tcPr>
                <w:p w14:paraId="635CCCCB">
                  <w:pPr>
                    <w:rPr>
                      <w:rFonts w:ascii="Times New Roman" w:hAnsi="Times New Roman" w:eastAsia="宋体" w:cs="Times New Roman"/>
                      <w:color w:val="auto"/>
                      <w:szCs w:val="21"/>
                    </w:rPr>
                  </w:pPr>
                  <w:r>
                    <w:rPr>
                      <w:rFonts w:ascii="Times New Roman" w:hAnsi="Times New Roman" w:eastAsia="宋体" w:cs="Times New Roman"/>
                      <w:color w:val="auto"/>
                      <w:szCs w:val="21"/>
                    </w:rPr>
                    <w:t>对不能自行利用或处置的危险废物，必须按照国家有关规定交由有危险货物运输资质和危险废物经营许可证的单位运输和处置，不得擅自倾倒、转移和处理处置。</w:t>
                  </w:r>
                </w:p>
              </w:tc>
              <w:tc>
                <w:tcPr>
                  <w:tcW w:w="1623" w:type="dxa"/>
                  <w:noWrap w:val="0"/>
                  <w:vAlign w:val="center"/>
                </w:tcPr>
                <w:p w14:paraId="2A018908">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拟建项目生产过程中产生的危废交由有资质单位进行处置</w:t>
                  </w:r>
                </w:p>
              </w:tc>
              <w:tc>
                <w:tcPr>
                  <w:tcW w:w="750" w:type="dxa"/>
                  <w:noWrap w:val="0"/>
                  <w:vAlign w:val="center"/>
                </w:tcPr>
                <w:p w14:paraId="2C402313">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符合</w:t>
                  </w:r>
                </w:p>
              </w:tc>
            </w:tr>
            <w:tr w14:paraId="6F94D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3BCE57D8">
                  <w:pPr>
                    <w:rPr>
                      <w:rFonts w:ascii="Times New Roman" w:hAnsi="Times New Roman" w:eastAsia="宋体" w:cs="Times New Roman"/>
                      <w:color w:val="auto"/>
                      <w:szCs w:val="21"/>
                    </w:rPr>
                  </w:pPr>
                </w:p>
              </w:tc>
              <w:tc>
                <w:tcPr>
                  <w:tcW w:w="709" w:type="dxa"/>
                  <w:noWrap w:val="0"/>
                  <w:vAlign w:val="center"/>
                </w:tcPr>
                <w:p w14:paraId="183820F0">
                  <w:pPr>
                    <w:rPr>
                      <w:rFonts w:ascii="Times New Roman" w:hAnsi="Times New Roman" w:eastAsia="宋体" w:cs="Times New Roman"/>
                      <w:color w:val="auto"/>
                      <w:szCs w:val="21"/>
                    </w:rPr>
                  </w:pPr>
                  <w:r>
                    <w:rPr>
                      <w:rFonts w:ascii="Times New Roman" w:hAnsi="Times New Roman" w:eastAsia="宋体" w:cs="Times New Roman"/>
                      <w:color w:val="auto"/>
                      <w:szCs w:val="21"/>
                    </w:rPr>
                    <w:t>污染物排放管控的准入要求</w:t>
                  </w:r>
                </w:p>
              </w:tc>
              <w:tc>
                <w:tcPr>
                  <w:tcW w:w="1093" w:type="dxa"/>
                  <w:noWrap w:val="0"/>
                  <w:vAlign w:val="center"/>
                </w:tcPr>
                <w:p w14:paraId="4989B688">
                  <w:pPr>
                    <w:rPr>
                      <w:rFonts w:ascii="Times New Roman" w:hAnsi="Times New Roman" w:eastAsia="宋体" w:cs="Times New Roman"/>
                      <w:color w:val="auto"/>
                      <w:szCs w:val="21"/>
                    </w:rPr>
                  </w:pPr>
                  <w:r>
                    <w:rPr>
                      <w:rFonts w:ascii="Times New Roman" w:hAnsi="Times New Roman" w:eastAsia="宋体" w:cs="Times New Roman"/>
                      <w:color w:val="auto"/>
                      <w:szCs w:val="21"/>
                    </w:rPr>
                    <w:t>现有源提标升级改造</w:t>
                  </w:r>
                </w:p>
              </w:tc>
              <w:tc>
                <w:tcPr>
                  <w:tcW w:w="1084" w:type="dxa"/>
                  <w:noWrap w:val="0"/>
                  <w:vAlign w:val="center"/>
                </w:tcPr>
                <w:p w14:paraId="7680430B">
                  <w:pPr>
                    <w:rPr>
                      <w:rFonts w:ascii="Times New Roman" w:hAnsi="Times New Roman" w:eastAsia="宋体" w:cs="Times New Roman"/>
                      <w:color w:val="auto"/>
                      <w:szCs w:val="21"/>
                    </w:rPr>
                  </w:pPr>
                  <w:r>
                    <w:rPr>
                      <w:rFonts w:ascii="Times New Roman" w:hAnsi="Times New Roman" w:eastAsia="宋体" w:cs="Times New Roman"/>
                      <w:color w:val="auto"/>
                      <w:szCs w:val="21"/>
                    </w:rPr>
                    <w:t>淮北-重点-排污-提标升级</w:t>
                  </w:r>
                </w:p>
              </w:tc>
              <w:tc>
                <w:tcPr>
                  <w:tcW w:w="1947" w:type="dxa"/>
                  <w:noWrap w:val="0"/>
                  <w:vAlign w:val="center"/>
                </w:tcPr>
                <w:p w14:paraId="4649F140">
                  <w:pPr>
                    <w:rPr>
                      <w:rFonts w:ascii="Times New Roman" w:hAnsi="Times New Roman" w:eastAsia="宋体" w:cs="Times New Roman"/>
                      <w:color w:val="auto"/>
                      <w:szCs w:val="21"/>
                    </w:rPr>
                  </w:pPr>
                  <w:r>
                    <w:rPr>
                      <w:rFonts w:ascii="Times New Roman" w:hAnsi="Times New Roman" w:eastAsia="宋体" w:cs="Times New Roman"/>
                      <w:color w:val="auto"/>
                      <w:szCs w:val="21"/>
                    </w:rPr>
                    <w:t>推进重点行业污染治理升级改造。二氧化硫、氮氧化物、颗粒物、挥发性有机物（VOCs）全面执行大气污染物特别排放限值。</w:t>
                  </w:r>
                </w:p>
              </w:tc>
              <w:tc>
                <w:tcPr>
                  <w:tcW w:w="1623" w:type="dxa"/>
                  <w:noWrap w:val="0"/>
                  <w:vAlign w:val="center"/>
                </w:tcPr>
                <w:p w14:paraId="65C27EA7">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拟建项目生产过程中产生的颗粒物有组织达标排放</w:t>
                  </w:r>
                </w:p>
              </w:tc>
              <w:tc>
                <w:tcPr>
                  <w:tcW w:w="750" w:type="dxa"/>
                  <w:noWrap w:val="0"/>
                  <w:vAlign w:val="center"/>
                </w:tcPr>
                <w:p w14:paraId="3FBCB15C">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符合</w:t>
                  </w:r>
                </w:p>
              </w:tc>
            </w:tr>
          </w:tbl>
          <w:p w14:paraId="15CCD8F4">
            <w:pPr>
              <w:spacing w:line="360" w:lineRule="auto"/>
              <w:ind w:firstLine="448" w:firstLineChars="187"/>
              <w:rPr>
                <w:color w:val="auto"/>
                <w:sz w:val="24"/>
              </w:rPr>
            </w:pPr>
            <w:r>
              <w:rPr>
                <w:rFonts w:hint="eastAsia"/>
                <w:color w:val="auto"/>
                <w:sz w:val="24"/>
              </w:rPr>
              <w:t>总之，拟建项目无生产废水外排；</w:t>
            </w:r>
            <w:r>
              <w:rPr>
                <w:color w:val="auto"/>
                <w:sz w:val="24"/>
              </w:rPr>
              <w:t>营运期</w:t>
            </w:r>
            <w:r>
              <w:rPr>
                <w:rFonts w:hint="eastAsia"/>
                <w:color w:val="auto"/>
                <w:sz w:val="24"/>
              </w:rPr>
              <w:t>废气经过相应治理后均可达标排放，对大气环境影响较小；固废物均得到合理处理处置。工程建设对生态环境无影响，不会损害生态系统水源涵养功能，拟建项目不违背一般生态空间管控要求，符合</w:t>
            </w:r>
            <w:r>
              <w:rPr>
                <w:color w:val="auto"/>
                <w:sz w:val="24"/>
              </w:rPr>
              <w:t>《</w:t>
            </w:r>
            <w:r>
              <w:rPr>
                <w:rFonts w:hint="eastAsia"/>
                <w:color w:val="auto"/>
                <w:sz w:val="24"/>
              </w:rPr>
              <w:t>安徽</w:t>
            </w:r>
            <w:r>
              <w:rPr>
                <w:color w:val="auto"/>
                <w:sz w:val="24"/>
              </w:rPr>
              <w:t>省人民政府</w:t>
            </w:r>
            <w:r>
              <w:rPr>
                <w:rFonts w:hint="eastAsia"/>
                <w:color w:val="auto"/>
                <w:sz w:val="24"/>
              </w:rPr>
              <w:t>关于加快实施“三线一单”生态环境分区管控的通知</w:t>
            </w:r>
            <w:r>
              <w:rPr>
                <w:color w:val="auto"/>
                <w:sz w:val="24"/>
              </w:rPr>
              <w:t>》</w:t>
            </w:r>
            <w:r>
              <w:rPr>
                <w:rFonts w:hint="eastAsia"/>
                <w:color w:val="auto"/>
                <w:sz w:val="24"/>
              </w:rPr>
              <w:t>要求。</w:t>
            </w:r>
          </w:p>
          <w:p w14:paraId="227CBAFC">
            <w:pPr>
              <w:spacing w:line="360" w:lineRule="auto"/>
              <w:ind w:firstLine="480" w:firstLineChars="200"/>
              <w:jc w:val="left"/>
              <w:rPr>
                <w:color w:val="auto"/>
                <w:sz w:val="24"/>
              </w:rPr>
            </w:pPr>
            <w:r>
              <w:rPr>
                <w:color w:val="auto"/>
                <w:sz w:val="24"/>
              </w:rPr>
              <w:t>（4）环境准入负面清单</w:t>
            </w:r>
          </w:p>
          <w:p w14:paraId="3F821C97">
            <w:pPr>
              <w:pStyle w:val="10"/>
              <w:spacing w:line="360" w:lineRule="auto"/>
              <w:ind w:firstLine="480" w:firstLineChars="200"/>
              <w:jc w:val="both"/>
              <w:rPr>
                <w:color w:val="auto"/>
                <w:szCs w:val="24"/>
              </w:rPr>
            </w:pPr>
            <w:r>
              <w:rPr>
                <w:rFonts w:hint="eastAsia"/>
                <w:color w:val="auto"/>
                <w:szCs w:val="24"/>
              </w:rPr>
              <w:t>拟建项目</w:t>
            </w:r>
            <w:r>
              <w:rPr>
                <w:color w:val="auto"/>
                <w:szCs w:val="24"/>
              </w:rPr>
              <w:t>已经</w:t>
            </w:r>
            <w:r>
              <w:rPr>
                <w:rFonts w:hint="eastAsia"/>
                <w:color w:val="auto"/>
                <w:szCs w:val="24"/>
              </w:rPr>
              <w:t>经</w:t>
            </w:r>
            <w:r>
              <w:rPr>
                <w:rFonts w:hint="eastAsia"/>
                <w:color w:val="auto"/>
                <w:szCs w:val="24"/>
                <w:lang w:eastAsia="zh-CN"/>
              </w:rPr>
              <w:t>淮北市杜集区工业和信息化局</w:t>
            </w:r>
            <w:r>
              <w:rPr>
                <w:color w:val="auto"/>
                <w:szCs w:val="24"/>
              </w:rPr>
              <w:t>备案</w:t>
            </w:r>
            <w:r>
              <w:rPr>
                <w:rFonts w:hint="eastAsia"/>
                <w:color w:val="auto"/>
                <w:szCs w:val="24"/>
              </w:rPr>
              <w:t>（项目代码：</w:t>
            </w:r>
            <w:r>
              <w:rPr>
                <w:rFonts w:hint="eastAsia"/>
                <w:color w:val="auto"/>
                <w:szCs w:val="24"/>
                <w:lang w:eastAsia="zh-CN"/>
              </w:rPr>
              <w:t>2503-340602-07-02-242503</w:t>
            </w:r>
            <w:r>
              <w:rPr>
                <w:rFonts w:hint="eastAsia"/>
                <w:color w:val="auto"/>
                <w:szCs w:val="24"/>
              </w:rPr>
              <w:t>），拟建项目</w:t>
            </w:r>
            <w:r>
              <w:rPr>
                <w:color w:val="auto"/>
                <w:szCs w:val="24"/>
              </w:rPr>
              <w:t>建设不属于鼓励、限制和淘汰类，视为允许类</w:t>
            </w:r>
            <w:r>
              <w:rPr>
                <w:rFonts w:hint="eastAsia"/>
                <w:color w:val="auto"/>
                <w:szCs w:val="24"/>
              </w:rPr>
              <w:t>，</w:t>
            </w:r>
            <w:r>
              <w:rPr>
                <w:color w:val="auto"/>
                <w:szCs w:val="24"/>
              </w:rPr>
              <w:t>符合</w:t>
            </w:r>
            <w:r>
              <w:rPr>
                <w:rFonts w:hint="eastAsia"/>
                <w:color w:val="auto"/>
                <w:szCs w:val="24"/>
              </w:rPr>
              <w:t>国家和地方</w:t>
            </w:r>
            <w:r>
              <w:rPr>
                <w:color w:val="auto"/>
                <w:szCs w:val="24"/>
              </w:rPr>
              <w:t>产业政策，符合当地规划要求，未被列入环境准入负面清单。</w:t>
            </w:r>
          </w:p>
          <w:p w14:paraId="3AAB4A9A">
            <w:pPr>
              <w:spacing w:line="360" w:lineRule="auto"/>
              <w:ind w:firstLine="480" w:firstLineChars="200"/>
              <w:jc w:val="left"/>
              <w:rPr>
                <w:rFonts w:hint="eastAsia"/>
                <w:color w:val="auto"/>
                <w:kern w:val="0"/>
                <w:sz w:val="24"/>
              </w:rPr>
            </w:pPr>
            <w:bookmarkStart w:id="4" w:name="_Toc7558"/>
            <w:r>
              <w:rPr>
                <w:rFonts w:hint="eastAsia"/>
                <w:color w:val="auto"/>
                <w:kern w:val="0"/>
                <w:sz w:val="24"/>
              </w:rPr>
              <w:t>（5）判定结果</w:t>
            </w:r>
            <w:bookmarkEnd w:id="4"/>
          </w:p>
          <w:p w14:paraId="7C388D71">
            <w:pPr>
              <w:pStyle w:val="10"/>
              <w:spacing w:line="360" w:lineRule="auto"/>
              <w:ind w:firstLine="480" w:firstLineChars="200"/>
              <w:jc w:val="both"/>
              <w:rPr>
                <w:color w:val="auto"/>
                <w:szCs w:val="24"/>
              </w:rPr>
            </w:pPr>
            <w:r>
              <w:rPr>
                <w:rFonts w:hint="eastAsia"/>
                <w:color w:val="auto"/>
                <w:szCs w:val="24"/>
              </w:rPr>
              <w:t>拟建项目符合国家与安徽省产</w:t>
            </w:r>
            <w:r>
              <w:rPr>
                <w:color w:val="auto"/>
                <w:szCs w:val="24"/>
              </w:rPr>
              <w:t>业政策，符合建设项目所在区域的环境功能区划。项目的建设不违背安徽省生态功能区划的要求，不会触碰区域环境质量底线，且未列入环境准入负面清单。</w:t>
            </w:r>
            <w:r>
              <w:rPr>
                <w:rFonts w:hint="eastAsia"/>
                <w:color w:val="auto"/>
                <w:szCs w:val="24"/>
              </w:rPr>
              <w:t>项目</w:t>
            </w:r>
            <w:r>
              <w:rPr>
                <w:color w:val="auto"/>
                <w:szCs w:val="24"/>
              </w:rPr>
              <w:t>建设符合国家和地方相关环境保护法律、法规、标准、政策和规范等要求。</w:t>
            </w:r>
            <w:r>
              <w:rPr>
                <w:rFonts w:hint="eastAsia"/>
                <w:color w:val="auto"/>
                <w:szCs w:val="24"/>
              </w:rPr>
              <w:t>拟建项目</w:t>
            </w:r>
            <w:r>
              <w:rPr>
                <w:color w:val="auto"/>
                <w:szCs w:val="24"/>
              </w:rPr>
              <w:t>不在主导生态功能区范围内，且不在当地饮用水源、风景</w:t>
            </w:r>
            <w:r>
              <w:rPr>
                <w:rFonts w:hint="eastAsia"/>
                <w:color w:val="auto"/>
                <w:szCs w:val="24"/>
              </w:rPr>
              <w:t>名胜</w:t>
            </w:r>
            <w:r>
              <w:rPr>
                <w:color w:val="auto"/>
                <w:szCs w:val="24"/>
              </w:rPr>
              <w:t>区、自然保护区等生态保护区内；</w:t>
            </w:r>
            <w:r>
              <w:rPr>
                <w:rFonts w:hint="eastAsia"/>
                <w:color w:val="auto"/>
                <w:szCs w:val="24"/>
              </w:rPr>
              <w:t>拟建项目不触碰环境质量底线、资源利用上线</w:t>
            </w:r>
            <w:r>
              <w:rPr>
                <w:color w:val="auto"/>
                <w:szCs w:val="24"/>
              </w:rPr>
              <w:t>；符合环境准入标准和要求。</w:t>
            </w:r>
            <w:r>
              <w:rPr>
                <w:rFonts w:hint="eastAsia"/>
                <w:color w:val="auto"/>
                <w:szCs w:val="24"/>
              </w:rPr>
              <w:t>拟建项目</w:t>
            </w:r>
            <w:r>
              <w:rPr>
                <w:color w:val="auto"/>
                <w:szCs w:val="24"/>
              </w:rPr>
              <w:t>符合“三线一单”的管理要求。</w:t>
            </w:r>
          </w:p>
          <w:p w14:paraId="0463C54E">
            <w:pPr>
              <w:spacing w:line="500" w:lineRule="exact"/>
              <w:ind w:firstLine="482" w:firstLineChars="200"/>
              <w:jc w:val="left"/>
              <w:outlineLvl w:val="2"/>
              <w:rPr>
                <w:rFonts w:ascii="宋体" w:hAnsi="宋体"/>
                <w:b/>
                <w:bCs/>
                <w:color w:val="auto"/>
                <w:sz w:val="24"/>
                <w:lang w:val="zh-CN"/>
              </w:rPr>
            </w:pPr>
            <w:r>
              <w:rPr>
                <w:rFonts w:hint="eastAsia"/>
                <w:b/>
                <w:bCs/>
                <w:color w:val="auto"/>
                <w:sz w:val="24"/>
                <w:lang w:val="en-US" w:eastAsia="zh-CN"/>
              </w:rPr>
              <w:t>六</w:t>
            </w:r>
            <w:r>
              <w:rPr>
                <w:b/>
                <w:bCs/>
                <w:color w:val="auto"/>
                <w:sz w:val="24"/>
              </w:rPr>
              <w:t>、</w:t>
            </w:r>
            <w:r>
              <w:rPr>
                <w:rFonts w:ascii="宋体" w:hAnsi="宋体"/>
                <w:b/>
                <w:bCs/>
                <w:color w:val="auto"/>
                <w:sz w:val="24"/>
                <w:lang w:val="zh-CN"/>
              </w:rPr>
              <w:t>与相关政策相符性</w:t>
            </w:r>
          </w:p>
          <w:p w14:paraId="0AA3D2D5">
            <w:pPr>
              <w:numPr>
                <w:ilvl w:val="0"/>
                <w:numId w:val="0"/>
              </w:numPr>
              <w:autoSpaceDE w:val="0"/>
              <w:autoSpaceDN w:val="0"/>
              <w:adjustRightInd w:val="0"/>
              <w:spacing w:line="500" w:lineRule="exact"/>
              <w:jc w:val="center"/>
              <w:rPr>
                <w:rFonts w:ascii="宋体" w:hAnsi="宋体" w:cs="宋体"/>
                <w:b/>
                <w:bCs/>
                <w:color w:val="auto"/>
                <w:sz w:val="24"/>
                <w:szCs w:val="24"/>
              </w:rPr>
            </w:pPr>
            <w:r>
              <w:rPr>
                <w:rFonts w:hint="eastAsia" w:ascii="宋体" w:hAnsi="宋体" w:cs="宋体"/>
                <w:b/>
                <w:bCs/>
                <w:color w:val="auto"/>
                <w:sz w:val="24"/>
                <w:szCs w:val="24"/>
                <w:lang w:val="en-US" w:eastAsia="zh-CN"/>
              </w:rPr>
              <w:t xml:space="preserve">表1-6      </w:t>
            </w:r>
            <w:r>
              <w:rPr>
                <w:rFonts w:hint="eastAsia"/>
                <w:b/>
                <w:bCs/>
                <w:color w:val="auto"/>
                <w:spacing w:val="0"/>
                <w:w w:val="100"/>
                <w:position w:val="0"/>
                <w:sz w:val="24"/>
                <w:szCs w:val="24"/>
                <w:highlight w:val="none"/>
                <w:lang w:val="en-US" w:eastAsia="zh-CN"/>
              </w:rPr>
              <w:t>与相关政策要求符合性一览表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3690"/>
              <w:gridCol w:w="2575"/>
              <w:gridCol w:w="661"/>
            </w:tblGrid>
            <w:tr w14:paraId="43978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shd w:val="clear" w:color="auto" w:fill="auto"/>
                  <w:noWrap w:val="0"/>
                  <w:vAlign w:val="center"/>
                </w:tcPr>
                <w:p w14:paraId="307E55C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r>
                    <w:rPr>
                      <w:rFonts w:hint="eastAsia" w:ascii="宋体" w:hAnsi="宋体" w:eastAsia="宋体" w:cs="宋体"/>
                      <w:b w:val="0"/>
                      <w:bCs w:val="0"/>
                      <w:color w:val="auto"/>
                      <w:spacing w:val="0"/>
                      <w:w w:val="100"/>
                      <w:position w:val="0"/>
                      <w:sz w:val="21"/>
                      <w:szCs w:val="21"/>
                      <w:vertAlign w:val="baseline"/>
                      <w:lang w:val="en-US" w:eastAsia="zh-CN"/>
                    </w:rPr>
                    <w:t>《安徽省生态环境厅关于强化2024-2025秋冬季大气污染防治攻坚工作的通知》</w:t>
                  </w:r>
                </w:p>
              </w:tc>
              <w:tc>
                <w:tcPr>
                  <w:tcW w:w="3690" w:type="dxa"/>
                  <w:tcBorders>
                    <w:tl2br w:val="nil"/>
                    <w:tr2bl w:val="nil"/>
                  </w:tcBorders>
                  <w:shd w:val="clear" w:color="auto" w:fill="auto"/>
                  <w:noWrap w:val="0"/>
                  <w:vAlign w:val="center"/>
                </w:tcPr>
                <w:p w14:paraId="0AAAF14C">
                  <w:pPr>
                    <w:widowControl/>
                    <w:spacing w:line="240" w:lineRule="auto"/>
                    <w:rPr>
                      <w:rFonts w:hint="eastAsia" w:ascii="宋体" w:hAnsi="宋体" w:eastAsia="宋体" w:cs="宋体"/>
                      <w:b w:val="0"/>
                      <w:bCs w:val="0"/>
                      <w:color w:val="auto"/>
                      <w:spacing w:val="0"/>
                      <w:w w:val="100"/>
                      <w:position w:val="0"/>
                      <w:sz w:val="21"/>
                      <w:szCs w:val="21"/>
                      <w:vertAlign w:val="baseline"/>
                      <w:lang w:val="en-US" w:eastAsia="zh-CN"/>
                    </w:rPr>
                  </w:pPr>
                  <w:r>
                    <w:rPr>
                      <w:rFonts w:hint="default" w:ascii="Times New Roman" w:hAnsi="Times New Roman" w:eastAsia="宋体" w:cs="Times New Roman"/>
                      <w:color w:val="auto"/>
                      <w:kern w:val="0"/>
                      <w:sz w:val="21"/>
                      <w:szCs w:val="21"/>
                      <w:highlight w:val="none"/>
                    </w:rPr>
                    <w:t>加强挥发性有机物管控。积极督促指导VOCs年排放量1吨及以上企业对照挥发性有机物综合治理“一企一策”方案，对原辅材料替代、过程控制、末端治理及环境监管等环节逐一梳理，及时排查整治跑冒滴漏问题。着重对有机液体储罐、物料装卸、敞开液面、旁路、泄露检测等问题推进治理，更新排查台账实现涉VOCs企业全覆盖。积极推进吸附剂、活性炭更换智能化全程管理，定期更换。2025年3月底前完成高效低泄漏呼吸阀全接液浮盘等改造工作。</w:t>
                  </w:r>
                </w:p>
              </w:tc>
              <w:tc>
                <w:tcPr>
                  <w:tcW w:w="2575" w:type="dxa"/>
                  <w:tcBorders>
                    <w:tl2br w:val="nil"/>
                    <w:tr2bl w:val="nil"/>
                  </w:tcBorders>
                  <w:shd w:val="clear" w:color="auto" w:fill="auto"/>
                  <w:noWrap w:val="0"/>
                  <w:vAlign w:val="center"/>
                </w:tcPr>
                <w:p w14:paraId="1989A69B">
                  <w:pPr>
                    <w:spacing w:line="240" w:lineRule="auto"/>
                    <w:rPr>
                      <w:rFonts w:hint="eastAsia" w:ascii="宋体" w:hAnsi="宋体" w:eastAsia="宋体" w:cs="宋体"/>
                      <w:color w:val="auto"/>
                      <w:spacing w:val="0"/>
                      <w:w w:val="100"/>
                      <w:position w:val="0"/>
                      <w:sz w:val="21"/>
                      <w:szCs w:val="21"/>
                      <w:lang w:val="en-US" w:eastAsia="zh-CN"/>
                    </w:rPr>
                  </w:pPr>
                  <w:r>
                    <w:rPr>
                      <w:rFonts w:hint="eastAsia" w:ascii="Times New Roman" w:hAnsi="Times New Roman" w:eastAsia="宋体" w:cs="Times New Roman"/>
                      <w:color w:val="auto"/>
                      <w:kern w:val="0"/>
                      <w:sz w:val="21"/>
                      <w:szCs w:val="21"/>
                      <w:highlight w:val="none"/>
                      <w:lang w:val="en-US" w:eastAsia="zh-CN"/>
                    </w:rPr>
                    <w:t>本项目不涉及</w:t>
                  </w:r>
                  <w:r>
                    <w:rPr>
                      <w:rFonts w:hint="default" w:ascii="Times New Roman" w:hAnsi="Times New Roman" w:eastAsia="宋体" w:cs="Times New Roman"/>
                      <w:color w:val="auto"/>
                      <w:kern w:val="0"/>
                      <w:sz w:val="21"/>
                      <w:szCs w:val="21"/>
                      <w:highlight w:val="none"/>
                    </w:rPr>
                    <w:t>泄漏呼吸阀全接液浮盘</w:t>
                  </w:r>
                  <w:r>
                    <w:rPr>
                      <w:rFonts w:hint="eastAsia" w:ascii="Times New Roman" w:hAnsi="Times New Roman" w:eastAsia="宋体" w:cs="Times New Roman"/>
                      <w:color w:val="auto"/>
                      <w:kern w:val="0"/>
                      <w:sz w:val="21"/>
                      <w:szCs w:val="21"/>
                      <w:highlight w:val="none"/>
                      <w:lang w:eastAsia="zh-CN"/>
                    </w:rPr>
                    <w:t>。</w:t>
                  </w:r>
                </w:p>
              </w:tc>
              <w:tc>
                <w:tcPr>
                  <w:tcW w:w="661" w:type="dxa"/>
                  <w:tcBorders>
                    <w:tl2br w:val="nil"/>
                    <w:tr2bl w:val="nil"/>
                  </w:tcBorders>
                  <w:noWrap w:val="0"/>
                  <w:vAlign w:val="center"/>
                </w:tcPr>
                <w:p w14:paraId="1B684136">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color w:val="auto"/>
                      <w:spacing w:val="0"/>
                      <w:w w:val="100"/>
                      <w:position w:val="0"/>
                      <w:sz w:val="21"/>
                      <w:szCs w:val="21"/>
                    </w:rPr>
                  </w:pPr>
                  <w:r>
                    <w:rPr>
                      <w:rFonts w:hint="eastAsia" w:ascii="宋体" w:hAnsi="宋体" w:eastAsia="宋体" w:cs="宋体"/>
                      <w:color w:val="auto"/>
                      <w:spacing w:val="0"/>
                      <w:w w:val="100"/>
                      <w:position w:val="0"/>
                      <w:sz w:val="21"/>
                      <w:szCs w:val="21"/>
                    </w:rPr>
                    <w:t>相符</w:t>
                  </w:r>
                </w:p>
              </w:tc>
            </w:tr>
            <w:tr w14:paraId="05200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shd w:val="clear" w:color="auto" w:fill="auto"/>
                  <w:noWrap w:val="0"/>
                  <w:vAlign w:val="center"/>
                </w:tcPr>
                <w:p w14:paraId="65D53156">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r>
                    <w:rPr>
                      <w:rFonts w:hint="eastAsia" w:ascii="宋体" w:hAnsi="宋体" w:eastAsia="宋体" w:cs="宋体"/>
                      <w:b w:val="0"/>
                      <w:bCs w:val="0"/>
                      <w:color w:val="auto"/>
                      <w:spacing w:val="0"/>
                      <w:w w:val="100"/>
                      <w:position w:val="0"/>
                      <w:sz w:val="21"/>
                      <w:szCs w:val="21"/>
                      <w:vertAlign w:val="baseline"/>
                      <w:lang w:val="en-US" w:eastAsia="zh-CN"/>
                    </w:rPr>
                    <w:t>《环境空气细颗粒物污染综合防治技术政策》</w:t>
                  </w:r>
                </w:p>
              </w:tc>
              <w:tc>
                <w:tcPr>
                  <w:tcW w:w="3690" w:type="dxa"/>
                  <w:tcBorders>
                    <w:tl2br w:val="nil"/>
                    <w:tr2bl w:val="nil"/>
                  </w:tcBorders>
                  <w:shd w:val="clear" w:color="auto" w:fill="auto"/>
                  <w:noWrap w:val="0"/>
                  <w:vAlign w:val="center"/>
                </w:tcPr>
                <w:p w14:paraId="2C5EC359">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default" w:ascii="宋体" w:hAnsi="宋体" w:eastAsia="宋体" w:cs="宋体"/>
                      <w:b w:val="0"/>
                      <w:bCs w:val="0"/>
                      <w:color w:val="auto"/>
                      <w:spacing w:val="0"/>
                      <w:w w:val="100"/>
                      <w:position w:val="0"/>
                      <w:sz w:val="21"/>
                      <w:szCs w:val="21"/>
                      <w:vertAlign w:val="baseline"/>
                      <w:lang w:val="en-US" w:eastAsia="zh-CN"/>
                    </w:rPr>
                  </w:pPr>
                  <w:r>
                    <w:rPr>
                      <w:rFonts w:hint="eastAsia" w:ascii="宋体" w:hAnsi="宋体" w:eastAsia="宋体" w:cs="宋体"/>
                      <w:b w:val="0"/>
                      <w:bCs w:val="0"/>
                      <w:color w:val="auto"/>
                      <w:spacing w:val="0"/>
                      <w:w w:val="100"/>
                      <w:position w:val="0"/>
                      <w:sz w:val="21"/>
                      <w:szCs w:val="21"/>
                      <w:vertAlign w:val="baseline"/>
                      <w:lang w:val="en-US" w:eastAsia="zh-CN"/>
                    </w:rPr>
                    <w:t>产生</w:t>
                  </w:r>
                  <w:r>
                    <w:rPr>
                      <w:rFonts w:hint="eastAsia" w:ascii="宋体" w:hAnsi="宋体" w:eastAsia="宋体" w:cs="宋体"/>
                      <w:b w:val="0"/>
                      <w:bCs w:val="0"/>
                      <w:color w:val="auto"/>
                      <w:spacing w:val="0"/>
                      <w:w w:val="100"/>
                      <w:position w:val="0"/>
                      <w:sz w:val="21"/>
                      <w:szCs w:val="21"/>
                      <w:vertAlign w:val="baseline"/>
                      <w:lang w:val="en-US" w:eastAsia="zh-CN"/>
                    </w:rPr>
                    <w:fldChar w:fldCharType="begin"/>
                  </w:r>
                  <w:r>
                    <w:rPr>
                      <w:rFonts w:hint="eastAsia" w:ascii="宋体" w:hAnsi="宋体" w:eastAsia="宋体" w:cs="宋体"/>
                      <w:b w:val="0"/>
                      <w:bCs w:val="0"/>
                      <w:color w:val="auto"/>
                      <w:spacing w:val="0"/>
                      <w:w w:val="100"/>
                      <w:position w:val="0"/>
                      <w:sz w:val="21"/>
                      <w:szCs w:val="21"/>
                      <w:vertAlign w:val="baseline"/>
                      <w:lang w:val="en-US" w:eastAsia="zh-CN"/>
                    </w:rPr>
                    <w:instrText xml:space="preserve"> HYPERLINK "https://baike.sogou.com/lemma/ShowInnerLink.htm?lemmaId=99678280&amp;ss_c=ssc.citiao.link" \t "_blank" </w:instrText>
                  </w:r>
                  <w:r>
                    <w:rPr>
                      <w:rFonts w:hint="eastAsia" w:ascii="宋体" w:hAnsi="宋体" w:eastAsia="宋体" w:cs="宋体"/>
                      <w:b w:val="0"/>
                      <w:bCs w:val="0"/>
                      <w:color w:val="auto"/>
                      <w:spacing w:val="0"/>
                      <w:w w:val="100"/>
                      <w:position w:val="0"/>
                      <w:sz w:val="21"/>
                      <w:szCs w:val="21"/>
                      <w:vertAlign w:val="baseline"/>
                      <w:lang w:val="en-US" w:eastAsia="zh-CN"/>
                    </w:rPr>
                    <w:fldChar w:fldCharType="separate"/>
                  </w:r>
                  <w:r>
                    <w:rPr>
                      <w:rFonts w:hint="eastAsia" w:ascii="宋体" w:hAnsi="宋体" w:eastAsia="宋体" w:cs="宋体"/>
                      <w:b w:val="0"/>
                      <w:bCs w:val="0"/>
                      <w:color w:val="auto"/>
                      <w:spacing w:val="0"/>
                      <w:w w:val="100"/>
                      <w:position w:val="0"/>
                      <w:sz w:val="21"/>
                      <w:szCs w:val="21"/>
                      <w:vertAlign w:val="baseline"/>
                      <w:lang w:val="en-US" w:eastAsia="zh-CN"/>
                    </w:rPr>
                    <w:t>大气颗粒物</w:t>
                  </w:r>
                  <w:r>
                    <w:rPr>
                      <w:rFonts w:hint="eastAsia" w:ascii="宋体" w:hAnsi="宋体" w:eastAsia="宋体" w:cs="宋体"/>
                      <w:b w:val="0"/>
                      <w:bCs w:val="0"/>
                      <w:color w:val="auto"/>
                      <w:spacing w:val="0"/>
                      <w:w w:val="100"/>
                      <w:position w:val="0"/>
                      <w:sz w:val="21"/>
                      <w:szCs w:val="21"/>
                      <w:vertAlign w:val="baseline"/>
                      <w:lang w:val="en-US" w:eastAsia="zh-CN"/>
                    </w:rPr>
                    <w:fldChar w:fldCharType="end"/>
                  </w:r>
                  <w:r>
                    <w:rPr>
                      <w:rFonts w:hint="eastAsia" w:ascii="宋体" w:hAnsi="宋体" w:eastAsia="宋体" w:cs="宋体"/>
                      <w:b w:val="0"/>
                      <w:bCs w:val="0"/>
                      <w:color w:val="auto"/>
                      <w:spacing w:val="0"/>
                      <w:w w:val="100"/>
                      <w:position w:val="0"/>
                      <w:sz w:val="21"/>
                      <w:szCs w:val="21"/>
                      <w:vertAlign w:val="baseline"/>
                      <w:lang w:val="en-US" w:eastAsia="zh-CN"/>
                    </w:rPr>
                    <w:t>及其前体物污染物的生产活动应尽量采用密闭装置，避免</w:t>
                  </w:r>
                  <w:r>
                    <w:rPr>
                      <w:rFonts w:hint="eastAsia" w:ascii="宋体" w:hAnsi="宋体" w:eastAsia="宋体" w:cs="宋体"/>
                      <w:b w:val="0"/>
                      <w:bCs w:val="0"/>
                      <w:color w:val="auto"/>
                      <w:spacing w:val="0"/>
                      <w:w w:val="100"/>
                      <w:position w:val="0"/>
                      <w:sz w:val="21"/>
                      <w:szCs w:val="21"/>
                      <w:vertAlign w:val="baseline"/>
                      <w:lang w:val="en-US" w:eastAsia="zh-CN"/>
                    </w:rPr>
                    <w:fldChar w:fldCharType="begin"/>
                  </w:r>
                  <w:r>
                    <w:rPr>
                      <w:rFonts w:hint="eastAsia" w:ascii="宋体" w:hAnsi="宋体" w:eastAsia="宋体" w:cs="宋体"/>
                      <w:b w:val="0"/>
                      <w:bCs w:val="0"/>
                      <w:color w:val="auto"/>
                      <w:spacing w:val="0"/>
                      <w:w w:val="100"/>
                      <w:position w:val="0"/>
                      <w:sz w:val="21"/>
                      <w:szCs w:val="21"/>
                      <w:vertAlign w:val="baseline"/>
                      <w:lang w:val="en-US" w:eastAsia="zh-CN"/>
                    </w:rPr>
                    <w:instrText xml:space="preserve"> HYPERLINK "https://baike.sogou.com/lemma/ShowInnerLink.htm?lemmaId=7659638&amp;ss_c=ssc.citiao.link" \t "_blank" </w:instrText>
                  </w:r>
                  <w:r>
                    <w:rPr>
                      <w:rFonts w:hint="eastAsia" w:ascii="宋体" w:hAnsi="宋体" w:eastAsia="宋体" w:cs="宋体"/>
                      <w:b w:val="0"/>
                      <w:bCs w:val="0"/>
                      <w:color w:val="auto"/>
                      <w:spacing w:val="0"/>
                      <w:w w:val="100"/>
                      <w:position w:val="0"/>
                      <w:sz w:val="21"/>
                      <w:szCs w:val="21"/>
                      <w:vertAlign w:val="baseline"/>
                      <w:lang w:val="en-US" w:eastAsia="zh-CN"/>
                    </w:rPr>
                    <w:fldChar w:fldCharType="separate"/>
                  </w:r>
                  <w:r>
                    <w:rPr>
                      <w:rFonts w:hint="eastAsia" w:ascii="宋体" w:hAnsi="宋体" w:eastAsia="宋体" w:cs="宋体"/>
                      <w:b w:val="0"/>
                      <w:bCs w:val="0"/>
                      <w:color w:val="auto"/>
                      <w:spacing w:val="0"/>
                      <w:w w:val="100"/>
                      <w:position w:val="0"/>
                      <w:sz w:val="21"/>
                      <w:szCs w:val="21"/>
                      <w:vertAlign w:val="baseline"/>
                      <w:lang w:val="en-US" w:eastAsia="zh-CN"/>
                    </w:rPr>
                    <w:t>无组织排放</w:t>
                  </w:r>
                  <w:r>
                    <w:rPr>
                      <w:rFonts w:hint="eastAsia" w:ascii="宋体" w:hAnsi="宋体" w:eastAsia="宋体" w:cs="宋体"/>
                      <w:b w:val="0"/>
                      <w:bCs w:val="0"/>
                      <w:color w:val="auto"/>
                      <w:spacing w:val="0"/>
                      <w:w w:val="100"/>
                      <w:position w:val="0"/>
                      <w:sz w:val="21"/>
                      <w:szCs w:val="21"/>
                      <w:vertAlign w:val="baseline"/>
                      <w:lang w:val="en-US" w:eastAsia="zh-CN"/>
                    </w:rPr>
                    <w:fldChar w:fldCharType="end"/>
                  </w:r>
                  <w:r>
                    <w:rPr>
                      <w:rFonts w:hint="eastAsia" w:ascii="宋体" w:hAnsi="宋体" w:eastAsia="宋体" w:cs="宋体"/>
                      <w:b w:val="0"/>
                      <w:bCs w:val="0"/>
                      <w:color w:val="auto"/>
                      <w:spacing w:val="0"/>
                      <w:w w:val="100"/>
                      <w:position w:val="0"/>
                      <w:sz w:val="21"/>
                      <w:szCs w:val="21"/>
                      <w:vertAlign w:val="baseline"/>
                      <w:lang w:val="en-US" w:eastAsia="zh-CN"/>
                    </w:rPr>
                    <w:t>；无法完全密闭的，应安装集气装置收集逸散的污染物，经净化后排放。应调整产业结构，强化</w:t>
                  </w:r>
                  <w:r>
                    <w:rPr>
                      <w:rFonts w:hint="eastAsia" w:ascii="宋体" w:hAnsi="宋体" w:eastAsia="宋体" w:cs="宋体"/>
                      <w:b w:val="0"/>
                      <w:bCs w:val="0"/>
                      <w:color w:val="auto"/>
                      <w:spacing w:val="0"/>
                      <w:w w:val="100"/>
                      <w:position w:val="0"/>
                      <w:sz w:val="21"/>
                      <w:szCs w:val="21"/>
                      <w:vertAlign w:val="baseline"/>
                      <w:lang w:val="en-US" w:eastAsia="zh-CN"/>
                    </w:rPr>
                    <w:fldChar w:fldCharType="begin"/>
                  </w:r>
                  <w:r>
                    <w:rPr>
                      <w:rFonts w:hint="eastAsia" w:ascii="宋体" w:hAnsi="宋体" w:eastAsia="宋体" w:cs="宋体"/>
                      <w:b w:val="0"/>
                      <w:bCs w:val="0"/>
                      <w:color w:val="auto"/>
                      <w:spacing w:val="0"/>
                      <w:w w:val="100"/>
                      <w:position w:val="0"/>
                      <w:sz w:val="21"/>
                      <w:szCs w:val="21"/>
                      <w:vertAlign w:val="baseline"/>
                      <w:lang w:val="en-US" w:eastAsia="zh-CN"/>
                    </w:rPr>
                    <w:instrText xml:space="preserve"> HYPERLINK "https://baike.sogou.com/lemma/ShowInnerLink.htm?lemmaId=68402&amp;ss_c=ssc.citiao.link" \t "_blank" </w:instrText>
                  </w:r>
                  <w:r>
                    <w:rPr>
                      <w:rFonts w:hint="eastAsia" w:ascii="宋体" w:hAnsi="宋体" w:eastAsia="宋体" w:cs="宋体"/>
                      <w:b w:val="0"/>
                      <w:bCs w:val="0"/>
                      <w:color w:val="auto"/>
                      <w:spacing w:val="0"/>
                      <w:w w:val="100"/>
                      <w:position w:val="0"/>
                      <w:sz w:val="21"/>
                      <w:szCs w:val="21"/>
                      <w:vertAlign w:val="baseline"/>
                      <w:lang w:val="en-US" w:eastAsia="zh-CN"/>
                    </w:rPr>
                    <w:fldChar w:fldCharType="separate"/>
                  </w:r>
                  <w:r>
                    <w:rPr>
                      <w:rFonts w:hint="eastAsia" w:ascii="宋体" w:hAnsi="宋体" w:eastAsia="宋体" w:cs="宋体"/>
                      <w:b w:val="0"/>
                      <w:bCs w:val="0"/>
                      <w:color w:val="auto"/>
                      <w:spacing w:val="0"/>
                      <w:w w:val="100"/>
                      <w:position w:val="0"/>
                      <w:sz w:val="21"/>
                      <w:szCs w:val="21"/>
                      <w:vertAlign w:val="baseline"/>
                      <w:lang w:val="en-US" w:eastAsia="zh-CN"/>
                    </w:rPr>
                    <w:t>规划环评</w:t>
                  </w:r>
                  <w:r>
                    <w:rPr>
                      <w:rFonts w:hint="eastAsia" w:ascii="宋体" w:hAnsi="宋体" w:eastAsia="宋体" w:cs="宋体"/>
                      <w:b w:val="0"/>
                      <w:bCs w:val="0"/>
                      <w:color w:val="auto"/>
                      <w:spacing w:val="0"/>
                      <w:w w:val="100"/>
                      <w:position w:val="0"/>
                      <w:sz w:val="21"/>
                      <w:szCs w:val="21"/>
                      <w:vertAlign w:val="baseline"/>
                      <w:lang w:val="en-US" w:eastAsia="zh-CN"/>
                    </w:rPr>
                    <w:fldChar w:fldCharType="end"/>
                  </w:r>
                  <w:r>
                    <w:rPr>
                      <w:rFonts w:hint="eastAsia" w:ascii="宋体" w:hAnsi="宋体" w:eastAsia="宋体" w:cs="宋体"/>
                      <w:b w:val="0"/>
                      <w:bCs w:val="0"/>
                      <w:color w:val="auto"/>
                      <w:spacing w:val="0"/>
                      <w:w w:val="100"/>
                      <w:position w:val="0"/>
                      <w:sz w:val="21"/>
                      <w:szCs w:val="21"/>
                      <w:vertAlign w:val="baseline"/>
                      <w:lang w:val="en-US" w:eastAsia="zh-CN"/>
                    </w:rPr>
                    <w:t>和</w:t>
                  </w:r>
                  <w:r>
                    <w:rPr>
                      <w:rFonts w:hint="eastAsia" w:ascii="宋体" w:hAnsi="宋体" w:eastAsia="宋体" w:cs="宋体"/>
                      <w:b w:val="0"/>
                      <w:bCs w:val="0"/>
                      <w:color w:val="auto"/>
                      <w:spacing w:val="0"/>
                      <w:w w:val="100"/>
                      <w:position w:val="0"/>
                      <w:sz w:val="21"/>
                      <w:szCs w:val="21"/>
                      <w:vertAlign w:val="baseline"/>
                      <w:lang w:val="en-US" w:eastAsia="zh-CN"/>
                    </w:rPr>
                    <w:fldChar w:fldCharType="begin"/>
                  </w:r>
                  <w:r>
                    <w:rPr>
                      <w:rFonts w:hint="eastAsia" w:ascii="宋体" w:hAnsi="宋体" w:eastAsia="宋体" w:cs="宋体"/>
                      <w:b w:val="0"/>
                      <w:bCs w:val="0"/>
                      <w:color w:val="auto"/>
                      <w:spacing w:val="0"/>
                      <w:w w:val="100"/>
                      <w:position w:val="0"/>
                      <w:sz w:val="21"/>
                      <w:szCs w:val="21"/>
                      <w:vertAlign w:val="baseline"/>
                      <w:lang w:val="en-US" w:eastAsia="zh-CN"/>
                    </w:rPr>
                    <w:instrText xml:space="preserve"> HYPERLINK "https://baike.sogou.com/lemma/ShowInnerLink.htm?lemmaId=63132681&amp;ss_c=ssc.citiao.link" \t "_blank" </w:instrText>
                  </w:r>
                  <w:r>
                    <w:rPr>
                      <w:rFonts w:hint="eastAsia" w:ascii="宋体" w:hAnsi="宋体" w:eastAsia="宋体" w:cs="宋体"/>
                      <w:b w:val="0"/>
                      <w:bCs w:val="0"/>
                      <w:color w:val="auto"/>
                      <w:spacing w:val="0"/>
                      <w:w w:val="100"/>
                      <w:position w:val="0"/>
                      <w:sz w:val="21"/>
                      <w:szCs w:val="21"/>
                      <w:vertAlign w:val="baseline"/>
                      <w:lang w:val="en-US" w:eastAsia="zh-CN"/>
                    </w:rPr>
                    <w:fldChar w:fldCharType="separate"/>
                  </w:r>
                  <w:r>
                    <w:rPr>
                      <w:rFonts w:hint="eastAsia" w:ascii="宋体" w:hAnsi="宋体" w:eastAsia="宋体" w:cs="宋体"/>
                      <w:b w:val="0"/>
                      <w:bCs w:val="0"/>
                      <w:color w:val="auto"/>
                      <w:spacing w:val="0"/>
                      <w:w w:val="100"/>
                      <w:position w:val="0"/>
                      <w:sz w:val="21"/>
                      <w:szCs w:val="21"/>
                      <w:vertAlign w:val="baseline"/>
                      <w:lang w:val="en-US" w:eastAsia="zh-CN"/>
                    </w:rPr>
                    <w:t>项目环评</w:t>
                  </w:r>
                  <w:r>
                    <w:rPr>
                      <w:rFonts w:hint="eastAsia" w:ascii="宋体" w:hAnsi="宋体" w:eastAsia="宋体" w:cs="宋体"/>
                      <w:b w:val="0"/>
                      <w:bCs w:val="0"/>
                      <w:color w:val="auto"/>
                      <w:spacing w:val="0"/>
                      <w:w w:val="100"/>
                      <w:position w:val="0"/>
                      <w:sz w:val="21"/>
                      <w:szCs w:val="21"/>
                      <w:vertAlign w:val="baseline"/>
                      <w:lang w:val="en-US" w:eastAsia="zh-CN"/>
                    </w:rPr>
                    <w:fldChar w:fldCharType="end"/>
                  </w:r>
                  <w:r>
                    <w:rPr>
                      <w:rFonts w:hint="eastAsia" w:ascii="宋体" w:hAnsi="宋体" w:eastAsia="宋体" w:cs="宋体"/>
                      <w:b w:val="0"/>
                      <w:bCs w:val="0"/>
                      <w:color w:val="auto"/>
                      <w:spacing w:val="0"/>
                      <w:w w:val="100"/>
                      <w:position w:val="0"/>
                      <w:sz w:val="21"/>
                      <w:szCs w:val="21"/>
                      <w:vertAlign w:val="baseline"/>
                      <w:lang w:val="en-US" w:eastAsia="zh-CN"/>
                    </w:rPr>
                    <w:t>，严格实施准入制度，必要时对重点区域和重点行业采取限批措施；淘汰落后产能，形成合理的产业分布空间格局。</w:t>
                  </w:r>
                </w:p>
              </w:tc>
              <w:tc>
                <w:tcPr>
                  <w:tcW w:w="2575" w:type="dxa"/>
                  <w:tcBorders>
                    <w:tl2br w:val="nil"/>
                    <w:tr2bl w:val="nil"/>
                  </w:tcBorders>
                  <w:shd w:val="clear" w:color="auto" w:fill="auto"/>
                  <w:noWrap w:val="0"/>
                  <w:vAlign w:val="center"/>
                </w:tcPr>
                <w:p w14:paraId="231DF630">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default" w:ascii="宋体" w:hAnsi="宋体" w:eastAsia="宋体" w:cs="宋体"/>
                      <w:b w:val="0"/>
                      <w:bCs w:val="0"/>
                      <w:color w:val="auto"/>
                      <w:spacing w:val="0"/>
                      <w:w w:val="100"/>
                      <w:position w:val="0"/>
                      <w:sz w:val="21"/>
                      <w:szCs w:val="21"/>
                      <w:vertAlign w:val="baseline"/>
                      <w:lang w:val="en-US" w:eastAsia="zh-CN"/>
                    </w:rPr>
                  </w:pPr>
                  <w:r>
                    <w:rPr>
                      <w:rFonts w:hint="eastAsia" w:ascii="宋体" w:hAnsi="宋体" w:eastAsia="宋体" w:cs="宋体"/>
                      <w:b w:val="0"/>
                      <w:bCs w:val="0"/>
                      <w:color w:val="auto"/>
                      <w:spacing w:val="0"/>
                      <w:w w:val="100"/>
                      <w:position w:val="0"/>
                      <w:sz w:val="21"/>
                      <w:szCs w:val="21"/>
                      <w:vertAlign w:val="baseline"/>
                      <w:lang w:val="en-US" w:eastAsia="zh-CN"/>
                    </w:rPr>
                    <w:t>本项目破碎、筛分工序产生的粉尘集气罩有效收集，收集后的含尘废气经袋式除尘器处理后达标排放。本项目不属于落后产能，</w:t>
                  </w:r>
                </w:p>
              </w:tc>
              <w:tc>
                <w:tcPr>
                  <w:tcW w:w="661" w:type="dxa"/>
                  <w:tcBorders>
                    <w:tl2br w:val="nil"/>
                    <w:tr2bl w:val="nil"/>
                  </w:tcBorders>
                  <w:shd w:val="clear" w:color="auto" w:fill="auto"/>
                  <w:noWrap w:val="0"/>
                  <w:vAlign w:val="center"/>
                </w:tcPr>
                <w:p w14:paraId="19646532">
                  <w:pPr>
                    <w:spacing w:line="400" w:lineRule="exact"/>
                    <w:jc w:val="center"/>
                    <w:rPr>
                      <w:rFonts w:hint="eastAsia" w:ascii="宋体" w:hAnsi="宋体" w:eastAsia="宋体" w:cs="Times New Roman"/>
                      <w:bCs/>
                      <w:color w:val="auto"/>
                      <w:kern w:val="2"/>
                      <w:sz w:val="21"/>
                      <w:szCs w:val="21"/>
                      <w:lang w:val="en-US" w:eastAsia="zh-CN" w:bidi="ar-SA"/>
                    </w:rPr>
                  </w:pPr>
                  <w:r>
                    <w:rPr>
                      <w:rFonts w:hint="eastAsia" w:ascii="宋体" w:hAnsi="宋体"/>
                      <w:bCs/>
                      <w:color w:val="auto"/>
                      <w:szCs w:val="21"/>
                    </w:rPr>
                    <w:t>符合</w:t>
                  </w:r>
                </w:p>
              </w:tc>
            </w:tr>
            <w:tr w14:paraId="644FE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noWrap w:val="0"/>
                  <w:vAlign w:val="center"/>
                </w:tcPr>
                <w:p w14:paraId="03406E67">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r>
                    <w:rPr>
                      <w:rFonts w:hint="eastAsia" w:ascii="宋体" w:hAnsi="宋体" w:eastAsia="宋体" w:cs="宋体"/>
                      <w:b w:val="0"/>
                      <w:bCs w:val="0"/>
                      <w:color w:val="auto"/>
                      <w:spacing w:val="0"/>
                      <w:w w:val="100"/>
                      <w:position w:val="0"/>
                      <w:sz w:val="21"/>
                      <w:szCs w:val="21"/>
                      <w:vertAlign w:val="baseline"/>
                      <w:lang w:val="en-US" w:eastAsia="zh-CN"/>
                    </w:rPr>
                    <w:t>《安徽省生态环境厅关于印发加强高耗能、高排放项目生态环境源头防控的实施意见的通知》</w:t>
                  </w:r>
                </w:p>
              </w:tc>
              <w:tc>
                <w:tcPr>
                  <w:tcW w:w="3690" w:type="dxa"/>
                  <w:tcBorders>
                    <w:tl2br w:val="nil"/>
                    <w:tr2bl w:val="nil"/>
                  </w:tcBorders>
                  <w:noWrap w:val="0"/>
                  <w:vAlign w:val="center"/>
                </w:tcPr>
                <w:p w14:paraId="7CE478A7">
                  <w:pPr>
                    <w:pStyle w:val="85"/>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right="0" w:firstLine="0" w:firstLineChars="0"/>
                    <w:jc w:val="center"/>
                    <w:rPr>
                      <w:rFonts w:hint="eastAsia" w:ascii="宋体" w:hAnsi="宋体" w:eastAsia="宋体" w:cs="宋体"/>
                      <w:b w:val="0"/>
                      <w:bCs w:val="0"/>
                      <w:color w:val="auto"/>
                      <w:spacing w:val="0"/>
                      <w:w w:val="100"/>
                      <w:position w:val="0"/>
                      <w:sz w:val="21"/>
                      <w:szCs w:val="21"/>
                      <w:vertAlign w:val="baseline"/>
                      <w:lang w:val="en-US" w:eastAsia="zh-CN"/>
                    </w:rPr>
                  </w:pPr>
                  <w:r>
                    <w:rPr>
                      <w:rFonts w:hint="eastAsia" w:ascii="宋体" w:hAnsi="宋体" w:eastAsia="宋体" w:cs="宋体"/>
                      <w:b w:val="0"/>
                      <w:bCs w:val="0"/>
                      <w:color w:val="auto"/>
                      <w:spacing w:val="0"/>
                      <w:w w:val="100"/>
                      <w:position w:val="0"/>
                      <w:sz w:val="21"/>
                      <w:szCs w:val="21"/>
                      <w:vertAlign w:val="baseline"/>
                      <w:lang w:val="en-US" w:eastAsia="zh-CN"/>
                    </w:rPr>
                    <w:t>三、严格环境准入。各地不得受理钢铁、水泥、电解铝、平板玻璃、铸造等产能严重过剩行业新增产能项目的环评文件；对国家明令淘汰、禁止建设、不符合国家产业政策的项目环评文件，一律不批；沿江各市应按国家推长办 《长江经济带发展负面清单指南（试行）》及我省实施细则要求，对合规园区外新建、扩建钢铁、石化、化工、焦化、建材、有色等“两高”项目的环评文件一律不批。新增主要污染物排放量的“两高”项目应按照生态环境部办公厅《关于加强重点行业建设项目区域削减措施监督管理的通知》（环办环评〔2020〕36号）要求，依据区域环境质量改善目标，制定配套区域污染物削减方案，采取有效的污染物区域削减措施，相应的减排措施应在项目投产前完成。</w:t>
                  </w:r>
                </w:p>
              </w:tc>
              <w:tc>
                <w:tcPr>
                  <w:tcW w:w="2575" w:type="dxa"/>
                  <w:tcBorders>
                    <w:tl2br w:val="nil"/>
                    <w:tr2bl w:val="nil"/>
                  </w:tcBorders>
                  <w:noWrap w:val="0"/>
                  <w:vAlign w:val="center"/>
                </w:tcPr>
                <w:p w14:paraId="23C89DEE">
                  <w:pPr>
                    <w:pStyle w:val="85"/>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Chars="0" w:right="0" w:rightChars="0"/>
                    <w:jc w:val="center"/>
                    <w:rPr>
                      <w:rFonts w:hint="eastAsia" w:ascii="宋体" w:hAnsi="宋体" w:eastAsia="宋体" w:cs="宋体"/>
                      <w:color w:val="auto"/>
                      <w:spacing w:val="0"/>
                      <w:w w:val="100"/>
                      <w:position w:val="0"/>
                      <w:sz w:val="21"/>
                      <w:szCs w:val="21"/>
                      <w:lang w:val="en-US" w:eastAsia="zh-CN"/>
                    </w:rPr>
                  </w:pPr>
                  <w:r>
                    <w:rPr>
                      <w:rFonts w:hint="eastAsia" w:ascii="宋体" w:hAnsi="宋体" w:eastAsia="宋体" w:cs="宋体"/>
                      <w:color w:val="auto"/>
                      <w:sz w:val="21"/>
                      <w:szCs w:val="21"/>
                    </w:rPr>
                    <w:t>本项目为</w:t>
                  </w:r>
                  <w:r>
                    <w:rPr>
                      <w:rFonts w:hint="eastAsia" w:ascii="宋体" w:hAnsi="宋体" w:eastAsia="宋体" w:cs="宋体"/>
                      <w:color w:val="auto"/>
                      <w:sz w:val="21"/>
                      <w:szCs w:val="21"/>
                      <w:lang w:val="en-US" w:eastAsia="zh-CN"/>
                    </w:rPr>
                    <w:t>专用设备制造</w:t>
                  </w:r>
                  <w:r>
                    <w:rPr>
                      <w:rFonts w:hint="eastAsia" w:ascii="宋体" w:hAnsi="宋体" w:eastAsia="宋体" w:cs="宋体"/>
                      <w:color w:val="auto"/>
                      <w:sz w:val="21"/>
                      <w:szCs w:val="21"/>
                    </w:rPr>
                    <w:t>，</w:t>
                  </w:r>
                  <w:r>
                    <w:rPr>
                      <w:rFonts w:hint="eastAsia" w:ascii="宋体" w:hAnsi="宋体" w:eastAsia="宋体" w:cs="宋体"/>
                      <w:color w:val="auto"/>
                      <w:sz w:val="21"/>
                      <w:szCs w:val="21"/>
                      <w:lang w:eastAsia="zh-CN"/>
                    </w:rPr>
                    <w:t>不属于</w:t>
                  </w:r>
                  <w:r>
                    <w:rPr>
                      <w:rFonts w:hint="eastAsia" w:ascii="宋体" w:hAnsi="宋体" w:eastAsia="宋体" w:cs="宋体"/>
                      <w:b w:val="0"/>
                      <w:bCs w:val="0"/>
                      <w:color w:val="auto"/>
                      <w:spacing w:val="0"/>
                      <w:w w:val="100"/>
                      <w:position w:val="0"/>
                      <w:sz w:val="21"/>
                      <w:szCs w:val="21"/>
                      <w:vertAlign w:val="baseline"/>
                      <w:lang w:val="en-US" w:eastAsia="zh-CN"/>
                    </w:rPr>
                    <w:t>合规园区外新建、扩建钢铁、石化、化工、焦化、建材、有色等“两高”项目，不属于国家明令淘汰、禁止建设、不符合国家产业政策的项目。</w:t>
                  </w:r>
                </w:p>
              </w:tc>
              <w:tc>
                <w:tcPr>
                  <w:tcW w:w="661" w:type="dxa"/>
                  <w:tcBorders>
                    <w:tl2br w:val="nil"/>
                    <w:tr2bl w:val="nil"/>
                  </w:tcBorders>
                  <w:noWrap w:val="0"/>
                  <w:vAlign w:val="center"/>
                </w:tcPr>
                <w:p w14:paraId="49281800">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color w:val="auto"/>
                      <w:spacing w:val="0"/>
                      <w:w w:val="100"/>
                      <w:position w:val="0"/>
                      <w:sz w:val="21"/>
                      <w:szCs w:val="21"/>
                      <w:lang w:val="en-US" w:eastAsia="zh-CN"/>
                    </w:rPr>
                  </w:pPr>
                  <w:r>
                    <w:rPr>
                      <w:rFonts w:hint="eastAsia" w:ascii="宋体" w:hAnsi="宋体" w:eastAsia="宋体" w:cs="宋体"/>
                      <w:color w:val="auto"/>
                      <w:spacing w:val="0"/>
                      <w:w w:val="100"/>
                      <w:position w:val="0"/>
                      <w:sz w:val="21"/>
                      <w:szCs w:val="21"/>
                      <w:lang w:val="en-US" w:eastAsia="zh-CN"/>
                    </w:rPr>
                    <w:t>符合</w:t>
                  </w:r>
                </w:p>
              </w:tc>
            </w:tr>
            <w:tr w14:paraId="7EF77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restart"/>
                  <w:tcBorders>
                    <w:tl2br w:val="nil"/>
                    <w:tr2bl w:val="nil"/>
                  </w:tcBorders>
                  <w:shd w:val="clear" w:color="auto" w:fill="auto"/>
                  <w:noWrap w:val="0"/>
                  <w:vAlign w:val="center"/>
                </w:tcPr>
                <w:p w14:paraId="67EF9368">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b w:val="0"/>
                      <w:bCs w:val="0"/>
                      <w:color w:val="auto"/>
                      <w:spacing w:val="0"/>
                      <w:w w:val="100"/>
                      <w:kern w:val="0"/>
                      <w:position w:val="0"/>
                      <w:sz w:val="21"/>
                      <w:szCs w:val="21"/>
                      <w:vertAlign w:val="baseline"/>
                      <w:lang w:val="en-US" w:eastAsia="zh-CN" w:bidi="ar-SA"/>
                    </w:rPr>
                  </w:pPr>
                  <w:r>
                    <w:rPr>
                      <w:rFonts w:hint="eastAsia" w:ascii="宋体" w:hAnsi="宋体" w:eastAsia="宋体" w:cs="宋体"/>
                      <w:b w:val="0"/>
                      <w:bCs w:val="0"/>
                      <w:color w:val="auto"/>
                      <w:spacing w:val="0"/>
                      <w:w w:val="100"/>
                      <w:position w:val="0"/>
                      <w:sz w:val="21"/>
                      <w:szCs w:val="21"/>
                      <w:vertAlign w:val="baseline"/>
                      <w:lang w:val="en-US" w:eastAsia="zh-CN"/>
                    </w:rPr>
                    <w:t>《淮北市生态环境保护“十四五”规划》</w:t>
                  </w:r>
                </w:p>
              </w:tc>
              <w:tc>
                <w:tcPr>
                  <w:tcW w:w="3690" w:type="dxa"/>
                  <w:tcBorders>
                    <w:tl2br w:val="nil"/>
                    <w:tr2bl w:val="nil"/>
                  </w:tcBorders>
                  <w:shd w:val="clear" w:color="auto" w:fill="auto"/>
                  <w:noWrap w:val="0"/>
                  <w:vAlign w:val="center"/>
                </w:tcPr>
                <w:p w14:paraId="25061CDE">
                  <w:pPr>
                    <w:pStyle w:val="85"/>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auto"/>
                      <w:spacing w:val="0"/>
                      <w:w w:val="100"/>
                      <w:kern w:val="2"/>
                      <w:position w:val="0"/>
                      <w:sz w:val="21"/>
                      <w:szCs w:val="21"/>
                      <w:vertAlign w:val="baseline"/>
                      <w:lang w:val="en-US" w:eastAsia="zh-CN" w:bidi="ar-SA"/>
                    </w:rPr>
                  </w:pPr>
                  <w:r>
                    <w:rPr>
                      <w:rFonts w:hint="eastAsia" w:ascii="宋体" w:hAnsi="宋体" w:eastAsia="宋体" w:cs="宋体"/>
                      <w:b w:val="0"/>
                      <w:bCs w:val="0"/>
                      <w:color w:val="auto"/>
                      <w:spacing w:val="0"/>
                      <w:w w:val="100"/>
                      <w:position w:val="0"/>
                      <w:sz w:val="21"/>
                      <w:szCs w:val="21"/>
                      <w:vertAlign w:val="baseline"/>
                      <w:lang w:val="en-US" w:eastAsia="zh-CN"/>
                    </w:rPr>
                    <w:t>协同推进，持续改善环境空气质量。以降低P</w:t>
                  </w:r>
                  <w:r>
                    <w:rPr>
                      <w:rFonts w:hint="eastAsia" w:cs="宋体"/>
                      <w:b w:val="0"/>
                      <w:bCs w:val="0"/>
                      <w:color w:val="auto"/>
                      <w:spacing w:val="0"/>
                      <w:w w:val="100"/>
                      <w:position w:val="0"/>
                      <w:sz w:val="21"/>
                      <w:szCs w:val="21"/>
                      <w:vertAlign w:val="baseline"/>
                      <w:lang w:val="en-US" w:eastAsia="zh-CN"/>
                    </w:rPr>
                    <w:t>m</w:t>
                  </w:r>
                  <w:r>
                    <w:rPr>
                      <w:rFonts w:hint="eastAsia" w:cs="宋体"/>
                      <w:b w:val="0"/>
                      <w:bCs w:val="0"/>
                      <w:color w:val="auto"/>
                      <w:spacing w:val="0"/>
                      <w:w w:val="100"/>
                      <w:position w:val="0"/>
                      <w:sz w:val="21"/>
                      <w:szCs w:val="21"/>
                      <w:vertAlign w:val="subscript"/>
                      <w:lang w:val="en-US" w:eastAsia="zh-CN"/>
                    </w:rPr>
                    <w:t>2</w:t>
                  </w:r>
                  <w:r>
                    <w:rPr>
                      <w:rFonts w:hint="eastAsia" w:ascii="宋体" w:hAnsi="宋体" w:eastAsia="宋体" w:cs="宋体"/>
                      <w:b w:val="0"/>
                      <w:bCs w:val="0"/>
                      <w:color w:val="auto"/>
                      <w:spacing w:val="0"/>
                      <w:w w:val="100"/>
                      <w:position w:val="0"/>
                      <w:sz w:val="21"/>
                      <w:szCs w:val="21"/>
                      <w:vertAlign w:val="subscript"/>
                      <w:lang w:val="en-US" w:eastAsia="zh-CN"/>
                    </w:rPr>
                    <w:t>.5</w:t>
                  </w:r>
                  <w:r>
                    <w:rPr>
                      <w:rFonts w:hint="eastAsia" w:ascii="宋体" w:hAnsi="宋体" w:eastAsia="宋体" w:cs="宋体"/>
                      <w:b w:val="0"/>
                      <w:bCs w:val="0"/>
                      <w:color w:val="auto"/>
                      <w:spacing w:val="0"/>
                      <w:w w:val="100"/>
                      <w:position w:val="0"/>
                      <w:sz w:val="21"/>
                      <w:szCs w:val="21"/>
                      <w:vertAlign w:val="baseline"/>
                      <w:lang w:val="en-US" w:eastAsia="zh-CN"/>
                    </w:rPr>
                    <w:t>污染为环境空气质量改善的核心目标，推动O</w:t>
                  </w:r>
                  <w:r>
                    <w:rPr>
                      <w:rFonts w:hint="eastAsia" w:ascii="宋体" w:hAnsi="宋体" w:eastAsia="宋体" w:cs="宋体"/>
                      <w:b w:val="0"/>
                      <w:bCs w:val="0"/>
                      <w:color w:val="auto"/>
                      <w:spacing w:val="0"/>
                      <w:w w:val="100"/>
                      <w:position w:val="0"/>
                      <w:sz w:val="21"/>
                      <w:szCs w:val="21"/>
                      <w:vertAlign w:val="subscript"/>
                      <w:lang w:val="en-US" w:eastAsia="zh-CN"/>
                    </w:rPr>
                    <w:t>3</w:t>
                  </w:r>
                  <w:r>
                    <w:rPr>
                      <w:rFonts w:hint="eastAsia" w:ascii="宋体" w:hAnsi="宋体" w:eastAsia="宋体" w:cs="宋体"/>
                      <w:b w:val="0"/>
                      <w:bCs w:val="0"/>
                      <w:color w:val="auto"/>
                      <w:spacing w:val="0"/>
                      <w:w w:val="100"/>
                      <w:position w:val="0"/>
                      <w:sz w:val="21"/>
                      <w:szCs w:val="21"/>
                      <w:vertAlign w:val="baseline"/>
                      <w:lang w:val="en-US" w:eastAsia="zh-CN"/>
                    </w:rPr>
                    <w:t>污染的协同控制，以质量改善目标引领大气污染防治布局，采取多种手段推动环境空气质量持续改善。</w:t>
                  </w:r>
                </w:p>
              </w:tc>
              <w:tc>
                <w:tcPr>
                  <w:tcW w:w="2575" w:type="dxa"/>
                  <w:tcBorders>
                    <w:tl2br w:val="nil"/>
                    <w:tr2bl w:val="nil"/>
                  </w:tcBorders>
                  <w:shd w:val="clear" w:color="auto" w:fill="auto"/>
                  <w:noWrap w:val="0"/>
                  <w:vAlign w:val="center"/>
                </w:tcPr>
                <w:p w14:paraId="31EA877C">
                  <w:pPr>
                    <w:pStyle w:val="85"/>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default" w:ascii="宋体" w:hAnsi="宋体" w:eastAsia="宋体" w:cs="宋体"/>
                      <w:b w:val="0"/>
                      <w:bCs w:val="0"/>
                      <w:color w:val="auto"/>
                      <w:spacing w:val="0"/>
                      <w:w w:val="100"/>
                      <w:kern w:val="2"/>
                      <w:position w:val="0"/>
                      <w:sz w:val="21"/>
                      <w:szCs w:val="21"/>
                      <w:vertAlign w:val="baseline"/>
                      <w:lang w:val="en-US" w:eastAsia="zh-CN" w:bidi="ar-SA"/>
                    </w:rPr>
                  </w:pPr>
                  <w:r>
                    <w:rPr>
                      <w:rFonts w:hint="eastAsia" w:ascii="宋体" w:hAnsi="宋体" w:eastAsia="宋体" w:cs="宋体"/>
                      <w:color w:val="auto"/>
                      <w:spacing w:val="0"/>
                      <w:w w:val="100"/>
                      <w:position w:val="0"/>
                      <w:sz w:val="21"/>
                      <w:szCs w:val="21"/>
                      <w:lang w:val="en-US" w:eastAsia="zh-CN"/>
                    </w:rPr>
                    <w:t>本项目</w:t>
                  </w:r>
                  <w:r>
                    <w:rPr>
                      <w:rFonts w:hint="eastAsia" w:cs="宋体"/>
                      <w:color w:val="auto"/>
                      <w:spacing w:val="0"/>
                      <w:w w:val="100"/>
                      <w:position w:val="0"/>
                      <w:sz w:val="21"/>
                      <w:szCs w:val="21"/>
                      <w:lang w:val="en-US" w:eastAsia="zh-CN"/>
                    </w:rPr>
                    <w:t>破碎筛分</w:t>
                  </w:r>
                  <w:r>
                    <w:rPr>
                      <w:rFonts w:hint="eastAsia" w:ascii="宋体" w:hAnsi="宋体" w:eastAsia="宋体" w:cs="宋体"/>
                      <w:color w:val="auto"/>
                      <w:spacing w:val="0"/>
                      <w:w w:val="100"/>
                      <w:position w:val="0"/>
                      <w:sz w:val="21"/>
                      <w:szCs w:val="21"/>
                      <w:lang w:val="en-US" w:eastAsia="zh-CN"/>
                    </w:rPr>
                    <w:t>废气收集后经袋式除尘处理后达标排放</w:t>
                  </w:r>
                </w:p>
              </w:tc>
              <w:tc>
                <w:tcPr>
                  <w:tcW w:w="661" w:type="dxa"/>
                  <w:tcBorders>
                    <w:tl2br w:val="nil"/>
                    <w:tr2bl w:val="nil"/>
                  </w:tcBorders>
                  <w:shd w:val="clear" w:color="auto" w:fill="auto"/>
                  <w:noWrap w:val="0"/>
                  <w:vAlign w:val="center"/>
                </w:tcPr>
                <w:p w14:paraId="5EB19872">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b w:val="0"/>
                      <w:bCs w:val="0"/>
                      <w:color w:val="auto"/>
                      <w:spacing w:val="0"/>
                      <w:w w:val="100"/>
                      <w:kern w:val="0"/>
                      <w:position w:val="0"/>
                      <w:sz w:val="21"/>
                      <w:szCs w:val="21"/>
                      <w:vertAlign w:val="baseline"/>
                      <w:lang w:val="en-US" w:eastAsia="zh-CN" w:bidi="ar-SA"/>
                    </w:rPr>
                  </w:pPr>
                  <w:r>
                    <w:rPr>
                      <w:rFonts w:hint="eastAsia" w:ascii="宋体" w:hAnsi="宋体" w:eastAsia="宋体" w:cs="宋体"/>
                      <w:color w:val="auto"/>
                      <w:spacing w:val="0"/>
                      <w:w w:val="100"/>
                      <w:position w:val="0"/>
                      <w:sz w:val="21"/>
                      <w:szCs w:val="21"/>
                    </w:rPr>
                    <w:t>相符</w:t>
                  </w:r>
                </w:p>
              </w:tc>
            </w:tr>
            <w:tr w14:paraId="5645A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7B6EE45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p>
              </w:tc>
              <w:tc>
                <w:tcPr>
                  <w:tcW w:w="3690" w:type="dxa"/>
                  <w:tcBorders>
                    <w:tl2br w:val="nil"/>
                    <w:tr2bl w:val="nil"/>
                  </w:tcBorders>
                  <w:shd w:val="clear" w:color="auto" w:fill="auto"/>
                  <w:noWrap w:val="0"/>
                  <w:vAlign w:val="center"/>
                </w:tcPr>
                <w:p w14:paraId="7B1CB096">
                  <w:pPr>
                    <w:pStyle w:val="85"/>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auto"/>
                      <w:spacing w:val="0"/>
                      <w:w w:val="100"/>
                      <w:kern w:val="2"/>
                      <w:position w:val="0"/>
                      <w:sz w:val="21"/>
                      <w:szCs w:val="21"/>
                      <w:vertAlign w:val="baseline"/>
                      <w:lang w:val="en-US" w:eastAsia="zh-CN" w:bidi="ar-SA"/>
                    </w:rPr>
                  </w:pPr>
                  <w:r>
                    <w:rPr>
                      <w:rFonts w:hint="eastAsia" w:ascii="宋体" w:hAnsi="宋体" w:eastAsia="宋体" w:cs="宋体"/>
                      <w:b w:val="0"/>
                      <w:bCs w:val="0"/>
                      <w:color w:val="auto"/>
                      <w:spacing w:val="0"/>
                      <w:w w:val="100"/>
                      <w:position w:val="0"/>
                      <w:sz w:val="21"/>
                      <w:szCs w:val="21"/>
                      <w:vertAlign w:val="baseline"/>
                      <w:lang w:val="en-US" w:eastAsia="zh-CN"/>
                    </w:rPr>
                    <w:t>推进移动源污染防治。推进重型柴油车远程排放在线监管，基本消除柴油货车和工程机械冒黑烟现象，基本完成非道路移动机械编码登记和上牌，推广使用新能源和清洁能源非道路移动机械。</w:t>
                  </w:r>
                </w:p>
              </w:tc>
              <w:tc>
                <w:tcPr>
                  <w:tcW w:w="2575" w:type="dxa"/>
                  <w:tcBorders>
                    <w:tl2br w:val="nil"/>
                    <w:tr2bl w:val="nil"/>
                  </w:tcBorders>
                  <w:shd w:val="clear" w:color="auto" w:fill="auto"/>
                  <w:noWrap w:val="0"/>
                  <w:vAlign w:val="center"/>
                </w:tcPr>
                <w:p w14:paraId="76935A40">
                  <w:pPr>
                    <w:pStyle w:val="85"/>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ascii="宋体" w:hAnsi="宋体" w:eastAsia="宋体" w:cs="宋体"/>
                      <w:color w:val="auto"/>
                      <w:spacing w:val="0"/>
                      <w:w w:val="100"/>
                      <w:position w:val="0"/>
                      <w:sz w:val="21"/>
                      <w:szCs w:val="21"/>
                      <w:lang w:val="en-US" w:eastAsia="zh-CN"/>
                    </w:rPr>
                    <w:t>本项目原辅材料及产品运输采用符合污染控制要求的运输机械。</w:t>
                  </w:r>
                </w:p>
              </w:tc>
              <w:tc>
                <w:tcPr>
                  <w:tcW w:w="661" w:type="dxa"/>
                  <w:tcBorders>
                    <w:tl2br w:val="nil"/>
                    <w:tr2bl w:val="nil"/>
                  </w:tcBorders>
                  <w:shd w:val="clear" w:color="auto" w:fill="auto"/>
                  <w:noWrap w:val="0"/>
                  <w:vAlign w:val="center"/>
                </w:tcPr>
                <w:p w14:paraId="344D5160">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auto"/>
                      <w:spacing w:val="0"/>
                      <w:w w:val="100"/>
                      <w:kern w:val="0"/>
                      <w:position w:val="0"/>
                      <w:sz w:val="21"/>
                      <w:szCs w:val="21"/>
                      <w:lang w:val="en-US" w:eastAsia="zh-CN" w:bidi="ar-SA"/>
                    </w:rPr>
                  </w:pPr>
                  <w:r>
                    <w:rPr>
                      <w:rFonts w:hint="eastAsia" w:ascii="宋体" w:hAnsi="宋体" w:eastAsia="宋体" w:cs="宋体"/>
                      <w:color w:val="auto"/>
                      <w:spacing w:val="0"/>
                      <w:w w:val="100"/>
                      <w:position w:val="0"/>
                      <w:sz w:val="21"/>
                      <w:szCs w:val="21"/>
                    </w:rPr>
                    <w:t>相符</w:t>
                  </w:r>
                </w:p>
              </w:tc>
            </w:tr>
            <w:tr w14:paraId="4304C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6F32A5C7">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p>
              </w:tc>
              <w:tc>
                <w:tcPr>
                  <w:tcW w:w="3690" w:type="dxa"/>
                  <w:tcBorders>
                    <w:tl2br w:val="nil"/>
                    <w:tr2bl w:val="nil"/>
                  </w:tcBorders>
                  <w:shd w:val="clear" w:color="auto" w:fill="auto"/>
                  <w:noWrap w:val="0"/>
                  <w:vAlign w:val="center"/>
                </w:tcPr>
                <w:p w14:paraId="54F9500C">
                  <w:pPr>
                    <w:pStyle w:val="85"/>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auto"/>
                      <w:spacing w:val="0"/>
                      <w:w w:val="100"/>
                      <w:kern w:val="2"/>
                      <w:position w:val="0"/>
                      <w:sz w:val="21"/>
                      <w:szCs w:val="21"/>
                      <w:vertAlign w:val="baseline"/>
                      <w:lang w:val="en-US" w:eastAsia="zh-CN" w:bidi="ar-SA"/>
                    </w:rPr>
                  </w:pPr>
                  <w:r>
                    <w:rPr>
                      <w:rFonts w:hint="eastAsia" w:ascii="宋体" w:hAnsi="宋体" w:eastAsia="宋体" w:cs="宋体"/>
                      <w:b w:val="0"/>
                      <w:bCs w:val="0"/>
                      <w:color w:val="auto"/>
                      <w:spacing w:val="0"/>
                      <w:w w:val="100"/>
                      <w:position w:val="0"/>
                      <w:sz w:val="21"/>
                      <w:szCs w:val="21"/>
                      <w:vertAlign w:val="baseline"/>
                      <w:lang w:val="en-US" w:eastAsia="zh-CN"/>
                    </w:rPr>
                    <w:t>强化面源污染治理。加强施工扬尘综合治理，严格落实“六个百分之百”扬尘防控长效机制。</w:t>
                  </w:r>
                </w:p>
              </w:tc>
              <w:tc>
                <w:tcPr>
                  <w:tcW w:w="2575" w:type="dxa"/>
                  <w:tcBorders>
                    <w:tl2br w:val="nil"/>
                    <w:tr2bl w:val="nil"/>
                  </w:tcBorders>
                  <w:shd w:val="clear" w:color="auto" w:fill="auto"/>
                  <w:noWrap w:val="0"/>
                  <w:vAlign w:val="center"/>
                </w:tcPr>
                <w:p w14:paraId="48D01CC0">
                  <w:pPr>
                    <w:pStyle w:val="85"/>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ascii="宋体" w:hAnsi="宋体" w:eastAsia="宋体" w:cs="宋体"/>
                      <w:color w:val="auto"/>
                      <w:spacing w:val="0"/>
                      <w:w w:val="100"/>
                      <w:position w:val="0"/>
                      <w:sz w:val="21"/>
                      <w:szCs w:val="21"/>
                      <w:lang w:val="en-US" w:eastAsia="zh-CN"/>
                    </w:rPr>
                    <w:t>本项目施工期无土建工程，仅设备安装，基本无施工扬尘产生。</w:t>
                  </w:r>
                </w:p>
              </w:tc>
              <w:tc>
                <w:tcPr>
                  <w:tcW w:w="661" w:type="dxa"/>
                  <w:tcBorders>
                    <w:tl2br w:val="nil"/>
                    <w:tr2bl w:val="nil"/>
                  </w:tcBorders>
                  <w:shd w:val="clear" w:color="auto" w:fill="auto"/>
                  <w:noWrap w:val="0"/>
                  <w:vAlign w:val="center"/>
                </w:tcPr>
                <w:p w14:paraId="7F8FF25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auto"/>
                      <w:spacing w:val="0"/>
                      <w:w w:val="100"/>
                      <w:kern w:val="0"/>
                      <w:position w:val="0"/>
                      <w:sz w:val="21"/>
                      <w:szCs w:val="21"/>
                      <w:lang w:val="en-US" w:eastAsia="zh-CN" w:bidi="ar-SA"/>
                    </w:rPr>
                  </w:pPr>
                  <w:r>
                    <w:rPr>
                      <w:rFonts w:hint="eastAsia" w:ascii="宋体" w:hAnsi="宋体" w:eastAsia="宋体" w:cs="宋体"/>
                      <w:color w:val="auto"/>
                      <w:spacing w:val="0"/>
                      <w:w w:val="100"/>
                      <w:position w:val="0"/>
                      <w:sz w:val="21"/>
                      <w:szCs w:val="21"/>
                    </w:rPr>
                    <w:t>相符</w:t>
                  </w:r>
                </w:p>
              </w:tc>
            </w:tr>
            <w:tr w14:paraId="3967A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7823398C">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p>
              </w:tc>
              <w:tc>
                <w:tcPr>
                  <w:tcW w:w="3690" w:type="dxa"/>
                  <w:tcBorders>
                    <w:tl2br w:val="nil"/>
                    <w:tr2bl w:val="nil"/>
                  </w:tcBorders>
                  <w:shd w:val="clear" w:color="auto" w:fill="auto"/>
                  <w:noWrap w:val="0"/>
                  <w:vAlign w:val="center"/>
                </w:tcPr>
                <w:p w14:paraId="5A85FE3E">
                  <w:pPr>
                    <w:pStyle w:val="85"/>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auto"/>
                      <w:spacing w:val="0"/>
                      <w:w w:val="100"/>
                      <w:kern w:val="2"/>
                      <w:position w:val="0"/>
                      <w:sz w:val="21"/>
                      <w:szCs w:val="21"/>
                      <w:vertAlign w:val="baseline"/>
                      <w:lang w:val="en-US" w:eastAsia="zh-CN" w:bidi="ar-SA"/>
                    </w:rPr>
                  </w:pPr>
                  <w:r>
                    <w:rPr>
                      <w:rFonts w:hint="eastAsia" w:ascii="宋体" w:hAnsi="宋体" w:eastAsia="宋体" w:cs="宋体"/>
                      <w:b w:val="0"/>
                      <w:bCs w:val="0"/>
                      <w:color w:val="auto"/>
                      <w:spacing w:val="0"/>
                      <w:w w:val="100"/>
                      <w:position w:val="0"/>
                      <w:sz w:val="21"/>
                      <w:szCs w:val="21"/>
                      <w:vertAlign w:val="baseline"/>
                      <w:lang w:val="en-US" w:eastAsia="zh-CN"/>
                    </w:rPr>
                    <w:t>加强固定源污染综合治理。深入开展锅炉综合整治，全面淘汰35蒸吨/小时以下燃煤锅炉，持续开展燃气锅炉低氮改造和建成区生物质锅炉超低排放改造或淘汰。城市建成区原则上不再新建每小时65蒸吨以下的燃煤锅炉，65蒸吨/小时及以上燃煤锅炉完成超低排放改造，主要污染物排放达到超低排放标准要求，安装大气污染源自动监控设备，并与省、市生态环境部门联网。</w:t>
                  </w:r>
                </w:p>
              </w:tc>
              <w:tc>
                <w:tcPr>
                  <w:tcW w:w="2575" w:type="dxa"/>
                  <w:tcBorders>
                    <w:tl2br w:val="nil"/>
                    <w:tr2bl w:val="nil"/>
                  </w:tcBorders>
                  <w:shd w:val="clear" w:color="auto" w:fill="auto"/>
                  <w:noWrap w:val="0"/>
                  <w:vAlign w:val="center"/>
                </w:tcPr>
                <w:p w14:paraId="43A5FAC8">
                  <w:pPr>
                    <w:pStyle w:val="85"/>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ascii="宋体" w:hAnsi="宋体" w:eastAsia="宋体" w:cs="宋体"/>
                      <w:color w:val="auto"/>
                      <w:spacing w:val="0"/>
                      <w:w w:val="100"/>
                      <w:position w:val="0"/>
                      <w:sz w:val="21"/>
                      <w:szCs w:val="21"/>
                      <w:lang w:val="en-US" w:eastAsia="zh-CN"/>
                    </w:rPr>
                    <w:t>项目不使用燃煤锅炉。</w:t>
                  </w:r>
                </w:p>
              </w:tc>
              <w:tc>
                <w:tcPr>
                  <w:tcW w:w="661" w:type="dxa"/>
                  <w:tcBorders>
                    <w:tl2br w:val="nil"/>
                    <w:tr2bl w:val="nil"/>
                  </w:tcBorders>
                  <w:shd w:val="clear" w:color="auto" w:fill="auto"/>
                  <w:noWrap w:val="0"/>
                  <w:vAlign w:val="center"/>
                </w:tcPr>
                <w:p w14:paraId="44513BA4">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auto"/>
                      <w:spacing w:val="0"/>
                      <w:w w:val="100"/>
                      <w:kern w:val="0"/>
                      <w:position w:val="0"/>
                      <w:sz w:val="21"/>
                      <w:szCs w:val="21"/>
                      <w:lang w:val="en-US" w:eastAsia="zh-CN" w:bidi="ar-SA"/>
                    </w:rPr>
                  </w:pPr>
                  <w:r>
                    <w:rPr>
                      <w:rFonts w:hint="eastAsia" w:ascii="宋体" w:hAnsi="宋体" w:eastAsia="宋体" w:cs="宋体"/>
                      <w:color w:val="auto"/>
                      <w:spacing w:val="0"/>
                      <w:w w:val="100"/>
                      <w:position w:val="0"/>
                      <w:sz w:val="21"/>
                      <w:szCs w:val="21"/>
                    </w:rPr>
                    <w:t>相符</w:t>
                  </w:r>
                </w:p>
              </w:tc>
            </w:tr>
            <w:tr w14:paraId="51D75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restart"/>
                  <w:tcBorders>
                    <w:tl2br w:val="nil"/>
                    <w:tr2bl w:val="nil"/>
                  </w:tcBorders>
                  <w:noWrap w:val="0"/>
                  <w:vAlign w:val="center"/>
                </w:tcPr>
                <w:p w14:paraId="466C9C12">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r>
                    <w:rPr>
                      <w:rFonts w:hint="eastAsia" w:ascii="宋体" w:hAnsi="宋体" w:eastAsia="宋体" w:cs="宋体"/>
                      <w:b w:val="0"/>
                      <w:bCs w:val="0"/>
                      <w:color w:val="auto"/>
                      <w:spacing w:val="0"/>
                      <w:w w:val="100"/>
                      <w:position w:val="0"/>
                      <w:sz w:val="21"/>
                      <w:szCs w:val="21"/>
                      <w:vertAlign w:val="baseline"/>
                      <w:lang w:val="en-US" w:eastAsia="zh-CN"/>
                    </w:rPr>
                    <w:t>《安徽省建筑工程施工和预拌混凝土生产扬尘污染防治标准（试行）》</w:t>
                  </w:r>
                </w:p>
              </w:tc>
              <w:tc>
                <w:tcPr>
                  <w:tcW w:w="3690" w:type="dxa"/>
                  <w:tcBorders>
                    <w:tl2br w:val="nil"/>
                    <w:tr2bl w:val="nil"/>
                  </w:tcBorders>
                  <w:shd w:val="clear" w:color="auto" w:fill="auto"/>
                  <w:noWrap w:val="0"/>
                  <w:vAlign w:val="center"/>
                </w:tcPr>
                <w:p w14:paraId="24711E87">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砂石堆场与配料设施应整体封闭，骨料传输皮带机与生产主机楼包括粉料简仓应整体封闭。</w:t>
                  </w:r>
                </w:p>
              </w:tc>
              <w:tc>
                <w:tcPr>
                  <w:tcW w:w="2575" w:type="dxa"/>
                  <w:tcBorders>
                    <w:tl2br w:val="nil"/>
                    <w:tr2bl w:val="nil"/>
                  </w:tcBorders>
                  <w:shd w:val="clear" w:color="auto" w:fill="auto"/>
                  <w:noWrap w:val="0"/>
                  <w:vAlign w:val="center"/>
                </w:tcPr>
                <w:p w14:paraId="373849BE">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原料区位于封闭生产车间内，生产线封闭</w:t>
                  </w:r>
                </w:p>
              </w:tc>
              <w:tc>
                <w:tcPr>
                  <w:tcW w:w="661" w:type="dxa"/>
                  <w:tcBorders>
                    <w:tl2br w:val="nil"/>
                    <w:tr2bl w:val="nil"/>
                  </w:tcBorders>
                  <w:shd w:val="clear" w:color="auto" w:fill="auto"/>
                  <w:noWrap w:val="0"/>
                  <w:vAlign w:val="center"/>
                </w:tcPr>
                <w:p w14:paraId="75C07D50">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auto"/>
                      <w:spacing w:val="0"/>
                      <w:w w:val="100"/>
                      <w:position w:val="0"/>
                      <w:sz w:val="21"/>
                      <w:szCs w:val="21"/>
                    </w:rPr>
                  </w:pPr>
                  <w:r>
                    <w:rPr>
                      <w:rFonts w:hint="eastAsia" w:ascii="宋体" w:hAnsi="宋体" w:eastAsia="宋体" w:cs="宋体"/>
                      <w:color w:val="auto"/>
                      <w:spacing w:val="0"/>
                      <w:w w:val="100"/>
                      <w:position w:val="0"/>
                      <w:sz w:val="21"/>
                      <w:szCs w:val="21"/>
                    </w:rPr>
                    <w:t>相符</w:t>
                  </w:r>
                </w:p>
              </w:tc>
            </w:tr>
            <w:tr w14:paraId="201B9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619D2851">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p>
              </w:tc>
              <w:tc>
                <w:tcPr>
                  <w:tcW w:w="3690" w:type="dxa"/>
                  <w:tcBorders>
                    <w:tl2br w:val="nil"/>
                    <w:tr2bl w:val="nil"/>
                  </w:tcBorders>
                  <w:shd w:val="clear" w:color="auto" w:fill="auto"/>
                  <w:noWrap w:val="0"/>
                  <w:vAlign w:val="center"/>
                </w:tcPr>
                <w:p w14:paraId="6D4194DF">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砂石堆场、卸料区、车辆进出口及骨料配料设施应有降尘抑尘设施设备。下料点应采取喷淋或其他抑尘措施。</w:t>
                  </w:r>
                </w:p>
              </w:tc>
              <w:tc>
                <w:tcPr>
                  <w:tcW w:w="2575" w:type="dxa"/>
                  <w:tcBorders>
                    <w:tl2br w:val="nil"/>
                    <w:tr2bl w:val="nil"/>
                  </w:tcBorders>
                  <w:shd w:val="clear" w:color="auto" w:fill="auto"/>
                  <w:noWrap w:val="0"/>
                  <w:vAlign w:val="center"/>
                </w:tcPr>
                <w:p w14:paraId="19B780D5">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生产车间封闭，</w:t>
                  </w:r>
                  <w:r>
                    <w:rPr>
                      <w:rFonts w:hint="eastAsia" w:ascii="Times New Roman" w:hAnsi="Times New Roman" w:eastAsia="宋体" w:cs="Times New Roman"/>
                      <w:color w:val="auto"/>
                      <w:sz w:val="21"/>
                      <w:szCs w:val="21"/>
                      <w:lang w:val="en-US" w:eastAsia="zh-CN"/>
                    </w:rPr>
                    <w:t>原料区位于封闭生产车间内，</w:t>
                  </w:r>
                  <w:r>
                    <w:rPr>
                      <w:rFonts w:hint="default" w:ascii="Times New Roman" w:hAnsi="Times New Roman" w:eastAsia="宋体" w:cs="Times New Roman"/>
                      <w:color w:val="auto"/>
                      <w:sz w:val="21"/>
                      <w:szCs w:val="21"/>
                      <w:lang w:val="en-US" w:eastAsia="zh-CN"/>
                    </w:rPr>
                    <w:t>车间内设喷淋除尘设施，</w:t>
                  </w:r>
                  <w:r>
                    <w:rPr>
                      <w:rFonts w:hint="eastAsia" w:ascii="Times New Roman" w:hAnsi="Times New Roman" w:eastAsia="宋体" w:cs="Times New Roman"/>
                      <w:color w:val="auto"/>
                      <w:sz w:val="21"/>
                      <w:szCs w:val="21"/>
                      <w:lang w:val="en-US" w:eastAsia="zh-CN"/>
                    </w:rPr>
                    <w:t>厂区内设雾炮车洒水降尘</w:t>
                  </w:r>
                  <w:r>
                    <w:rPr>
                      <w:rFonts w:hint="default" w:ascii="Times New Roman" w:hAnsi="Times New Roman" w:eastAsia="宋体" w:cs="Times New Roman"/>
                      <w:color w:val="auto"/>
                      <w:sz w:val="21"/>
                      <w:szCs w:val="21"/>
                      <w:lang w:val="en-US" w:eastAsia="zh-CN"/>
                    </w:rPr>
                    <w:t>，出入车辆冲洗</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定期清扫地面</w:t>
                  </w:r>
                  <w:r>
                    <w:rPr>
                      <w:rFonts w:hint="eastAsia" w:ascii="Times New Roman" w:hAnsi="Times New Roman" w:eastAsia="宋体" w:cs="Times New Roman"/>
                      <w:color w:val="auto"/>
                      <w:sz w:val="21"/>
                      <w:szCs w:val="21"/>
                      <w:lang w:val="en-US" w:eastAsia="zh-CN"/>
                    </w:rPr>
                    <w:t>，投料口上方设集气罩收集废气</w:t>
                  </w:r>
                </w:p>
              </w:tc>
              <w:tc>
                <w:tcPr>
                  <w:tcW w:w="661" w:type="dxa"/>
                  <w:tcBorders>
                    <w:tl2br w:val="nil"/>
                    <w:tr2bl w:val="nil"/>
                  </w:tcBorders>
                  <w:shd w:val="clear" w:color="auto" w:fill="auto"/>
                  <w:noWrap w:val="0"/>
                  <w:vAlign w:val="center"/>
                </w:tcPr>
                <w:p w14:paraId="37CAE881">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auto"/>
                      <w:spacing w:val="0"/>
                      <w:w w:val="100"/>
                      <w:position w:val="0"/>
                      <w:sz w:val="21"/>
                      <w:szCs w:val="21"/>
                    </w:rPr>
                  </w:pPr>
                  <w:r>
                    <w:rPr>
                      <w:rFonts w:hint="eastAsia" w:ascii="宋体" w:hAnsi="宋体" w:eastAsia="宋体" w:cs="宋体"/>
                      <w:color w:val="auto"/>
                      <w:spacing w:val="0"/>
                      <w:w w:val="100"/>
                      <w:position w:val="0"/>
                      <w:sz w:val="21"/>
                      <w:szCs w:val="21"/>
                    </w:rPr>
                    <w:t>相符</w:t>
                  </w:r>
                </w:p>
              </w:tc>
            </w:tr>
            <w:tr w14:paraId="6A9C6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0C453C6C">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p>
              </w:tc>
              <w:tc>
                <w:tcPr>
                  <w:tcW w:w="3690" w:type="dxa"/>
                  <w:tcBorders>
                    <w:tl2br w:val="nil"/>
                    <w:tr2bl w:val="nil"/>
                  </w:tcBorders>
                  <w:shd w:val="clear" w:color="auto" w:fill="auto"/>
                  <w:noWrap w:val="0"/>
                  <w:vAlign w:val="center"/>
                </w:tcPr>
                <w:p w14:paraId="2C04C9E0">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搅拌主机、骨料集料仓及粉料筒仓应安装强制式除尘脉冲清理设备，滤芯宜采用专用除尘布袋，除尘机宜安装用于判断滤芯使用有效性的压力感应设备。螺旋机与枰体软连接应采用专用除尘布袋。除尘设备必须保持正常使用状态，滤芯、除尘布袋等易损部件必须定期保养、更换。</w:t>
                  </w:r>
                </w:p>
              </w:tc>
              <w:tc>
                <w:tcPr>
                  <w:tcW w:w="2575" w:type="dxa"/>
                  <w:tcBorders>
                    <w:tl2br w:val="nil"/>
                    <w:tr2bl w:val="nil"/>
                  </w:tcBorders>
                  <w:shd w:val="clear" w:color="auto" w:fill="auto"/>
                  <w:noWrap w:val="0"/>
                  <w:vAlign w:val="center"/>
                </w:tcPr>
                <w:p w14:paraId="66530C8E">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生产车间封闭，设备上方设集气罩，生产线</w:t>
                  </w:r>
                  <w:r>
                    <w:rPr>
                      <w:rFonts w:hint="eastAsia" w:ascii="Times New Roman" w:hAnsi="Times New Roman" w:eastAsia="宋体" w:cs="Times New Roman"/>
                      <w:color w:val="auto"/>
                      <w:sz w:val="21"/>
                      <w:szCs w:val="21"/>
                      <w:lang w:val="en-US" w:eastAsia="zh-CN"/>
                    </w:rPr>
                    <w:t>封闭</w:t>
                  </w:r>
                  <w:r>
                    <w:rPr>
                      <w:rFonts w:hint="default" w:ascii="Times New Roman" w:hAnsi="Times New Roman" w:eastAsia="宋体" w:cs="Times New Roman"/>
                      <w:color w:val="auto"/>
                      <w:sz w:val="21"/>
                      <w:szCs w:val="21"/>
                      <w:lang w:val="en-US" w:eastAsia="zh-CN"/>
                    </w:rPr>
                    <w:t>，粉尘经布袋除尘器处理后经排气筒排放</w:t>
                  </w:r>
                </w:p>
              </w:tc>
              <w:tc>
                <w:tcPr>
                  <w:tcW w:w="661" w:type="dxa"/>
                  <w:tcBorders>
                    <w:tl2br w:val="nil"/>
                    <w:tr2bl w:val="nil"/>
                  </w:tcBorders>
                  <w:shd w:val="clear" w:color="auto" w:fill="auto"/>
                  <w:noWrap w:val="0"/>
                  <w:vAlign w:val="center"/>
                </w:tcPr>
                <w:p w14:paraId="54311286">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auto"/>
                      <w:spacing w:val="0"/>
                      <w:w w:val="100"/>
                      <w:position w:val="0"/>
                      <w:sz w:val="21"/>
                      <w:szCs w:val="21"/>
                    </w:rPr>
                  </w:pPr>
                  <w:r>
                    <w:rPr>
                      <w:rFonts w:hint="eastAsia" w:ascii="宋体" w:hAnsi="宋体" w:eastAsia="宋体" w:cs="宋体"/>
                      <w:color w:val="auto"/>
                      <w:spacing w:val="0"/>
                      <w:w w:val="100"/>
                      <w:position w:val="0"/>
                      <w:sz w:val="21"/>
                      <w:szCs w:val="21"/>
                    </w:rPr>
                    <w:t>相符</w:t>
                  </w:r>
                </w:p>
              </w:tc>
            </w:tr>
            <w:tr w14:paraId="0C423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182513D9">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p>
              </w:tc>
              <w:tc>
                <w:tcPr>
                  <w:tcW w:w="3690" w:type="dxa"/>
                  <w:tcBorders>
                    <w:tl2br w:val="nil"/>
                    <w:tr2bl w:val="nil"/>
                  </w:tcBorders>
                  <w:shd w:val="clear" w:color="auto" w:fill="auto"/>
                  <w:noWrap w:val="0"/>
                  <w:vAlign w:val="center"/>
                </w:tcPr>
                <w:p w14:paraId="0FEBAFCD">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道路及硬化地面必须保持完好、清洁，车辆在行驶时不得产生可见扬尘。应配备洒水车辆，宜选用洒水、冲洗、吸尘功能专业保洁车辆。</w:t>
                  </w:r>
                </w:p>
              </w:tc>
              <w:tc>
                <w:tcPr>
                  <w:tcW w:w="2575" w:type="dxa"/>
                  <w:tcBorders>
                    <w:tl2br w:val="nil"/>
                    <w:tr2bl w:val="nil"/>
                  </w:tcBorders>
                  <w:shd w:val="clear" w:color="auto" w:fill="auto"/>
                  <w:noWrap w:val="0"/>
                  <w:vAlign w:val="center"/>
                </w:tcPr>
                <w:p w14:paraId="406169A3">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厂区地面硬化，内设雾炮车，喷洒厂区内裸露区，厂区出入口设车辆冲洗平台。</w:t>
                  </w:r>
                </w:p>
              </w:tc>
              <w:tc>
                <w:tcPr>
                  <w:tcW w:w="661" w:type="dxa"/>
                  <w:tcBorders>
                    <w:tl2br w:val="nil"/>
                    <w:tr2bl w:val="nil"/>
                  </w:tcBorders>
                  <w:shd w:val="clear" w:color="auto" w:fill="auto"/>
                  <w:noWrap w:val="0"/>
                  <w:vAlign w:val="center"/>
                </w:tcPr>
                <w:p w14:paraId="4A37A4FA">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auto"/>
                      <w:spacing w:val="0"/>
                      <w:w w:val="100"/>
                      <w:position w:val="0"/>
                      <w:sz w:val="21"/>
                      <w:szCs w:val="21"/>
                    </w:rPr>
                  </w:pPr>
                  <w:r>
                    <w:rPr>
                      <w:rFonts w:hint="eastAsia" w:ascii="宋体" w:hAnsi="宋体" w:eastAsia="宋体" w:cs="宋体"/>
                      <w:color w:val="auto"/>
                      <w:spacing w:val="0"/>
                      <w:w w:val="100"/>
                      <w:position w:val="0"/>
                      <w:sz w:val="21"/>
                      <w:szCs w:val="21"/>
                    </w:rPr>
                    <w:t>相符</w:t>
                  </w:r>
                </w:p>
              </w:tc>
            </w:tr>
            <w:tr w14:paraId="4906C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noWrap w:val="0"/>
                  <w:vAlign w:val="center"/>
                </w:tcPr>
                <w:p w14:paraId="079EE8F9">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auto"/>
                      <w:spacing w:val="0"/>
                      <w:w w:val="100"/>
                      <w:position w:val="0"/>
                      <w:sz w:val="21"/>
                      <w:szCs w:val="21"/>
                      <w:vertAlign w:val="baseline"/>
                      <w:lang w:val="en-US" w:eastAsia="zh-CN"/>
                    </w:rPr>
                  </w:pPr>
                  <w:r>
                    <w:rPr>
                      <w:rFonts w:hint="eastAsia" w:ascii="宋体" w:hAnsi="宋体" w:cs="宋体"/>
                      <w:b w:val="0"/>
                      <w:bCs w:val="0"/>
                      <w:color w:val="auto"/>
                      <w:spacing w:val="0"/>
                      <w:w w:val="100"/>
                      <w:position w:val="0"/>
                      <w:sz w:val="21"/>
                      <w:szCs w:val="21"/>
                      <w:vertAlign w:val="baseline"/>
                      <w:lang w:val="en-US" w:eastAsia="zh-CN"/>
                    </w:rPr>
                    <w:t>《</w:t>
                  </w:r>
                  <w:r>
                    <w:rPr>
                      <w:rFonts w:hint="eastAsia" w:ascii="宋体" w:hAnsi="宋体" w:eastAsia="宋体" w:cs="宋体"/>
                      <w:b w:val="0"/>
                      <w:bCs w:val="0"/>
                      <w:color w:val="auto"/>
                      <w:spacing w:val="0"/>
                      <w:w w:val="100"/>
                      <w:position w:val="0"/>
                      <w:sz w:val="21"/>
                      <w:szCs w:val="21"/>
                      <w:vertAlign w:val="baseline"/>
                      <w:lang w:val="en-US" w:eastAsia="zh-CN"/>
                    </w:rPr>
                    <w:t>淮北市空气质量持续改善行动实施方案</w:t>
                  </w:r>
                  <w:r>
                    <w:rPr>
                      <w:rFonts w:hint="eastAsia" w:ascii="宋体" w:hAnsi="宋体" w:cs="宋体"/>
                      <w:b w:val="0"/>
                      <w:bCs w:val="0"/>
                      <w:color w:val="auto"/>
                      <w:spacing w:val="0"/>
                      <w:w w:val="100"/>
                      <w:position w:val="0"/>
                      <w:sz w:val="21"/>
                      <w:szCs w:val="21"/>
                      <w:vertAlign w:val="baseline"/>
                      <w:lang w:val="en-US" w:eastAsia="zh-CN"/>
                    </w:rPr>
                    <w:t>》（淮政〔2024〕38 号）</w:t>
                  </w:r>
                </w:p>
              </w:tc>
              <w:tc>
                <w:tcPr>
                  <w:tcW w:w="3690" w:type="dxa"/>
                  <w:tcBorders>
                    <w:tl2br w:val="nil"/>
                    <w:tr2bl w:val="nil"/>
                  </w:tcBorders>
                  <w:shd w:val="clear" w:color="auto" w:fill="auto"/>
                  <w:noWrap w:val="0"/>
                  <w:vAlign w:val="center"/>
                </w:tcPr>
                <w:p w14:paraId="1A0A4F43">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优化调整货物运输结构。大宗货物中长距离运输优先采用铁路、水路运输，短距离运输优先采用封闭式皮带廊道或新能源车船。到2025年，建材（含砂石骨料）清洁运输比例达到 60%。新</w:t>
                  </w:r>
                </w:p>
                <w:p w14:paraId="3381F675">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建及迁建大宗货物年运量 150 万吨以上的物流园区、工矿企业和储煤基地，原则上接入铁路专用线或管道。</w:t>
                  </w:r>
                </w:p>
              </w:tc>
              <w:tc>
                <w:tcPr>
                  <w:tcW w:w="2575" w:type="dxa"/>
                  <w:tcBorders>
                    <w:tl2br w:val="nil"/>
                    <w:tr2bl w:val="nil"/>
                  </w:tcBorders>
                  <w:shd w:val="clear" w:color="auto" w:fill="auto"/>
                  <w:noWrap w:val="0"/>
                  <w:vAlign w:val="center"/>
                </w:tcPr>
                <w:p w14:paraId="0711E09E">
                  <w:pPr>
                    <w:pStyle w:val="6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环评要求建设单位</w:t>
                  </w:r>
                  <w:r>
                    <w:rPr>
                      <w:rFonts w:hint="eastAsia" w:ascii="Times New Roman" w:hAnsi="Times New Roman" w:eastAsia="宋体" w:cs="Times New Roman"/>
                      <w:color w:val="auto"/>
                      <w:sz w:val="21"/>
                      <w:szCs w:val="21"/>
                      <w:lang w:val="en-US" w:eastAsia="zh-CN"/>
                    </w:rPr>
                    <w:t>原材料及产品运输采用清洁运输方式或电动重型载货车辆的比例例达到60%。</w:t>
                  </w:r>
                </w:p>
              </w:tc>
              <w:tc>
                <w:tcPr>
                  <w:tcW w:w="661" w:type="dxa"/>
                  <w:tcBorders>
                    <w:tl2br w:val="nil"/>
                    <w:tr2bl w:val="nil"/>
                  </w:tcBorders>
                  <w:shd w:val="clear" w:color="auto" w:fill="auto"/>
                  <w:noWrap w:val="0"/>
                  <w:vAlign w:val="center"/>
                </w:tcPr>
                <w:p w14:paraId="5FBA0EAE">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auto"/>
                      <w:spacing w:val="0"/>
                      <w:w w:val="100"/>
                      <w:position w:val="0"/>
                      <w:sz w:val="21"/>
                      <w:szCs w:val="21"/>
                      <w:lang w:val="en-US" w:eastAsia="zh-CN"/>
                    </w:rPr>
                  </w:pPr>
                  <w:r>
                    <w:rPr>
                      <w:rFonts w:hint="eastAsia" w:ascii="宋体" w:hAnsi="宋体" w:cs="宋体"/>
                      <w:color w:val="auto"/>
                      <w:spacing w:val="0"/>
                      <w:w w:val="100"/>
                      <w:position w:val="0"/>
                      <w:sz w:val="21"/>
                      <w:szCs w:val="21"/>
                      <w:lang w:val="en-US" w:eastAsia="zh-CN"/>
                    </w:rPr>
                    <w:t>相符</w:t>
                  </w:r>
                </w:p>
              </w:tc>
            </w:tr>
          </w:tbl>
          <w:p w14:paraId="5CEEEFC3">
            <w:pPr>
              <w:pStyle w:val="7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b/>
                <w:color w:val="auto"/>
                <w:kern w:val="2"/>
                <w:sz w:val="24"/>
                <w:szCs w:val="24"/>
                <w:lang w:val="en-US" w:eastAsia="zh-CN" w:bidi="zh-CN"/>
              </w:rPr>
            </w:pPr>
          </w:p>
          <w:p w14:paraId="2D1DCF89">
            <w:pPr>
              <w:widowControl/>
              <w:spacing w:line="360" w:lineRule="auto"/>
              <w:ind w:firstLine="480" w:firstLineChars="200"/>
              <w:jc w:val="left"/>
              <w:rPr>
                <w:rFonts w:ascii="宋体" w:hAnsi="宋体" w:cs="宋体"/>
                <w:color w:val="auto"/>
                <w:kern w:val="0"/>
                <w:sz w:val="24"/>
              </w:rPr>
            </w:pPr>
          </w:p>
        </w:tc>
      </w:tr>
    </w:tbl>
    <w:p w14:paraId="240C502D">
      <w:pPr>
        <w:spacing w:line="360" w:lineRule="auto"/>
        <w:outlineLvl w:val="0"/>
        <w:rPr>
          <w:rFonts w:eastAsia="黑体"/>
          <w:color w:val="auto"/>
          <w:sz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51E51C2">
      <w:pPr>
        <w:pStyle w:val="25"/>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二、建设项目工程分析</w:t>
      </w:r>
    </w:p>
    <w:tbl>
      <w:tblPr>
        <w:tblStyle w:val="29"/>
        <w:tblW w:w="911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4"/>
        <w:gridCol w:w="8290"/>
      </w:tblGrid>
      <w:tr w14:paraId="6221A0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78" w:hRule="atLeast"/>
          <w:jc w:val="center"/>
        </w:trPr>
        <w:tc>
          <w:tcPr>
            <w:tcW w:w="824" w:type="dxa"/>
            <w:noWrap w:val="0"/>
            <w:vAlign w:val="center"/>
          </w:tcPr>
          <w:p w14:paraId="33E64C18">
            <w:pPr>
              <w:pStyle w:val="25"/>
              <w:adjustRightInd w:val="0"/>
              <w:snapToGrid w:val="0"/>
              <w:spacing w:before="0" w:beforeAutospacing="0" w:after="0" w:afterAutospacing="0" w:line="460" w:lineRule="exact"/>
              <w:jc w:val="center"/>
              <w:rPr>
                <w:rFonts w:cs="宋体"/>
                <w:color w:val="auto"/>
                <w:szCs w:val="24"/>
              </w:rPr>
            </w:pPr>
            <w:r>
              <w:rPr>
                <w:rFonts w:hint="eastAsia" w:cs="宋体"/>
                <w:color w:val="auto"/>
                <w:szCs w:val="24"/>
              </w:rPr>
              <w:t>建设内容</w:t>
            </w:r>
          </w:p>
        </w:tc>
        <w:tc>
          <w:tcPr>
            <w:tcW w:w="8290" w:type="dxa"/>
            <w:noWrap w:val="0"/>
            <w:vAlign w:val="top"/>
          </w:tcPr>
          <w:p w14:paraId="438B6731">
            <w:pPr>
              <w:numPr>
                <w:ilvl w:val="0"/>
                <w:numId w:val="0"/>
              </w:numPr>
              <w:spacing w:line="460" w:lineRule="exact"/>
              <w:ind w:firstLine="472" w:firstLineChars="196"/>
              <w:rPr>
                <w:rFonts w:hint="default" w:ascii="Times New Roman" w:hAnsi="Times New Roman" w:cs="Times New Roman"/>
                <w:b/>
                <w:color w:val="auto"/>
                <w:sz w:val="24"/>
              </w:rPr>
            </w:pPr>
            <w:r>
              <w:rPr>
                <w:rFonts w:hint="default" w:ascii="Times New Roman" w:hAnsi="Times New Roman" w:eastAsia="宋体" w:cs="Times New Roman"/>
                <w:b/>
                <w:color w:val="auto"/>
                <w:kern w:val="2"/>
                <w:sz w:val="24"/>
                <w:szCs w:val="24"/>
                <w:lang w:val="en-US" w:eastAsia="zh-CN" w:bidi="ar-SA"/>
              </w:rPr>
              <w:t>1、</w:t>
            </w:r>
            <w:r>
              <w:rPr>
                <w:rFonts w:hint="default" w:ascii="Times New Roman" w:hAnsi="Times New Roman" w:cs="Times New Roman"/>
                <w:b/>
                <w:color w:val="auto"/>
                <w:sz w:val="24"/>
              </w:rPr>
              <w:t>企业概况及项目由来</w:t>
            </w:r>
          </w:p>
          <w:p w14:paraId="7A787169">
            <w:pPr>
              <w:numPr>
                <w:ilvl w:val="0"/>
                <w:numId w:val="0"/>
              </w:numPr>
              <w:spacing w:line="460" w:lineRule="exact"/>
              <w:ind w:firstLine="470" w:firstLineChars="196"/>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淮</w:t>
            </w:r>
            <w:r>
              <w:rPr>
                <w:rFonts w:hint="eastAsia" w:ascii="宋体" w:hAnsi="宋体" w:eastAsia="宋体" w:cs="宋体"/>
                <w:bCs/>
                <w:sz w:val="24"/>
                <w:szCs w:val="24"/>
              </w:rPr>
              <w:t>北万丰建材有限责任公司成立于2016年12月,经营</w:t>
            </w:r>
            <w:r>
              <w:rPr>
                <w:rFonts w:hint="eastAsia" w:ascii="宋体" w:hAnsi="宋体" w:eastAsia="宋体" w:cs="宋体"/>
                <w:bCs/>
                <w:sz w:val="24"/>
                <w:szCs w:val="24"/>
                <w:lang w:eastAsia="zh-CN"/>
              </w:rPr>
              <w:t>范围</w:t>
            </w:r>
            <w:r>
              <w:rPr>
                <w:rFonts w:hint="eastAsia" w:ascii="宋体" w:hAnsi="宋体" w:eastAsia="宋体" w:cs="宋体"/>
                <w:bCs/>
                <w:sz w:val="24"/>
                <w:szCs w:val="24"/>
              </w:rPr>
              <w:t>混凝土、机制砂加工及销售;再生资源回收利用(不含危险品),加工生产水泥预制品、</w:t>
            </w:r>
            <w:r>
              <w:rPr>
                <w:rFonts w:hint="eastAsia" w:ascii="宋体" w:hAnsi="宋体" w:eastAsia="宋体" w:cs="宋体"/>
                <w:bCs/>
                <w:sz w:val="24"/>
                <w:szCs w:val="24"/>
                <w:lang w:eastAsia="zh-CN"/>
              </w:rPr>
              <w:t>装潢</w:t>
            </w:r>
            <w:r>
              <w:rPr>
                <w:rFonts w:hint="eastAsia" w:ascii="宋体" w:hAnsi="宋体" w:eastAsia="宋体" w:cs="宋体"/>
                <w:bCs/>
                <w:sz w:val="24"/>
                <w:szCs w:val="24"/>
              </w:rPr>
              <w:t>材料;经销五金交电、建材;普通道路货物运输;承接土石方工程</w:t>
            </w:r>
            <w:r>
              <w:rPr>
                <w:rFonts w:hint="eastAsia" w:ascii="宋体" w:hAnsi="宋体" w:eastAsia="宋体" w:cs="宋体"/>
                <w:bCs/>
                <w:sz w:val="24"/>
                <w:szCs w:val="24"/>
                <w:lang w:eastAsia="zh-CN"/>
              </w:rPr>
              <w:t>。</w:t>
            </w:r>
            <w:r>
              <w:rPr>
                <w:rFonts w:hint="eastAsia" w:ascii="宋体" w:hAnsi="宋体" w:eastAsia="宋体" w:cs="宋体"/>
                <w:bCs/>
                <w:sz w:val="24"/>
                <w:szCs w:val="24"/>
              </w:rPr>
              <w:t>公司位于</w:t>
            </w:r>
            <w:r>
              <w:rPr>
                <w:rFonts w:hint="eastAsia" w:ascii="宋体" w:hAnsi="宋体" w:eastAsia="宋体" w:cs="宋体"/>
                <w:bCs/>
                <w:sz w:val="24"/>
                <w:szCs w:val="24"/>
                <w:lang w:val="en-US" w:eastAsia="zh-CN"/>
              </w:rPr>
              <w:t>淮</w:t>
            </w:r>
            <w:r>
              <w:rPr>
                <w:rFonts w:hint="eastAsia" w:ascii="宋体" w:hAnsi="宋体" w:eastAsia="宋体" w:cs="宋体"/>
                <w:bCs/>
                <w:sz w:val="24"/>
                <w:szCs w:val="24"/>
              </w:rPr>
              <w:t>北市杜集区段园镇工业集中区境内,占地</w:t>
            </w:r>
            <w:r>
              <w:rPr>
                <w:rFonts w:hint="eastAsia" w:ascii="宋体" w:hAnsi="宋体" w:eastAsia="宋体" w:cs="宋体"/>
                <w:bCs/>
                <w:sz w:val="24"/>
                <w:szCs w:val="24"/>
                <w:lang w:val="en-US" w:eastAsia="zh-CN"/>
              </w:rPr>
              <w:t>18亩</w:t>
            </w:r>
            <w:r>
              <w:rPr>
                <w:rFonts w:hint="eastAsia" w:ascii="宋体" w:hAnsi="宋体" w:eastAsia="宋体" w:cs="宋体"/>
                <w:bCs/>
                <w:sz w:val="24"/>
                <w:szCs w:val="24"/>
              </w:rPr>
              <w:t>,拥有固定资产2100余万元。员工</w:t>
            </w:r>
            <w:r>
              <w:rPr>
                <w:rFonts w:hint="eastAsia" w:ascii="宋体" w:hAnsi="宋体" w:eastAsia="宋体" w:cs="宋体"/>
                <w:bCs/>
                <w:sz w:val="24"/>
                <w:szCs w:val="24"/>
                <w:lang w:val="en-US" w:eastAsia="zh-CN"/>
              </w:rPr>
              <w:t>50</w:t>
            </w:r>
            <w:r>
              <w:rPr>
                <w:rFonts w:hint="eastAsia" w:ascii="宋体" w:hAnsi="宋体" w:eastAsia="宋体" w:cs="宋体"/>
                <w:bCs/>
                <w:sz w:val="24"/>
                <w:szCs w:val="24"/>
              </w:rPr>
              <w:t>人,公司拥全自动操作的混凝土摸拌生产线,年产30万方</w:t>
            </w:r>
            <w:r>
              <w:rPr>
                <w:rFonts w:hint="eastAsia" w:ascii="宋体" w:hAnsi="宋体" w:eastAsia="宋体" w:cs="宋体"/>
                <w:bCs/>
                <w:sz w:val="24"/>
                <w:szCs w:val="24"/>
                <w:lang w:val="en-US" w:eastAsia="zh-CN"/>
              </w:rPr>
              <w:t>预拌</w:t>
            </w:r>
            <w:r>
              <w:rPr>
                <w:rFonts w:hint="eastAsia" w:ascii="宋体" w:hAnsi="宋体" w:eastAsia="宋体" w:cs="宋体"/>
                <w:bCs/>
                <w:sz w:val="24"/>
                <w:szCs w:val="24"/>
                <w:lang w:eastAsia="zh-CN"/>
              </w:rPr>
              <w:t>混凝土。</w:t>
            </w:r>
          </w:p>
          <w:p w14:paraId="71ADD4CB">
            <w:pPr>
              <w:numPr>
                <w:ilvl w:val="0"/>
                <w:numId w:val="0"/>
              </w:numPr>
              <w:spacing w:line="460" w:lineRule="exact"/>
              <w:ind w:firstLine="470" w:firstLineChars="196"/>
              <w:rPr>
                <w:rFonts w:hint="default" w:ascii="宋体" w:hAnsi="宋体"/>
                <w:b/>
                <w:bCs/>
                <w:snapToGrid/>
                <w:kern w:val="0"/>
                <w:lang w:val="en-US"/>
              </w:rPr>
            </w:pPr>
            <w:r>
              <w:rPr>
                <w:rFonts w:hint="eastAsia" w:ascii="宋体" w:hAnsi="宋体" w:cs="宋体"/>
                <w:bCs/>
                <w:sz w:val="24"/>
                <w:szCs w:val="24"/>
                <w:lang w:val="en-US" w:eastAsia="zh-CN"/>
              </w:rPr>
              <w:t>近年来</w:t>
            </w:r>
            <w:r>
              <w:rPr>
                <w:rFonts w:hint="eastAsia" w:ascii="宋体" w:hAnsi="宋体" w:eastAsia="宋体" w:cs="宋体"/>
                <w:bCs/>
                <w:sz w:val="24"/>
                <w:szCs w:val="24"/>
                <w:lang w:val="en-US" w:eastAsia="zh-CN"/>
              </w:rPr>
              <w:t>房地产市场持续低迷，对混凝土市场需求造成较大影响。为了减少原材料成本，提高市场竞争力，拟对现有生产线技术改造升级，改造完成后成本节约15%，有效提高了市场竞争力。</w:t>
            </w:r>
          </w:p>
          <w:p w14:paraId="18EFDA2F">
            <w:pPr>
              <w:spacing w:line="460" w:lineRule="exact"/>
              <w:ind w:firstLine="480"/>
              <w:rPr>
                <w:rFonts w:hint="eastAsia" w:ascii="Times New Roman" w:hAnsi="Times New Roman" w:eastAsia="宋体" w:cs="Times New Roman"/>
                <w:color w:val="auto"/>
                <w:sz w:val="24"/>
                <w:lang w:val="en-US" w:eastAsia="zh-CN"/>
              </w:rPr>
            </w:pPr>
            <w:r>
              <w:rPr>
                <w:rFonts w:hint="eastAsia" w:ascii="Times New Roman" w:hAnsi="Times New Roman" w:cs="Times New Roman"/>
                <w:color w:val="auto"/>
                <w:sz w:val="24"/>
                <w:lang w:eastAsia="zh-CN"/>
              </w:rPr>
              <w:t>202</w:t>
            </w:r>
            <w:r>
              <w:rPr>
                <w:rFonts w:hint="eastAsia" w:cs="Times New Roman"/>
                <w:color w:val="auto"/>
                <w:sz w:val="24"/>
                <w:lang w:val="en-US" w:eastAsia="zh-CN"/>
              </w:rPr>
              <w:t>5</w:t>
            </w:r>
            <w:r>
              <w:rPr>
                <w:rFonts w:hint="eastAsia" w:ascii="Times New Roman" w:hAnsi="Times New Roman" w:cs="Times New Roman"/>
                <w:color w:val="auto"/>
                <w:sz w:val="24"/>
                <w:lang w:eastAsia="zh-CN"/>
              </w:rPr>
              <w:t>年</w:t>
            </w:r>
            <w:r>
              <w:rPr>
                <w:rFonts w:hint="eastAsia" w:cs="Times New Roman"/>
                <w:color w:val="auto"/>
                <w:sz w:val="24"/>
                <w:lang w:val="en-US" w:eastAsia="zh-CN"/>
              </w:rPr>
              <w:t>3</w:t>
            </w:r>
            <w:r>
              <w:rPr>
                <w:rFonts w:hint="eastAsia" w:ascii="Times New Roman" w:hAnsi="Times New Roman" w:cs="Times New Roman"/>
                <w:color w:val="auto"/>
                <w:sz w:val="24"/>
                <w:lang w:val="en-US" w:eastAsia="zh-CN"/>
              </w:rPr>
              <w:t>月1</w:t>
            </w:r>
            <w:r>
              <w:rPr>
                <w:rFonts w:hint="eastAsia" w:cs="Times New Roman"/>
                <w:color w:val="auto"/>
                <w:sz w:val="24"/>
                <w:lang w:val="en-US" w:eastAsia="zh-CN"/>
              </w:rPr>
              <w:t>8</w:t>
            </w:r>
            <w:r>
              <w:rPr>
                <w:rFonts w:hint="eastAsia" w:ascii="Times New Roman" w:hAnsi="Times New Roman" w:cs="Times New Roman"/>
                <w:color w:val="auto"/>
                <w:sz w:val="24"/>
                <w:lang w:val="en-US" w:eastAsia="zh-CN"/>
              </w:rPr>
              <w:t>日，</w:t>
            </w:r>
            <w:r>
              <w:rPr>
                <w:rFonts w:hint="eastAsia" w:ascii="宋体" w:hAnsi="宋体" w:cs="宋体"/>
                <w:color w:val="auto"/>
                <w:sz w:val="24"/>
                <w:lang w:eastAsia="zh-CN"/>
              </w:rPr>
              <w:t>淮北市杜集区工业和信息化局</w:t>
            </w:r>
            <w:r>
              <w:rPr>
                <w:rFonts w:hint="eastAsia" w:ascii="宋体" w:hAnsi="宋体" w:cs="宋体"/>
                <w:color w:val="auto"/>
                <w:sz w:val="24"/>
                <w:lang w:val="en-US" w:eastAsia="zh-CN"/>
              </w:rPr>
              <w:t>对</w:t>
            </w:r>
            <w:r>
              <w:rPr>
                <w:rFonts w:hint="eastAsia" w:ascii="Times New Roman" w:hAnsi="Times New Roman" w:cs="Times New Roman"/>
                <w:color w:val="auto"/>
                <w:sz w:val="24"/>
                <w:lang w:eastAsia="zh-CN"/>
              </w:rPr>
              <w:t>“</w:t>
            </w:r>
            <w:r>
              <w:rPr>
                <w:rFonts w:hint="eastAsia" w:cs="Times New Roman"/>
                <w:color w:val="auto"/>
                <w:sz w:val="24"/>
                <w:lang w:eastAsia="zh-CN"/>
              </w:rPr>
              <w:t>淮北万丰建材有限责任公司生产线改造升级项目</w:t>
            </w:r>
            <w:r>
              <w:rPr>
                <w:rFonts w:hint="eastAsia" w:ascii="Times New Roman" w:hAnsi="Times New Roman" w:cs="Times New Roman"/>
                <w:color w:val="auto"/>
                <w:sz w:val="24"/>
                <w:lang w:eastAsia="zh-CN"/>
              </w:rPr>
              <w:t>”</w:t>
            </w:r>
            <w:r>
              <w:rPr>
                <w:rFonts w:hint="eastAsia" w:ascii="宋体" w:hAnsi="宋体" w:cs="宋体"/>
                <w:color w:val="auto"/>
                <w:sz w:val="24"/>
                <w:lang w:val="en-US" w:eastAsia="zh-CN"/>
              </w:rPr>
              <w:t>予以备案</w:t>
            </w:r>
            <w:r>
              <w:rPr>
                <w:rFonts w:hint="eastAsia" w:ascii="Times New Roman" w:hAnsi="Times New Roman" w:eastAsia="宋体" w:cs="Times New Roman"/>
                <w:color w:val="auto"/>
                <w:sz w:val="24"/>
                <w:lang w:val="en-US" w:eastAsia="zh-CN"/>
              </w:rPr>
              <w:t>。</w:t>
            </w:r>
          </w:p>
          <w:p w14:paraId="2C2ED396">
            <w:pPr>
              <w:spacing w:line="460" w:lineRule="exact"/>
              <w:ind w:firstLine="480"/>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2、项目环评管理类别判定</w:t>
            </w:r>
          </w:p>
          <w:p w14:paraId="055F1F63">
            <w:pPr>
              <w:spacing w:line="460" w:lineRule="exact"/>
              <w:ind w:firstLine="48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根据《建设项目环境影响评价分类管理名录（2021年版）》，项目属于“</w:t>
            </w:r>
            <w:r>
              <w:rPr>
                <w:rFonts w:hint="eastAsia" w:ascii="宋体" w:hAnsi="宋体" w:cs="宋体"/>
                <w:color w:val="auto"/>
                <w:sz w:val="24"/>
                <w:lang w:val="en-US" w:eastAsia="zh-CN"/>
              </w:rPr>
              <w:t>二十七、非金属矿物制品业30</w:t>
            </w:r>
            <w:r>
              <w:rPr>
                <w:rFonts w:hint="eastAsia" w:ascii="宋体" w:hAnsi="宋体" w:cs="宋体"/>
                <w:color w:val="auto"/>
                <w:sz w:val="24"/>
                <w:lang w:eastAsia="zh-CN"/>
              </w:rPr>
              <w:t>、</w:t>
            </w:r>
            <w:r>
              <w:rPr>
                <w:rFonts w:hint="eastAsia" w:ascii="宋体" w:hAnsi="宋体" w:cs="宋体"/>
                <w:color w:val="auto"/>
                <w:sz w:val="24"/>
                <w:lang w:val="en-US" w:eastAsia="zh-CN"/>
              </w:rPr>
              <w:t>55.石膏、水泥制品及类似制品制造</w:t>
            </w:r>
            <w:r>
              <w:rPr>
                <w:rFonts w:hint="eastAsia" w:ascii="宋体" w:hAnsi="宋体" w:cs="宋体"/>
                <w:color w:val="auto"/>
                <w:sz w:val="24"/>
                <w:lang w:eastAsia="zh-CN"/>
              </w:rPr>
              <w:t xml:space="preserve"> 3</w:t>
            </w:r>
            <w:r>
              <w:rPr>
                <w:rFonts w:hint="eastAsia" w:ascii="宋体" w:hAnsi="宋体" w:cs="宋体"/>
                <w:color w:val="auto"/>
                <w:sz w:val="24"/>
                <w:lang w:val="en-US" w:eastAsia="zh-CN"/>
              </w:rPr>
              <w:t>02</w:t>
            </w:r>
            <w:r>
              <w:rPr>
                <w:rFonts w:hint="eastAsia" w:ascii="Times New Roman" w:hAnsi="Times New Roman" w:eastAsia="宋体" w:cs="Times New Roman"/>
                <w:color w:val="auto"/>
                <w:sz w:val="24"/>
                <w:lang w:val="en-US" w:eastAsia="zh-CN"/>
              </w:rPr>
              <w:t>，</w:t>
            </w:r>
            <w:r>
              <w:rPr>
                <w:rFonts w:hint="eastAsia" w:ascii="宋体" w:hAnsi="宋体" w:cs="宋体"/>
                <w:color w:val="auto"/>
                <w:sz w:val="24"/>
                <w:lang w:val="en-US" w:eastAsia="zh-CN"/>
              </w:rPr>
              <w:t>水泥制品制造”</w:t>
            </w:r>
            <w:r>
              <w:rPr>
                <w:rFonts w:hint="eastAsia" w:ascii="Times New Roman" w:hAnsi="Times New Roman" w:eastAsia="宋体" w:cs="Times New Roman"/>
                <w:color w:val="auto"/>
                <w:sz w:val="24"/>
                <w:lang w:val="en-US" w:eastAsia="zh-CN"/>
              </w:rPr>
              <w:t>应当编制环境影响报告表。</w:t>
            </w:r>
          </w:p>
          <w:p w14:paraId="34925974">
            <w:pPr>
              <w:spacing w:line="460" w:lineRule="exact"/>
              <w:ind w:firstLine="480"/>
              <w:rPr>
                <w:rFonts w:hint="eastAsia" w:ascii="Times New Roman" w:hAnsi="Times New Roman" w:cs="Times New Roman"/>
                <w:color w:val="auto"/>
                <w:sz w:val="24"/>
                <w:lang w:eastAsia="zh-CN"/>
              </w:rPr>
            </w:pPr>
            <w:r>
              <w:rPr>
                <w:rFonts w:hint="eastAsia" w:cs="Times New Roman"/>
                <w:color w:val="auto"/>
                <w:sz w:val="24"/>
                <w:lang w:eastAsia="zh-CN"/>
              </w:rPr>
              <w:t>淮北万丰建材有限责任公司</w:t>
            </w:r>
            <w:r>
              <w:rPr>
                <w:rFonts w:hint="eastAsia" w:ascii="Times New Roman" w:hAnsi="Times New Roman" w:cs="Times New Roman"/>
                <w:color w:val="auto"/>
                <w:sz w:val="24"/>
                <w:lang w:eastAsia="zh-CN"/>
              </w:rPr>
              <w:t>委托</w:t>
            </w:r>
            <w:r>
              <w:rPr>
                <w:rFonts w:hint="eastAsia" w:ascii="Times New Roman" w:hAnsi="Times New Roman" w:cs="Times New Roman"/>
                <w:color w:val="auto"/>
                <w:sz w:val="24"/>
                <w:lang w:val="en-US" w:eastAsia="zh-CN"/>
              </w:rPr>
              <w:t>我</w:t>
            </w:r>
            <w:r>
              <w:rPr>
                <w:rFonts w:hint="eastAsia" w:ascii="Times New Roman" w:hAnsi="Times New Roman" w:cs="Times New Roman"/>
                <w:color w:val="auto"/>
                <w:sz w:val="24"/>
                <w:lang w:eastAsia="zh-CN"/>
              </w:rPr>
              <w:t>公司编制《</w:t>
            </w:r>
            <w:r>
              <w:rPr>
                <w:rFonts w:hint="eastAsia" w:cs="Times New Roman"/>
                <w:color w:val="auto"/>
                <w:sz w:val="24"/>
                <w:lang w:eastAsia="zh-CN"/>
              </w:rPr>
              <w:t>淮北万丰建材有限责任公司生产线改造升级项目</w:t>
            </w:r>
            <w:r>
              <w:rPr>
                <w:rFonts w:hint="eastAsia" w:ascii="Times New Roman" w:hAnsi="Times New Roman" w:cs="Times New Roman"/>
                <w:color w:val="auto"/>
                <w:sz w:val="24"/>
                <w:lang w:eastAsia="zh-CN"/>
              </w:rPr>
              <w:t>环境影响报告</w:t>
            </w:r>
            <w:r>
              <w:rPr>
                <w:rFonts w:hint="eastAsia" w:ascii="Times New Roman" w:hAnsi="Times New Roman" w:cs="Times New Roman"/>
                <w:color w:val="auto"/>
                <w:sz w:val="24"/>
                <w:lang w:val="en-US" w:eastAsia="zh-CN"/>
              </w:rPr>
              <w:t>表</w:t>
            </w:r>
            <w:r>
              <w:rPr>
                <w:rFonts w:hint="eastAsia" w:ascii="Times New Roman" w:hAnsi="Times New Roman" w:cs="Times New Roman"/>
                <w:color w:val="auto"/>
                <w:sz w:val="24"/>
                <w:lang w:eastAsia="zh-CN"/>
              </w:rPr>
              <w:t>》。接受委托后，我公司认真研究了该项目的有关材料，并进行实地踏勘和现场调研，收集和核实了有关材料，根据相关技术规定，开展了建设项目的环境影响评价工作，编制完成了本项目的环境影响</w:t>
            </w:r>
            <w:r>
              <w:rPr>
                <w:rFonts w:hint="eastAsia" w:ascii="Times New Roman" w:hAnsi="Times New Roman" w:cs="Times New Roman"/>
                <w:color w:val="auto"/>
                <w:sz w:val="24"/>
                <w:lang w:val="en-US" w:eastAsia="zh-CN"/>
              </w:rPr>
              <w:t>评价报告表</w:t>
            </w:r>
            <w:r>
              <w:rPr>
                <w:rFonts w:hint="eastAsia" w:ascii="Times New Roman" w:hAnsi="Times New Roman" w:cs="Times New Roman"/>
                <w:color w:val="auto"/>
                <w:sz w:val="24"/>
                <w:lang w:eastAsia="zh-CN"/>
              </w:rPr>
              <w:t>，呈报环境保护行政主管部门审查、审批。</w:t>
            </w:r>
          </w:p>
          <w:p w14:paraId="3276FB1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color w:val="auto"/>
                <w:sz w:val="24"/>
                <w:szCs w:val="24"/>
              </w:rPr>
            </w:pPr>
            <w:r>
              <w:rPr>
                <w:rFonts w:hint="eastAsia"/>
                <w:b/>
                <w:bCs/>
                <w:color w:val="auto"/>
                <w:sz w:val="24"/>
                <w:szCs w:val="24"/>
                <w:lang w:val="en-US" w:eastAsia="zh-CN"/>
              </w:rPr>
              <w:t>3、</w:t>
            </w:r>
            <w:r>
              <w:rPr>
                <w:rFonts w:hint="eastAsia"/>
                <w:b/>
                <w:bCs/>
                <w:color w:val="auto"/>
                <w:sz w:val="24"/>
                <w:szCs w:val="24"/>
              </w:rPr>
              <w:t>项目排污许可管理类别判定</w:t>
            </w:r>
          </w:p>
          <w:p w14:paraId="5856EFC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szCs w:val="24"/>
              </w:rPr>
            </w:pPr>
            <w:r>
              <w:rPr>
                <w:rFonts w:hint="eastAsia"/>
                <w:color w:val="auto"/>
                <w:sz w:val="24"/>
              </w:rPr>
              <w:t>根据备案文件，本项目属于《国民经济行业分类》（201</w:t>
            </w:r>
            <w:r>
              <w:rPr>
                <w:rFonts w:hint="eastAsia"/>
                <w:color w:val="auto"/>
                <w:sz w:val="24"/>
                <w:lang w:val="en-US" w:eastAsia="zh-CN"/>
              </w:rPr>
              <w:t>9修订</w:t>
            </w:r>
            <w:r>
              <w:rPr>
                <w:rFonts w:hint="eastAsia"/>
                <w:color w:val="auto"/>
                <w:sz w:val="24"/>
              </w:rPr>
              <w:t>版）的</w:t>
            </w:r>
            <w:r>
              <w:rPr>
                <w:rFonts w:hint="eastAsia"/>
                <w:color w:val="auto"/>
                <w:sz w:val="24"/>
                <w:szCs w:val="24"/>
                <w:lang w:val="en-US" w:eastAsia="zh-CN"/>
              </w:rPr>
              <w:t>水泥制品</w:t>
            </w:r>
            <w:r>
              <w:rPr>
                <w:rFonts w:hint="eastAsia" w:ascii="宋体" w:hAnsi="宋体" w:cs="宋体"/>
                <w:color w:val="auto"/>
                <w:sz w:val="24"/>
                <w:lang w:eastAsia="zh-CN"/>
              </w:rPr>
              <w:t>制造</w:t>
            </w:r>
            <w:r>
              <w:rPr>
                <w:rFonts w:hint="eastAsia" w:eastAsia="宋体"/>
                <w:color w:val="auto"/>
                <w:sz w:val="24"/>
                <w:szCs w:val="24"/>
                <w:lang w:eastAsia="zh-CN"/>
              </w:rPr>
              <w:t>C3</w:t>
            </w:r>
            <w:r>
              <w:rPr>
                <w:rFonts w:hint="eastAsia"/>
                <w:color w:val="auto"/>
                <w:sz w:val="24"/>
                <w:szCs w:val="24"/>
                <w:lang w:val="en-US" w:eastAsia="zh-CN"/>
              </w:rPr>
              <w:t>021</w:t>
            </w:r>
            <w:r>
              <w:rPr>
                <w:rFonts w:hint="eastAsia"/>
                <w:color w:val="auto"/>
                <w:sz w:val="24"/>
              </w:rPr>
              <w:t>，</w:t>
            </w:r>
            <w:r>
              <w:rPr>
                <w:rFonts w:hint="eastAsia"/>
                <w:color w:val="auto"/>
                <w:sz w:val="24"/>
                <w:szCs w:val="24"/>
              </w:rPr>
              <w:t>根据《固定污染源排污许可分类管理名录（2019年版）》可知，项目属于名录中“</w:t>
            </w:r>
            <w:r>
              <w:rPr>
                <w:rFonts w:hint="eastAsia"/>
                <w:color w:val="auto"/>
                <w:sz w:val="24"/>
                <w:szCs w:val="24"/>
                <w:lang w:val="en-US" w:eastAsia="zh-CN"/>
              </w:rPr>
              <w:t>二十五</w:t>
            </w:r>
            <w:r>
              <w:rPr>
                <w:rFonts w:hint="eastAsia"/>
                <w:color w:val="auto"/>
                <w:sz w:val="24"/>
                <w:szCs w:val="24"/>
              </w:rPr>
              <w:t>、</w:t>
            </w:r>
            <w:r>
              <w:rPr>
                <w:rFonts w:hint="eastAsia"/>
                <w:color w:val="auto"/>
                <w:sz w:val="24"/>
                <w:szCs w:val="24"/>
                <w:lang w:val="en-US" w:eastAsia="zh-CN"/>
              </w:rPr>
              <w:t>非金属矿物制品业</w:t>
            </w:r>
            <w:r>
              <w:rPr>
                <w:color w:val="auto"/>
                <w:sz w:val="24"/>
                <w:szCs w:val="24"/>
              </w:rPr>
              <w:t xml:space="preserve"> </w:t>
            </w:r>
            <w:r>
              <w:rPr>
                <w:rFonts w:hint="eastAsia"/>
                <w:color w:val="auto"/>
                <w:sz w:val="24"/>
                <w:szCs w:val="24"/>
                <w:lang w:val="en-US" w:eastAsia="zh-CN"/>
              </w:rPr>
              <w:t>30</w:t>
            </w:r>
            <w:r>
              <w:rPr>
                <w:rFonts w:hint="eastAsia"/>
                <w:color w:val="auto"/>
                <w:sz w:val="24"/>
                <w:szCs w:val="24"/>
              </w:rPr>
              <w:t>-</w:t>
            </w:r>
            <w:r>
              <w:rPr>
                <w:rFonts w:hint="eastAsia"/>
                <w:color w:val="auto"/>
                <w:sz w:val="24"/>
                <w:szCs w:val="24"/>
                <w:lang w:val="en-US" w:eastAsia="zh-CN"/>
              </w:rPr>
              <w:t>6</w:t>
            </w:r>
            <w:r>
              <w:rPr>
                <w:rFonts w:hint="eastAsia"/>
                <w:color w:val="auto"/>
                <w:sz w:val="24"/>
                <w:szCs w:val="24"/>
              </w:rPr>
              <w:t>3、</w:t>
            </w:r>
            <w:r>
              <w:rPr>
                <w:rFonts w:hint="eastAsia" w:ascii="宋体" w:hAnsi="宋体" w:cs="宋体"/>
                <w:color w:val="auto"/>
                <w:sz w:val="24"/>
                <w:lang w:val="en-US" w:eastAsia="zh-CN"/>
              </w:rPr>
              <w:t>石膏、水泥制品及类似制品制造</w:t>
            </w:r>
            <w:r>
              <w:rPr>
                <w:rFonts w:hint="eastAsia" w:ascii="宋体" w:hAnsi="宋体" w:cs="宋体"/>
                <w:color w:val="auto"/>
                <w:sz w:val="24"/>
                <w:lang w:eastAsia="zh-CN"/>
              </w:rPr>
              <w:t xml:space="preserve"> 3</w:t>
            </w:r>
            <w:r>
              <w:rPr>
                <w:rFonts w:hint="eastAsia" w:ascii="宋体" w:hAnsi="宋体" w:cs="宋体"/>
                <w:color w:val="auto"/>
                <w:sz w:val="24"/>
                <w:lang w:val="en-US" w:eastAsia="zh-CN"/>
              </w:rPr>
              <w:t>02</w:t>
            </w:r>
            <w:r>
              <w:rPr>
                <w:rFonts w:hint="eastAsia"/>
                <w:color w:val="auto"/>
                <w:sz w:val="24"/>
                <w:szCs w:val="24"/>
              </w:rPr>
              <w:t>”中“</w:t>
            </w:r>
            <w:r>
              <w:rPr>
                <w:rFonts w:hint="eastAsia"/>
                <w:color w:val="auto"/>
                <w:sz w:val="24"/>
                <w:szCs w:val="24"/>
                <w:lang w:val="en-US" w:eastAsia="zh-CN"/>
              </w:rPr>
              <w:t>水泥制品制造3021</w:t>
            </w:r>
            <w:r>
              <w:rPr>
                <w:rFonts w:hint="eastAsia"/>
                <w:color w:val="auto"/>
                <w:sz w:val="24"/>
                <w:szCs w:val="24"/>
              </w:rPr>
              <w:t>”，排污许可管理类别为“</w:t>
            </w:r>
            <w:r>
              <w:rPr>
                <w:rFonts w:hint="eastAsia"/>
                <w:color w:val="auto"/>
                <w:sz w:val="24"/>
                <w:szCs w:val="24"/>
                <w:lang w:val="en-US" w:eastAsia="zh-CN"/>
              </w:rPr>
              <w:t>登记</w:t>
            </w:r>
            <w:r>
              <w:rPr>
                <w:rFonts w:hint="eastAsia"/>
                <w:color w:val="auto"/>
                <w:sz w:val="24"/>
                <w:szCs w:val="24"/>
              </w:rPr>
              <w:t>管理”。</w:t>
            </w:r>
          </w:p>
          <w:p w14:paraId="77AE1B13">
            <w:pPr>
              <w:spacing w:line="460" w:lineRule="exact"/>
              <w:ind w:firstLine="480"/>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4</w:t>
            </w:r>
            <w:r>
              <w:rPr>
                <w:rFonts w:hint="default" w:ascii="Times New Roman" w:hAnsi="Times New Roman" w:eastAsia="宋体" w:cs="Times New Roman"/>
                <w:b/>
                <w:bCs/>
                <w:color w:val="auto"/>
                <w:sz w:val="24"/>
                <w:lang w:val="en-US" w:eastAsia="zh-CN"/>
              </w:rPr>
              <w:t>、项目组成</w:t>
            </w:r>
          </w:p>
          <w:p w14:paraId="7E979823">
            <w:pPr>
              <w:snapToGrid w:val="0"/>
              <w:spacing w:line="460" w:lineRule="exact"/>
              <w:ind w:firstLine="482" w:firstLineChars="200"/>
              <w:jc w:val="center"/>
              <w:rPr>
                <w:rFonts w:hint="eastAsia" w:ascii="宋体" w:hAnsi="宋体" w:eastAsia="宋体" w:cs="宋体"/>
                <w:b/>
                <w:bCs/>
                <w:color w:val="auto"/>
                <w:sz w:val="24"/>
              </w:rPr>
            </w:pPr>
            <w:r>
              <w:rPr>
                <w:rFonts w:hint="eastAsia" w:ascii="宋体" w:hAnsi="宋体" w:eastAsia="宋体" w:cs="宋体"/>
                <w:b/>
                <w:bCs/>
                <w:color w:val="auto"/>
                <w:sz w:val="24"/>
              </w:rPr>
              <w:t xml:space="preserve">表2-1 </w:t>
            </w:r>
            <w:r>
              <w:rPr>
                <w:rFonts w:hint="eastAsia" w:ascii="宋体" w:hAnsi="宋体" w:eastAsia="宋体" w:cs="宋体"/>
                <w:b/>
                <w:bCs/>
                <w:color w:val="auto"/>
                <w:sz w:val="24"/>
                <w:lang w:val="en-US" w:eastAsia="zh-CN"/>
              </w:rPr>
              <w:t xml:space="preserve"> </w:t>
            </w:r>
            <w:r>
              <w:rPr>
                <w:rFonts w:hint="eastAsia" w:ascii="宋体" w:hAnsi="宋体" w:eastAsia="宋体" w:cs="宋体"/>
                <w:b/>
                <w:bCs/>
                <w:color w:val="auto"/>
                <w:sz w:val="24"/>
              </w:rPr>
              <w:t>项目建设组成一览表</w:t>
            </w:r>
          </w:p>
          <w:tbl>
            <w:tblPr>
              <w:tblStyle w:val="29"/>
              <w:tblW w:w="81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986"/>
              <w:gridCol w:w="822"/>
              <w:gridCol w:w="1810"/>
              <w:gridCol w:w="1827"/>
              <w:gridCol w:w="1934"/>
            </w:tblGrid>
            <w:tr w14:paraId="3E553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5" w:hRule="atLeast"/>
                <w:jc w:val="center"/>
              </w:trPr>
              <w:tc>
                <w:tcPr>
                  <w:tcW w:w="819" w:type="dxa"/>
                  <w:shd w:val="clear" w:color="auto" w:fill="auto"/>
                  <w:noWrap w:val="0"/>
                  <w:vAlign w:val="center"/>
                </w:tcPr>
                <w:p w14:paraId="1B04CE66">
                  <w:pPr>
                    <w:jc w:val="center"/>
                    <w:rPr>
                      <w:rFonts w:hint="eastAsia" w:ascii="Times New Roman" w:hAnsi="宋体" w:eastAsia="宋体" w:cs="宋体"/>
                      <w:sz w:val="24"/>
                      <w:szCs w:val="24"/>
                    </w:rPr>
                  </w:pPr>
                  <w:r>
                    <w:rPr>
                      <w:rFonts w:hint="eastAsia" w:ascii="Times New Roman" w:hAnsi="宋体" w:eastAsia="宋体" w:cs="宋体"/>
                      <w:sz w:val="24"/>
                      <w:szCs w:val="24"/>
                    </w:rPr>
                    <w:t>工程类别</w:t>
                  </w:r>
                </w:p>
              </w:tc>
              <w:tc>
                <w:tcPr>
                  <w:tcW w:w="986" w:type="dxa"/>
                  <w:shd w:val="clear" w:color="auto" w:fill="auto"/>
                  <w:noWrap w:val="0"/>
                  <w:vAlign w:val="center"/>
                </w:tcPr>
                <w:p w14:paraId="4C6568F1">
                  <w:pPr>
                    <w:jc w:val="center"/>
                    <w:rPr>
                      <w:rFonts w:hint="eastAsia" w:ascii="Times New Roman" w:hAnsi="宋体" w:eastAsia="宋体" w:cs="宋体"/>
                      <w:sz w:val="24"/>
                      <w:szCs w:val="24"/>
                    </w:rPr>
                  </w:pPr>
                  <w:r>
                    <w:rPr>
                      <w:rFonts w:hint="eastAsia" w:ascii="Times New Roman" w:hAnsi="宋体" w:eastAsia="宋体" w:cs="宋体"/>
                      <w:sz w:val="24"/>
                      <w:szCs w:val="24"/>
                    </w:rPr>
                    <w:t>单项工程名称</w:t>
                  </w:r>
                </w:p>
              </w:tc>
              <w:tc>
                <w:tcPr>
                  <w:tcW w:w="2632" w:type="dxa"/>
                  <w:gridSpan w:val="2"/>
                  <w:shd w:val="clear" w:color="auto" w:fill="auto"/>
                  <w:noWrap w:val="0"/>
                  <w:vAlign w:val="center"/>
                </w:tcPr>
                <w:p w14:paraId="7C7551D3">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现有</w:t>
                  </w:r>
                  <w:r>
                    <w:rPr>
                      <w:rFonts w:hint="eastAsia" w:ascii="Times New Roman" w:hAnsi="宋体" w:eastAsia="宋体" w:cs="宋体"/>
                      <w:sz w:val="24"/>
                      <w:szCs w:val="24"/>
                    </w:rPr>
                    <w:t>工程内容及规模</w:t>
                  </w:r>
                </w:p>
              </w:tc>
              <w:tc>
                <w:tcPr>
                  <w:tcW w:w="1827" w:type="dxa"/>
                  <w:shd w:val="clear" w:color="auto" w:fill="auto"/>
                  <w:noWrap w:val="0"/>
                  <w:vAlign w:val="center"/>
                </w:tcPr>
                <w:p w14:paraId="3BB7267D">
                  <w:pPr>
                    <w:jc w:val="center"/>
                    <w:rPr>
                      <w:rFonts w:hint="eastAsia" w:ascii="Times New Roman" w:hAnsi="宋体" w:eastAsia="宋体" w:cs="宋体"/>
                      <w:sz w:val="24"/>
                      <w:szCs w:val="24"/>
                      <w:lang w:val="en-US" w:eastAsia="zh-CN"/>
                    </w:rPr>
                  </w:pPr>
                  <w:r>
                    <w:rPr>
                      <w:rFonts w:hint="eastAsia" w:hAnsi="宋体" w:cs="宋体"/>
                      <w:sz w:val="24"/>
                      <w:szCs w:val="24"/>
                      <w:lang w:val="en-US" w:eastAsia="zh-CN"/>
                    </w:rPr>
                    <w:t>扩建</w:t>
                  </w:r>
                  <w:r>
                    <w:rPr>
                      <w:rFonts w:hint="eastAsia" w:ascii="Times New Roman" w:hAnsi="宋体" w:eastAsia="宋体" w:cs="宋体"/>
                      <w:sz w:val="24"/>
                      <w:szCs w:val="24"/>
                      <w:lang w:val="en-US" w:eastAsia="zh-CN"/>
                    </w:rPr>
                    <w:t>工程内容及规模</w:t>
                  </w:r>
                </w:p>
              </w:tc>
              <w:tc>
                <w:tcPr>
                  <w:tcW w:w="1934" w:type="dxa"/>
                  <w:shd w:val="clear" w:color="auto" w:fill="auto"/>
                  <w:noWrap w:val="0"/>
                  <w:vAlign w:val="center"/>
                </w:tcPr>
                <w:p w14:paraId="7BC71C70">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扩建后全厂工程内容及规模</w:t>
                  </w:r>
                </w:p>
              </w:tc>
            </w:tr>
            <w:tr w14:paraId="74CCC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19" w:type="dxa"/>
                  <w:vMerge w:val="restart"/>
                  <w:shd w:val="clear" w:color="auto" w:fill="auto"/>
                  <w:noWrap w:val="0"/>
                  <w:vAlign w:val="center"/>
                </w:tcPr>
                <w:p w14:paraId="674EC7FE">
                  <w:pPr>
                    <w:jc w:val="center"/>
                    <w:rPr>
                      <w:rFonts w:hint="eastAsia" w:ascii="Times New Roman" w:hAnsi="宋体" w:eastAsia="宋体" w:cs="宋体"/>
                      <w:sz w:val="24"/>
                      <w:szCs w:val="24"/>
                    </w:rPr>
                  </w:pPr>
                  <w:r>
                    <w:rPr>
                      <w:rFonts w:hint="eastAsia" w:ascii="Times New Roman" w:hAnsi="宋体" w:eastAsia="宋体" w:cs="宋体"/>
                      <w:sz w:val="24"/>
                      <w:szCs w:val="24"/>
                    </w:rPr>
                    <w:t>主体工程</w:t>
                  </w:r>
                </w:p>
              </w:tc>
              <w:tc>
                <w:tcPr>
                  <w:tcW w:w="986" w:type="dxa"/>
                  <w:vMerge w:val="restart"/>
                  <w:shd w:val="clear" w:color="auto" w:fill="auto"/>
                  <w:noWrap w:val="0"/>
                  <w:vAlign w:val="center"/>
                </w:tcPr>
                <w:p w14:paraId="630F8A18">
                  <w:pPr>
                    <w:jc w:val="center"/>
                    <w:rPr>
                      <w:rFonts w:hint="eastAsia" w:ascii="Times New Roman" w:hAnsi="宋体" w:eastAsia="宋体" w:cs="宋体"/>
                      <w:sz w:val="24"/>
                      <w:szCs w:val="24"/>
                    </w:rPr>
                  </w:pPr>
                  <w:r>
                    <w:rPr>
                      <w:rFonts w:hint="eastAsia" w:ascii="Times New Roman" w:hAnsi="宋体" w:eastAsia="宋体" w:cs="宋体"/>
                      <w:sz w:val="24"/>
                      <w:szCs w:val="24"/>
                    </w:rPr>
                    <w:t>主生产区</w:t>
                  </w:r>
                </w:p>
              </w:tc>
              <w:tc>
                <w:tcPr>
                  <w:tcW w:w="2632" w:type="dxa"/>
                  <w:gridSpan w:val="2"/>
                  <w:shd w:val="clear" w:color="auto" w:fill="auto"/>
                  <w:noWrap w:val="0"/>
                  <w:vAlign w:val="center"/>
                </w:tcPr>
                <w:p w14:paraId="396923CB">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2</w:t>
                  </w:r>
                  <w:r>
                    <w:rPr>
                      <w:rFonts w:hint="eastAsia" w:ascii="Times New Roman" w:hAnsi="宋体" w:eastAsia="宋体" w:cs="宋体"/>
                      <w:sz w:val="24"/>
                      <w:szCs w:val="24"/>
                    </w:rPr>
                    <w:t>条混凝土搅拌生产线，</w:t>
                  </w:r>
                </w:p>
                <w:p w14:paraId="445396D9">
                  <w:pPr>
                    <w:jc w:val="center"/>
                    <w:rPr>
                      <w:rFonts w:hint="eastAsia" w:ascii="Times New Roman" w:hAnsi="宋体" w:eastAsia="宋体" w:cs="宋体"/>
                      <w:sz w:val="24"/>
                      <w:szCs w:val="24"/>
                    </w:rPr>
                  </w:pPr>
                  <w:r>
                    <w:rPr>
                      <w:rFonts w:hint="eastAsia" w:ascii="Times New Roman" w:hAnsi="宋体" w:eastAsia="宋体" w:cs="宋体"/>
                      <w:sz w:val="24"/>
                      <w:szCs w:val="24"/>
                    </w:rPr>
                    <w:t>年产混凝土30万</w:t>
                  </w:r>
                  <w:r>
                    <w:rPr>
                      <w:rFonts w:hint="eastAsia" w:hAnsi="宋体" w:cs="宋体"/>
                      <w:sz w:val="24"/>
                      <w:szCs w:val="24"/>
                      <w:lang w:eastAsia="zh-CN"/>
                    </w:rPr>
                    <w:t>m</w:t>
                  </w:r>
                  <w:r>
                    <w:rPr>
                      <w:rFonts w:hint="eastAsia" w:hAnsi="宋体" w:cs="宋体"/>
                      <w:sz w:val="24"/>
                      <w:szCs w:val="24"/>
                      <w:vertAlign w:val="superscript"/>
                      <w:lang w:eastAsia="zh-CN"/>
                    </w:rPr>
                    <w:t>3</w:t>
                  </w:r>
                  <w:r>
                    <w:rPr>
                      <w:rFonts w:hint="eastAsia" w:ascii="Times New Roman" w:hAnsi="宋体" w:eastAsia="宋体" w:cs="宋体"/>
                      <w:sz w:val="24"/>
                      <w:szCs w:val="24"/>
                    </w:rPr>
                    <w:t>。</w:t>
                  </w:r>
                </w:p>
              </w:tc>
              <w:tc>
                <w:tcPr>
                  <w:tcW w:w="1827" w:type="dxa"/>
                  <w:shd w:val="clear" w:color="auto" w:fill="auto"/>
                  <w:noWrap w:val="0"/>
                  <w:vAlign w:val="center"/>
                </w:tcPr>
                <w:p w14:paraId="118AC586">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3A38ABDF">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2</w:t>
                  </w:r>
                  <w:r>
                    <w:rPr>
                      <w:rFonts w:hint="eastAsia" w:ascii="Times New Roman" w:hAnsi="宋体" w:eastAsia="宋体" w:cs="宋体"/>
                      <w:sz w:val="24"/>
                      <w:szCs w:val="24"/>
                    </w:rPr>
                    <w:t>条混凝土搅拌生产线，</w:t>
                  </w:r>
                </w:p>
                <w:p w14:paraId="361B02CE">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年产混凝土30万</w:t>
                  </w:r>
                  <w:r>
                    <w:rPr>
                      <w:rFonts w:hint="eastAsia" w:hAnsi="宋体" w:cs="宋体"/>
                      <w:sz w:val="24"/>
                      <w:szCs w:val="24"/>
                      <w:lang w:eastAsia="zh-CN"/>
                    </w:rPr>
                    <w:t>m</w:t>
                  </w:r>
                  <w:r>
                    <w:rPr>
                      <w:rFonts w:hint="eastAsia" w:hAnsi="宋体" w:cs="宋体"/>
                      <w:sz w:val="24"/>
                      <w:szCs w:val="24"/>
                      <w:vertAlign w:val="superscript"/>
                      <w:lang w:eastAsia="zh-CN"/>
                    </w:rPr>
                    <w:t>3</w:t>
                  </w:r>
                  <w:r>
                    <w:rPr>
                      <w:rFonts w:hint="eastAsia" w:ascii="Times New Roman" w:hAnsi="宋体" w:eastAsia="宋体" w:cs="宋体"/>
                      <w:sz w:val="24"/>
                      <w:szCs w:val="24"/>
                    </w:rPr>
                    <w:t>。</w:t>
                  </w:r>
                </w:p>
              </w:tc>
            </w:tr>
            <w:tr w14:paraId="171F6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2" w:hRule="atLeast"/>
                <w:jc w:val="center"/>
              </w:trPr>
              <w:tc>
                <w:tcPr>
                  <w:tcW w:w="819" w:type="dxa"/>
                  <w:vMerge w:val="continue"/>
                  <w:shd w:val="clear" w:color="auto" w:fill="auto"/>
                  <w:noWrap w:val="0"/>
                  <w:vAlign w:val="center"/>
                </w:tcPr>
                <w:p w14:paraId="4365DAB6">
                  <w:pPr>
                    <w:jc w:val="center"/>
                    <w:rPr>
                      <w:rFonts w:hint="eastAsia" w:ascii="Times New Roman" w:hAnsi="宋体" w:eastAsia="宋体" w:cs="宋体"/>
                      <w:sz w:val="24"/>
                      <w:szCs w:val="24"/>
                    </w:rPr>
                  </w:pPr>
                </w:p>
              </w:tc>
              <w:tc>
                <w:tcPr>
                  <w:tcW w:w="986" w:type="dxa"/>
                  <w:vMerge w:val="continue"/>
                  <w:shd w:val="clear" w:color="auto" w:fill="auto"/>
                  <w:noWrap w:val="0"/>
                  <w:vAlign w:val="center"/>
                </w:tcPr>
                <w:p w14:paraId="30713C7D">
                  <w:pPr>
                    <w:jc w:val="center"/>
                    <w:rPr>
                      <w:rFonts w:hint="eastAsia" w:ascii="Times New Roman" w:hAnsi="宋体" w:eastAsia="宋体" w:cs="宋体"/>
                      <w:sz w:val="24"/>
                      <w:szCs w:val="24"/>
                    </w:rPr>
                  </w:pPr>
                </w:p>
              </w:tc>
              <w:tc>
                <w:tcPr>
                  <w:tcW w:w="822" w:type="dxa"/>
                  <w:shd w:val="clear" w:color="auto" w:fill="auto"/>
                  <w:noWrap w:val="0"/>
                  <w:vAlign w:val="center"/>
                </w:tcPr>
                <w:p w14:paraId="2B01E9A9">
                  <w:pPr>
                    <w:jc w:val="center"/>
                    <w:rPr>
                      <w:rFonts w:hint="eastAsia" w:ascii="Times New Roman" w:hAnsi="宋体" w:eastAsia="宋体" w:cs="宋体"/>
                      <w:sz w:val="24"/>
                      <w:szCs w:val="24"/>
                    </w:rPr>
                  </w:pPr>
                  <w:r>
                    <w:rPr>
                      <w:rFonts w:hint="eastAsia" w:ascii="Times New Roman" w:hAnsi="宋体" w:eastAsia="宋体" w:cs="宋体"/>
                      <w:sz w:val="24"/>
                      <w:szCs w:val="24"/>
                    </w:rPr>
                    <w:t>搅拌楼</w:t>
                  </w:r>
                </w:p>
              </w:tc>
              <w:tc>
                <w:tcPr>
                  <w:tcW w:w="1810" w:type="dxa"/>
                  <w:shd w:val="clear" w:color="auto" w:fill="auto"/>
                  <w:noWrap w:val="0"/>
                  <w:vAlign w:val="center"/>
                </w:tcPr>
                <w:p w14:paraId="45451447">
                  <w:pPr>
                    <w:jc w:val="center"/>
                    <w:rPr>
                      <w:rFonts w:hint="eastAsia" w:ascii="Times New Roman" w:hAnsi="宋体" w:eastAsia="宋体" w:cs="宋体"/>
                      <w:sz w:val="24"/>
                      <w:szCs w:val="24"/>
                    </w:rPr>
                  </w:pPr>
                  <w:r>
                    <w:rPr>
                      <w:rFonts w:hint="eastAsia" w:ascii="Times New Roman" w:hAnsi="宋体" w:eastAsia="宋体" w:cs="宋体"/>
                      <w:sz w:val="24"/>
                      <w:szCs w:val="24"/>
                    </w:rPr>
                    <w:t>搅拌楼最大高度10m，2座。</w:t>
                  </w:r>
                </w:p>
                <w:p w14:paraId="2797E6DC">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3</w:t>
                  </w:r>
                  <w:r>
                    <w:rPr>
                      <w:rFonts w:hint="eastAsia" w:ascii="Times New Roman" w:hAnsi="宋体" w:eastAsia="宋体" w:cs="宋体"/>
                      <w:sz w:val="24"/>
                      <w:szCs w:val="24"/>
                    </w:rPr>
                    <w:t>座Φ4.5×18m水泥仓，</w:t>
                  </w:r>
                </w:p>
                <w:p w14:paraId="2C490467">
                  <w:pPr>
                    <w:jc w:val="center"/>
                    <w:rPr>
                      <w:rFonts w:hint="eastAsia" w:ascii="Times New Roman" w:hAnsi="宋体" w:eastAsia="宋体" w:cs="宋体"/>
                      <w:sz w:val="24"/>
                      <w:szCs w:val="24"/>
                    </w:rPr>
                  </w:pPr>
                  <w:r>
                    <w:rPr>
                      <w:rFonts w:hint="eastAsia" w:ascii="Times New Roman" w:hAnsi="宋体" w:eastAsia="宋体" w:cs="宋体"/>
                      <w:sz w:val="24"/>
                      <w:szCs w:val="24"/>
                    </w:rPr>
                    <w:t>2座Φ4.5×18m粉煤灰仓，</w:t>
                  </w:r>
                </w:p>
                <w:p w14:paraId="3473CDE5">
                  <w:pPr>
                    <w:jc w:val="center"/>
                    <w:rPr>
                      <w:rFonts w:hint="eastAsia" w:ascii="Times New Roman" w:hAnsi="宋体" w:eastAsia="宋体" w:cs="宋体"/>
                      <w:sz w:val="24"/>
                      <w:szCs w:val="24"/>
                    </w:rPr>
                  </w:pPr>
                  <w:r>
                    <w:rPr>
                      <w:rFonts w:hint="eastAsia" w:ascii="Times New Roman" w:hAnsi="宋体" w:eastAsia="宋体" w:cs="宋体"/>
                      <w:sz w:val="24"/>
                      <w:szCs w:val="24"/>
                    </w:rPr>
                    <w:t>2座Φ4.5×18m矿粉仓。</w:t>
                  </w:r>
                </w:p>
              </w:tc>
              <w:tc>
                <w:tcPr>
                  <w:tcW w:w="1827" w:type="dxa"/>
                  <w:shd w:val="clear" w:color="auto" w:fill="auto"/>
                  <w:noWrap w:val="0"/>
                  <w:vAlign w:val="center"/>
                </w:tcPr>
                <w:p w14:paraId="2F918612">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6DB538DF">
                  <w:pPr>
                    <w:jc w:val="center"/>
                    <w:rPr>
                      <w:rFonts w:hint="eastAsia" w:ascii="Times New Roman" w:hAnsi="宋体" w:eastAsia="宋体" w:cs="宋体"/>
                      <w:sz w:val="24"/>
                      <w:szCs w:val="24"/>
                    </w:rPr>
                  </w:pPr>
                  <w:r>
                    <w:rPr>
                      <w:rFonts w:hint="eastAsia" w:ascii="Times New Roman" w:hAnsi="宋体" w:eastAsia="宋体" w:cs="宋体"/>
                      <w:sz w:val="24"/>
                      <w:szCs w:val="24"/>
                    </w:rPr>
                    <w:t>搅拌楼最大高度10m，2座。</w:t>
                  </w:r>
                </w:p>
                <w:p w14:paraId="064D5DDA">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3</w:t>
                  </w:r>
                  <w:r>
                    <w:rPr>
                      <w:rFonts w:hint="eastAsia" w:ascii="Times New Roman" w:hAnsi="宋体" w:eastAsia="宋体" w:cs="宋体"/>
                      <w:sz w:val="24"/>
                      <w:szCs w:val="24"/>
                    </w:rPr>
                    <w:t>座Φ4.5×18m水泥仓，</w:t>
                  </w:r>
                </w:p>
                <w:p w14:paraId="594333EE">
                  <w:pPr>
                    <w:jc w:val="center"/>
                    <w:rPr>
                      <w:rFonts w:hint="eastAsia" w:ascii="Times New Roman" w:hAnsi="宋体" w:eastAsia="宋体" w:cs="宋体"/>
                      <w:sz w:val="24"/>
                      <w:szCs w:val="24"/>
                    </w:rPr>
                  </w:pPr>
                  <w:r>
                    <w:rPr>
                      <w:rFonts w:hint="eastAsia" w:ascii="Times New Roman" w:hAnsi="宋体" w:eastAsia="宋体" w:cs="宋体"/>
                      <w:sz w:val="24"/>
                      <w:szCs w:val="24"/>
                    </w:rPr>
                    <w:t>2座Φ4.5×18m粉煤灰仓，</w:t>
                  </w:r>
                </w:p>
                <w:p w14:paraId="5DF63C24">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2座Φ4.5×18m矿粉仓。</w:t>
                  </w:r>
                </w:p>
              </w:tc>
            </w:tr>
            <w:tr w14:paraId="3ACA5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819" w:type="dxa"/>
                  <w:vMerge w:val="continue"/>
                  <w:shd w:val="clear" w:color="auto" w:fill="auto"/>
                  <w:noWrap w:val="0"/>
                  <w:vAlign w:val="center"/>
                </w:tcPr>
                <w:p w14:paraId="130F554D">
                  <w:pPr>
                    <w:jc w:val="center"/>
                    <w:rPr>
                      <w:rFonts w:hint="eastAsia" w:ascii="Times New Roman" w:hAnsi="宋体" w:eastAsia="宋体" w:cs="宋体"/>
                      <w:sz w:val="24"/>
                      <w:szCs w:val="24"/>
                    </w:rPr>
                  </w:pPr>
                </w:p>
              </w:tc>
              <w:tc>
                <w:tcPr>
                  <w:tcW w:w="986" w:type="dxa"/>
                  <w:vMerge w:val="continue"/>
                  <w:shd w:val="clear" w:color="auto" w:fill="auto"/>
                  <w:noWrap w:val="0"/>
                  <w:vAlign w:val="center"/>
                </w:tcPr>
                <w:p w14:paraId="3B06AC74">
                  <w:pPr>
                    <w:jc w:val="center"/>
                    <w:rPr>
                      <w:rFonts w:hint="eastAsia" w:ascii="Times New Roman" w:hAnsi="宋体" w:eastAsia="宋体" w:cs="宋体"/>
                      <w:sz w:val="24"/>
                      <w:szCs w:val="24"/>
                    </w:rPr>
                  </w:pPr>
                </w:p>
              </w:tc>
              <w:tc>
                <w:tcPr>
                  <w:tcW w:w="822" w:type="dxa"/>
                  <w:shd w:val="clear" w:color="auto" w:fill="auto"/>
                  <w:noWrap w:val="0"/>
                  <w:vAlign w:val="center"/>
                </w:tcPr>
                <w:p w14:paraId="52899868">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机制砂生产</w:t>
                  </w:r>
                </w:p>
              </w:tc>
              <w:tc>
                <w:tcPr>
                  <w:tcW w:w="1810" w:type="dxa"/>
                  <w:shd w:val="clear" w:color="auto" w:fill="auto"/>
                  <w:noWrap w:val="0"/>
                  <w:vAlign w:val="center"/>
                </w:tcPr>
                <w:p w14:paraId="6240C7A2">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w:t>
                  </w:r>
                </w:p>
              </w:tc>
              <w:tc>
                <w:tcPr>
                  <w:tcW w:w="1827" w:type="dxa"/>
                  <w:shd w:val="clear" w:color="auto" w:fill="auto"/>
                  <w:noWrap w:val="0"/>
                  <w:vAlign w:val="center"/>
                </w:tcPr>
                <w:p w14:paraId="19C9C633">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新建机制砂生产线一条，年产机制砂224600吨，石子8万吨</w:t>
                  </w:r>
                </w:p>
              </w:tc>
              <w:tc>
                <w:tcPr>
                  <w:tcW w:w="1934" w:type="dxa"/>
                  <w:shd w:val="clear" w:color="auto" w:fill="auto"/>
                  <w:noWrap w:val="0"/>
                  <w:vAlign w:val="center"/>
                </w:tcPr>
                <w:p w14:paraId="1A034AB8">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新建机制砂生产线一条，年产机制砂224600吨，石子8万吨</w:t>
                  </w:r>
                </w:p>
              </w:tc>
            </w:tr>
            <w:tr w14:paraId="5C713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19" w:type="dxa"/>
                  <w:vMerge w:val="restart"/>
                  <w:shd w:val="clear" w:color="auto" w:fill="auto"/>
                  <w:noWrap w:val="0"/>
                  <w:vAlign w:val="center"/>
                </w:tcPr>
                <w:p w14:paraId="37D14708">
                  <w:pPr>
                    <w:jc w:val="center"/>
                    <w:rPr>
                      <w:rFonts w:hint="eastAsia" w:ascii="Times New Roman" w:hAnsi="宋体" w:eastAsia="宋体" w:cs="宋体"/>
                      <w:sz w:val="24"/>
                      <w:szCs w:val="24"/>
                    </w:rPr>
                  </w:pPr>
                  <w:r>
                    <w:rPr>
                      <w:rFonts w:hint="eastAsia" w:ascii="Times New Roman" w:hAnsi="宋体" w:eastAsia="宋体" w:cs="宋体"/>
                      <w:sz w:val="24"/>
                      <w:szCs w:val="24"/>
                    </w:rPr>
                    <w:t>辅助工程</w:t>
                  </w:r>
                </w:p>
              </w:tc>
              <w:tc>
                <w:tcPr>
                  <w:tcW w:w="986" w:type="dxa"/>
                  <w:shd w:val="clear" w:color="auto" w:fill="auto"/>
                  <w:noWrap w:val="0"/>
                  <w:vAlign w:val="center"/>
                </w:tcPr>
                <w:p w14:paraId="08E863EF">
                  <w:pPr>
                    <w:jc w:val="center"/>
                    <w:rPr>
                      <w:rFonts w:hint="eastAsia" w:ascii="Times New Roman" w:hAnsi="宋体" w:eastAsia="宋体" w:cs="宋体"/>
                      <w:sz w:val="24"/>
                      <w:szCs w:val="24"/>
                    </w:rPr>
                  </w:pPr>
                  <w:r>
                    <w:rPr>
                      <w:rFonts w:hint="eastAsia" w:ascii="Times New Roman" w:hAnsi="宋体" w:eastAsia="宋体" w:cs="宋体"/>
                      <w:sz w:val="24"/>
                      <w:szCs w:val="24"/>
                    </w:rPr>
                    <w:t>办公室</w:t>
                  </w:r>
                </w:p>
              </w:tc>
              <w:tc>
                <w:tcPr>
                  <w:tcW w:w="2632" w:type="dxa"/>
                  <w:gridSpan w:val="2"/>
                  <w:shd w:val="clear" w:color="auto" w:fill="auto"/>
                  <w:noWrap w:val="0"/>
                  <w:vAlign w:val="center"/>
                </w:tcPr>
                <w:p w14:paraId="7C056B67">
                  <w:pPr>
                    <w:jc w:val="center"/>
                    <w:rPr>
                      <w:rFonts w:hint="eastAsia" w:ascii="Times New Roman" w:hAnsi="宋体" w:eastAsia="宋体" w:cs="宋体"/>
                      <w:sz w:val="24"/>
                      <w:szCs w:val="24"/>
                    </w:rPr>
                  </w:pPr>
                  <w:r>
                    <w:rPr>
                      <w:rFonts w:hint="eastAsia" w:ascii="Times New Roman" w:hAnsi="宋体" w:eastAsia="宋体" w:cs="宋体"/>
                      <w:sz w:val="24"/>
                      <w:szCs w:val="24"/>
                    </w:rPr>
                    <w:t>建筑面积约500㎡，供工作人员办公。</w:t>
                  </w:r>
                </w:p>
              </w:tc>
              <w:tc>
                <w:tcPr>
                  <w:tcW w:w="1827" w:type="dxa"/>
                  <w:shd w:val="clear" w:color="auto" w:fill="auto"/>
                  <w:noWrap w:val="0"/>
                  <w:vAlign w:val="center"/>
                </w:tcPr>
                <w:p w14:paraId="4F7BF6A8">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新增16人</w:t>
                  </w:r>
                </w:p>
              </w:tc>
              <w:tc>
                <w:tcPr>
                  <w:tcW w:w="1934" w:type="dxa"/>
                  <w:shd w:val="clear" w:color="auto" w:fill="auto"/>
                  <w:noWrap w:val="0"/>
                  <w:vAlign w:val="center"/>
                </w:tcPr>
                <w:p w14:paraId="47BF223F">
                  <w:pPr>
                    <w:jc w:val="center"/>
                    <w:rPr>
                      <w:rFonts w:hint="default" w:ascii="Times New Roman" w:hAnsi="宋体" w:eastAsia="宋体" w:cs="宋体"/>
                      <w:sz w:val="24"/>
                      <w:szCs w:val="24"/>
                      <w:lang w:val="en-US" w:eastAsia="zh-CN"/>
                    </w:rPr>
                  </w:pPr>
                  <w:r>
                    <w:rPr>
                      <w:rFonts w:hint="eastAsia" w:ascii="Times New Roman" w:hAnsi="宋体" w:eastAsia="宋体" w:cs="宋体"/>
                      <w:sz w:val="24"/>
                      <w:szCs w:val="24"/>
                    </w:rPr>
                    <w:t>建筑面积约500㎡，</w:t>
                  </w:r>
                  <w:r>
                    <w:rPr>
                      <w:rFonts w:hint="eastAsia" w:ascii="Times New Roman" w:hAnsi="宋体" w:eastAsia="宋体" w:cs="宋体"/>
                      <w:sz w:val="24"/>
                      <w:szCs w:val="24"/>
                      <w:lang w:val="en-US" w:eastAsia="zh-CN"/>
                    </w:rPr>
                    <w:t>50人</w:t>
                  </w:r>
                </w:p>
              </w:tc>
            </w:tr>
            <w:tr w14:paraId="2CD18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819" w:type="dxa"/>
                  <w:vMerge w:val="continue"/>
                  <w:shd w:val="clear" w:color="auto" w:fill="auto"/>
                  <w:noWrap w:val="0"/>
                  <w:vAlign w:val="center"/>
                </w:tcPr>
                <w:p w14:paraId="3FF7487C">
                  <w:pPr>
                    <w:jc w:val="center"/>
                    <w:rPr>
                      <w:rFonts w:hint="eastAsia" w:ascii="Times New Roman" w:hAnsi="宋体" w:eastAsia="宋体" w:cs="宋体"/>
                      <w:sz w:val="24"/>
                      <w:szCs w:val="24"/>
                    </w:rPr>
                  </w:pPr>
                </w:p>
              </w:tc>
              <w:tc>
                <w:tcPr>
                  <w:tcW w:w="986" w:type="dxa"/>
                  <w:shd w:val="clear" w:color="auto" w:fill="auto"/>
                  <w:noWrap w:val="0"/>
                  <w:vAlign w:val="center"/>
                </w:tcPr>
                <w:p w14:paraId="7E9ED764">
                  <w:pPr>
                    <w:jc w:val="center"/>
                    <w:rPr>
                      <w:rFonts w:hint="eastAsia" w:ascii="Times New Roman" w:hAnsi="宋体" w:eastAsia="宋体" w:cs="宋体"/>
                      <w:sz w:val="24"/>
                      <w:szCs w:val="24"/>
                    </w:rPr>
                  </w:pPr>
                  <w:r>
                    <w:rPr>
                      <w:rFonts w:hint="eastAsia" w:ascii="Times New Roman" w:hAnsi="宋体" w:eastAsia="宋体" w:cs="宋体"/>
                      <w:sz w:val="24"/>
                      <w:szCs w:val="24"/>
                    </w:rPr>
                    <w:t>实验室</w:t>
                  </w:r>
                </w:p>
              </w:tc>
              <w:tc>
                <w:tcPr>
                  <w:tcW w:w="2632" w:type="dxa"/>
                  <w:gridSpan w:val="2"/>
                  <w:shd w:val="clear" w:color="auto" w:fill="auto"/>
                  <w:noWrap w:val="0"/>
                  <w:vAlign w:val="center"/>
                </w:tcPr>
                <w:p w14:paraId="1E684D8D">
                  <w:pPr>
                    <w:jc w:val="center"/>
                    <w:rPr>
                      <w:rFonts w:hint="eastAsia" w:ascii="Times New Roman" w:hAnsi="宋体" w:eastAsia="宋体" w:cs="宋体"/>
                      <w:sz w:val="24"/>
                      <w:szCs w:val="24"/>
                    </w:rPr>
                  </w:pPr>
                  <w:r>
                    <w:rPr>
                      <w:rFonts w:hint="eastAsia" w:ascii="Times New Roman" w:hAnsi="宋体" w:eastAsia="宋体" w:cs="宋体"/>
                      <w:sz w:val="24"/>
                      <w:szCs w:val="24"/>
                    </w:rPr>
                    <w:t>对混凝土产品品质进行分析。</w:t>
                  </w:r>
                </w:p>
              </w:tc>
              <w:tc>
                <w:tcPr>
                  <w:tcW w:w="1827" w:type="dxa"/>
                  <w:shd w:val="clear" w:color="auto" w:fill="auto"/>
                  <w:noWrap w:val="0"/>
                  <w:vAlign w:val="center"/>
                </w:tcPr>
                <w:p w14:paraId="2E2764F6">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5AC18318">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对混凝土产品品质进行分析。</w:t>
                  </w:r>
                </w:p>
              </w:tc>
            </w:tr>
            <w:tr w14:paraId="04F6F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819" w:type="dxa"/>
                  <w:vMerge w:val="continue"/>
                  <w:shd w:val="clear" w:color="auto" w:fill="auto"/>
                  <w:noWrap w:val="0"/>
                  <w:vAlign w:val="center"/>
                </w:tcPr>
                <w:p w14:paraId="42E6DAD6">
                  <w:pPr>
                    <w:jc w:val="center"/>
                    <w:rPr>
                      <w:rFonts w:hint="eastAsia" w:ascii="Times New Roman" w:hAnsi="宋体" w:eastAsia="宋体" w:cs="宋体"/>
                      <w:sz w:val="24"/>
                      <w:szCs w:val="24"/>
                    </w:rPr>
                  </w:pPr>
                </w:p>
              </w:tc>
              <w:tc>
                <w:tcPr>
                  <w:tcW w:w="986" w:type="dxa"/>
                  <w:shd w:val="clear" w:color="auto" w:fill="auto"/>
                  <w:noWrap w:val="0"/>
                  <w:vAlign w:val="center"/>
                </w:tcPr>
                <w:p w14:paraId="5A2A6995">
                  <w:pPr>
                    <w:jc w:val="center"/>
                    <w:rPr>
                      <w:rFonts w:hint="eastAsia" w:ascii="Times New Roman" w:hAnsi="宋体" w:eastAsia="宋体" w:cs="宋体"/>
                      <w:sz w:val="24"/>
                      <w:szCs w:val="24"/>
                    </w:rPr>
                  </w:pPr>
                  <w:r>
                    <w:rPr>
                      <w:rFonts w:hint="eastAsia" w:ascii="Times New Roman" w:hAnsi="宋体" w:eastAsia="宋体" w:cs="宋体"/>
                      <w:sz w:val="24"/>
                      <w:szCs w:val="24"/>
                    </w:rPr>
                    <w:t>调度室</w:t>
                  </w:r>
                </w:p>
              </w:tc>
              <w:tc>
                <w:tcPr>
                  <w:tcW w:w="2632" w:type="dxa"/>
                  <w:gridSpan w:val="2"/>
                  <w:shd w:val="clear" w:color="auto" w:fill="auto"/>
                  <w:noWrap w:val="0"/>
                  <w:vAlign w:val="center"/>
                </w:tcPr>
                <w:p w14:paraId="78A1F7A9">
                  <w:pPr>
                    <w:jc w:val="center"/>
                    <w:rPr>
                      <w:rFonts w:hint="eastAsia" w:ascii="Times New Roman" w:hAnsi="宋体" w:eastAsia="宋体" w:cs="宋体"/>
                      <w:sz w:val="24"/>
                      <w:szCs w:val="24"/>
                    </w:rPr>
                  </w:pPr>
                  <w:r>
                    <w:rPr>
                      <w:rFonts w:hint="eastAsia" w:ascii="Times New Roman" w:hAnsi="宋体" w:eastAsia="宋体" w:cs="宋体"/>
                      <w:sz w:val="24"/>
                      <w:szCs w:val="24"/>
                    </w:rPr>
                    <w:t>进行车辆调度。</w:t>
                  </w:r>
                </w:p>
              </w:tc>
              <w:tc>
                <w:tcPr>
                  <w:tcW w:w="1827" w:type="dxa"/>
                  <w:shd w:val="clear" w:color="auto" w:fill="auto"/>
                  <w:noWrap w:val="0"/>
                  <w:vAlign w:val="center"/>
                </w:tcPr>
                <w:p w14:paraId="142EE972">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43B26365">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进行车辆调度。</w:t>
                  </w:r>
                </w:p>
              </w:tc>
            </w:tr>
            <w:tr w14:paraId="14BD8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819" w:type="dxa"/>
                  <w:vMerge w:val="continue"/>
                  <w:shd w:val="clear" w:color="auto" w:fill="auto"/>
                  <w:noWrap w:val="0"/>
                  <w:vAlign w:val="center"/>
                </w:tcPr>
                <w:p w14:paraId="50A2D6CB">
                  <w:pPr>
                    <w:jc w:val="center"/>
                    <w:rPr>
                      <w:rFonts w:hint="eastAsia" w:ascii="Times New Roman" w:hAnsi="宋体" w:eastAsia="宋体" w:cs="宋体"/>
                      <w:sz w:val="24"/>
                      <w:szCs w:val="24"/>
                    </w:rPr>
                  </w:pPr>
                </w:p>
              </w:tc>
              <w:tc>
                <w:tcPr>
                  <w:tcW w:w="986" w:type="dxa"/>
                  <w:shd w:val="clear" w:color="auto" w:fill="auto"/>
                  <w:noWrap w:val="0"/>
                  <w:vAlign w:val="center"/>
                </w:tcPr>
                <w:p w14:paraId="2A2C4240">
                  <w:pPr>
                    <w:jc w:val="center"/>
                    <w:rPr>
                      <w:rFonts w:hint="eastAsia" w:ascii="Times New Roman" w:hAnsi="宋体" w:eastAsia="宋体" w:cs="宋体"/>
                      <w:sz w:val="24"/>
                      <w:szCs w:val="24"/>
                    </w:rPr>
                  </w:pPr>
                  <w:r>
                    <w:rPr>
                      <w:rFonts w:hint="eastAsia" w:ascii="Times New Roman" w:hAnsi="宋体" w:eastAsia="宋体" w:cs="宋体"/>
                      <w:sz w:val="24"/>
                      <w:szCs w:val="24"/>
                    </w:rPr>
                    <w:t>门卫室</w:t>
                  </w:r>
                </w:p>
              </w:tc>
              <w:tc>
                <w:tcPr>
                  <w:tcW w:w="2632" w:type="dxa"/>
                  <w:gridSpan w:val="2"/>
                  <w:shd w:val="clear" w:color="auto" w:fill="auto"/>
                  <w:noWrap w:val="0"/>
                  <w:vAlign w:val="center"/>
                </w:tcPr>
                <w:p w14:paraId="540C58AD">
                  <w:pPr>
                    <w:jc w:val="center"/>
                    <w:rPr>
                      <w:rFonts w:hint="eastAsia" w:ascii="Times New Roman" w:hAnsi="宋体" w:eastAsia="宋体" w:cs="宋体"/>
                      <w:sz w:val="24"/>
                      <w:szCs w:val="24"/>
                    </w:rPr>
                  </w:pPr>
                  <w:r>
                    <w:rPr>
                      <w:rFonts w:hint="eastAsia" w:ascii="Times New Roman" w:hAnsi="宋体" w:eastAsia="宋体" w:cs="宋体"/>
                      <w:sz w:val="24"/>
                      <w:szCs w:val="24"/>
                    </w:rPr>
                    <w:t>建筑面积约20㎡。</w:t>
                  </w:r>
                </w:p>
              </w:tc>
              <w:tc>
                <w:tcPr>
                  <w:tcW w:w="1827" w:type="dxa"/>
                  <w:shd w:val="clear" w:color="auto" w:fill="auto"/>
                  <w:noWrap w:val="0"/>
                  <w:vAlign w:val="center"/>
                </w:tcPr>
                <w:p w14:paraId="48CFEFE7">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7F2679EE">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建筑面积约20㎡。</w:t>
                  </w:r>
                </w:p>
              </w:tc>
            </w:tr>
            <w:tr w14:paraId="3E810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819" w:type="dxa"/>
                  <w:vMerge w:val="continue"/>
                  <w:shd w:val="clear" w:color="auto" w:fill="auto"/>
                  <w:noWrap w:val="0"/>
                  <w:vAlign w:val="center"/>
                </w:tcPr>
                <w:p w14:paraId="1078E660">
                  <w:pPr>
                    <w:jc w:val="center"/>
                    <w:rPr>
                      <w:rFonts w:hint="eastAsia" w:ascii="Times New Roman" w:hAnsi="宋体" w:eastAsia="宋体" w:cs="宋体"/>
                      <w:sz w:val="24"/>
                      <w:szCs w:val="24"/>
                    </w:rPr>
                  </w:pPr>
                </w:p>
              </w:tc>
              <w:tc>
                <w:tcPr>
                  <w:tcW w:w="986" w:type="dxa"/>
                  <w:shd w:val="clear" w:color="auto" w:fill="auto"/>
                  <w:noWrap w:val="0"/>
                  <w:vAlign w:val="center"/>
                </w:tcPr>
                <w:p w14:paraId="1C7B1F55">
                  <w:pPr>
                    <w:jc w:val="center"/>
                    <w:rPr>
                      <w:rFonts w:hint="eastAsia" w:ascii="Times New Roman" w:hAnsi="宋体" w:eastAsia="宋体" w:cs="宋体"/>
                      <w:sz w:val="24"/>
                      <w:szCs w:val="24"/>
                    </w:rPr>
                  </w:pPr>
                  <w:r>
                    <w:rPr>
                      <w:rFonts w:hint="eastAsia" w:ascii="Times New Roman" w:hAnsi="宋体" w:eastAsia="宋体" w:cs="宋体"/>
                      <w:sz w:val="24"/>
                      <w:szCs w:val="24"/>
                    </w:rPr>
                    <w:t>地磅</w:t>
                  </w:r>
                </w:p>
              </w:tc>
              <w:tc>
                <w:tcPr>
                  <w:tcW w:w="2632" w:type="dxa"/>
                  <w:gridSpan w:val="2"/>
                  <w:shd w:val="clear" w:color="auto" w:fill="auto"/>
                  <w:noWrap w:val="0"/>
                  <w:vAlign w:val="center"/>
                </w:tcPr>
                <w:p w14:paraId="53C8C74B">
                  <w:pPr>
                    <w:jc w:val="center"/>
                    <w:rPr>
                      <w:rFonts w:hint="eastAsia" w:ascii="Times New Roman" w:hAnsi="宋体" w:eastAsia="宋体" w:cs="宋体"/>
                      <w:sz w:val="24"/>
                      <w:szCs w:val="24"/>
                    </w:rPr>
                  </w:pPr>
                  <w:r>
                    <w:rPr>
                      <w:rFonts w:hint="eastAsia" w:ascii="Times New Roman" w:hAnsi="宋体" w:eastAsia="宋体" w:cs="宋体"/>
                      <w:sz w:val="24"/>
                      <w:szCs w:val="24"/>
                    </w:rPr>
                    <w:t>位于地块西侧，用于进出车辆称重。</w:t>
                  </w:r>
                </w:p>
              </w:tc>
              <w:tc>
                <w:tcPr>
                  <w:tcW w:w="1827" w:type="dxa"/>
                  <w:shd w:val="clear" w:color="auto" w:fill="auto"/>
                  <w:noWrap w:val="0"/>
                  <w:vAlign w:val="center"/>
                </w:tcPr>
                <w:p w14:paraId="476BC7DA">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084D0001">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位于地块西侧，用于进出车辆称重。</w:t>
                  </w:r>
                </w:p>
              </w:tc>
            </w:tr>
            <w:tr w14:paraId="5D0BD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819" w:type="dxa"/>
                  <w:vMerge w:val="restart"/>
                  <w:shd w:val="clear" w:color="auto" w:fill="auto"/>
                  <w:noWrap w:val="0"/>
                  <w:vAlign w:val="center"/>
                </w:tcPr>
                <w:p w14:paraId="764825D5">
                  <w:pPr>
                    <w:jc w:val="center"/>
                    <w:rPr>
                      <w:rFonts w:hint="eastAsia" w:ascii="Times New Roman" w:hAnsi="宋体" w:eastAsia="宋体" w:cs="宋体"/>
                      <w:sz w:val="24"/>
                      <w:szCs w:val="24"/>
                    </w:rPr>
                  </w:pPr>
                  <w:r>
                    <w:rPr>
                      <w:rFonts w:hint="eastAsia" w:ascii="Times New Roman" w:hAnsi="宋体" w:eastAsia="宋体" w:cs="宋体"/>
                      <w:sz w:val="24"/>
                      <w:szCs w:val="24"/>
                    </w:rPr>
                    <w:t>储运工程</w:t>
                  </w:r>
                </w:p>
              </w:tc>
              <w:tc>
                <w:tcPr>
                  <w:tcW w:w="986" w:type="dxa"/>
                  <w:shd w:val="clear" w:color="auto" w:fill="auto"/>
                  <w:noWrap w:val="0"/>
                  <w:vAlign w:val="center"/>
                </w:tcPr>
                <w:p w14:paraId="5C0C2E33">
                  <w:pPr>
                    <w:jc w:val="center"/>
                    <w:rPr>
                      <w:rFonts w:hint="eastAsia" w:ascii="Times New Roman" w:hAnsi="宋体" w:eastAsia="宋体" w:cs="宋体"/>
                      <w:sz w:val="24"/>
                      <w:szCs w:val="24"/>
                    </w:rPr>
                  </w:pPr>
                  <w:r>
                    <w:rPr>
                      <w:rFonts w:hint="eastAsia" w:ascii="Times New Roman" w:hAnsi="宋体" w:eastAsia="宋体" w:cs="宋体"/>
                      <w:sz w:val="24"/>
                      <w:szCs w:val="24"/>
                    </w:rPr>
                    <w:t>原料仓</w:t>
                  </w:r>
                </w:p>
              </w:tc>
              <w:tc>
                <w:tcPr>
                  <w:tcW w:w="2632" w:type="dxa"/>
                  <w:gridSpan w:val="2"/>
                  <w:shd w:val="clear" w:color="auto" w:fill="auto"/>
                  <w:noWrap w:val="0"/>
                  <w:vAlign w:val="center"/>
                </w:tcPr>
                <w:p w14:paraId="281805CD">
                  <w:pPr>
                    <w:jc w:val="center"/>
                    <w:rPr>
                      <w:rFonts w:hint="eastAsia" w:ascii="Times New Roman" w:hAnsi="宋体" w:eastAsia="宋体" w:cs="宋体"/>
                      <w:sz w:val="24"/>
                      <w:szCs w:val="24"/>
                    </w:rPr>
                  </w:pPr>
                  <w:r>
                    <w:rPr>
                      <w:rFonts w:hint="eastAsia" w:ascii="Times New Roman" w:hAnsi="宋体" w:eastAsia="宋体" w:cs="宋体"/>
                      <w:sz w:val="24"/>
                      <w:szCs w:val="24"/>
                    </w:rPr>
                    <w:t>原料仓共</w:t>
                  </w:r>
                  <w:r>
                    <w:rPr>
                      <w:rFonts w:hint="eastAsia" w:hAnsi="宋体" w:cs="宋体"/>
                      <w:sz w:val="24"/>
                      <w:szCs w:val="24"/>
                      <w:lang w:val="en-US" w:eastAsia="zh-CN"/>
                    </w:rPr>
                    <w:t>4</w:t>
                  </w:r>
                  <w:r>
                    <w:rPr>
                      <w:rFonts w:hint="eastAsia" w:ascii="Times New Roman" w:hAnsi="宋体" w:eastAsia="宋体" w:cs="宋体"/>
                      <w:sz w:val="24"/>
                      <w:szCs w:val="24"/>
                    </w:rPr>
                    <w:t>座，建筑面积约6000㎡，用于存储石子、黄砂等，存储量约6000吨。</w:t>
                  </w:r>
                </w:p>
              </w:tc>
              <w:tc>
                <w:tcPr>
                  <w:tcW w:w="1827" w:type="dxa"/>
                  <w:shd w:val="clear" w:color="auto" w:fill="auto"/>
                  <w:noWrap w:val="0"/>
                  <w:vAlign w:val="center"/>
                </w:tcPr>
                <w:p w14:paraId="45BC5F0D">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56A352DA">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原料仓共</w:t>
                  </w:r>
                  <w:r>
                    <w:rPr>
                      <w:rFonts w:hint="eastAsia" w:hAnsi="宋体" w:cs="宋体"/>
                      <w:sz w:val="24"/>
                      <w:szCs w:val="24"/>
                      <w:lang w:val="en-US" w:eastAsia="zh-CN"/>
                    </w:rPr>
                    <w:t>4</w:t>
                  </w:r>
                  <w:r>
                    <w:rPr>
                      <w:rFonts w:hint="eastAsia" w:ascii="Times New Roman" w:hAnsi="宋体" w:eastAsia="宋体" w:cs="宋体"/>
                      <w:sz w:val="24"/>
                      <w:szCs w:val="24"/>
                    </w:rPr>
                    <w:t>座，建筑面积约6000㎡，用于存储石子、黄砂等，存储量约6000吨。</w:t>
                  </w:r>
                </w:p>
              </w:tc>
            </w:tr>
            <w:tr w14:paraId="5BC68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19" w:type="dxa"/>
                  <w:vMerge w:val="continue"/>
                  <w:shd w:val="clear" w:color="auto" w:fill="auto"/>
                  <w:noWrap w:val="0"/>
                  <w:vAlign w:val="center"/>
                </w:tcPr>
                <w:p w14:paraId="35D00584">
                  <w:pPr>
                    <w:jc w:val="center"/>
                    <w:rPr>
                      <w:rFonts w:hint="eastAsia" w:ascii="Times New Roman" w:hAnsi="宋体" w:eastAsia="宋体" w:cs="宋体"/>
                      <w:sz w:val="24"/>
                      <w:szCs w:val="24"/>
                    </w:rPr>
                  </w:pPr>
                </w:p>
              </w:tc>
              <w:tc>
                <w:tcPr>
                  <w:tcW w:w="986" w:type="dxa"/>
                  <w:shd w:val="clear" w:color="auto" w:fill="auto"/>
                  <w:noWrap w:val="0"/>
                  <w:vAlign w:val="center"/>
                </w:tcPr>
                <w:p w14:paraId="563AB368">
                  <w:pPr>
                    <w:jc w:val="center"/>
                    <w:rPr>
                      <w:rFonts w:hint="eastAsia" w:ascii="Times New Roman" w:hAnsi="宋体" w:eastAsia="宋体" w:cs="宋体"/>
                      <w:sz w:val="24"/>
                      <w:szCs w:val="24"/>
                    </w:rPr>
                  </w:pPr>
                  <w:r>
                    <w:rPr>
                      <w:rFonts w:hint="eastAsia" w:ascii="Times New Roman" w:hAnsi="宋体" w:eastAsia="宋体" w:cs="宋体"/>
                      <w:sz w:val="24"/>
                      <w:szCs w:val="24"/>
                    </w:rPr>
                    <w:t>水泥筒仓</w:t>
                  </w:r>
                </w:p>
              </w:tc>
              <w:tc>
                <w:tcPr>
                  <w:tcW w:w="2632" w:type="dxa"/>
                  <w:gridSpan w:val="2"/>
                  <w:shd w:val="clear" w:color="auto" w:fill="auto"/>
                  <w:noWrap w:val="0"/>
                  <w:vAlign w:val="center"/>
                </w:tcPr>
                <w:p w14:paraId="3E3F6664">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3</w:t>
                  </w:r>
                  <w:r>
                    <w:rPr>
                      <w:rFonts w:hint="eastAsia" w:ascii="Times New Roman" w:hAnsi="宋体" w:eastAsia="宋体" w:cs="宋体"/>
                      <w:sz w:val="24"/>
                      <w:szCs w:val="24"/>
                    </w:rPr>
                    <w:t>座Φ4.5×18m水泥仓，存储量约</w:t>
                  </w:r>
                  <w:r>
                    <w:rPr>
                      <w:rFonts w:hint="eastAsia" w:ascii="Times New Roman" w:hAnsi="宋体" w:eastAsia="宋体" w:cs="宋体"/>
                      <w:sz w:val="24"/>
                      <w:szCs w:val="24"/>
                      <w:lang w:val="en-US" w:eastAsia="zh-CN"/>
                    </w:rPr>
                    <w:t>650</w:t>
                  </w:r>
                  <w:r>
                    <w:rPr>
                      <w:rFonts w:hint="eastAsia" w:ascii="Times New Roman" w:hAnsi="宋体" w:eastAsia="宋体" w:cs="宋体"/>
                      <w:sz w:val="24"/>
                      <w:szCs w:val="24"/>
                    </w:rPr>
                    <w:t>吨。</w:t>
                  </w:r>
                </w:p>
              </w:tc>
              <w:tc>
                <w:tcPr>
                  <w:tcW w:w="1827" w:type="dxa"/>
                  <w:shd w:val="clear" w:color="auto" w:fill="auto"/>
                  <w:noWrap w:val="0"/>
                  <w:vAlign w:val="center"/>
                </w:tcPr>
                <w:p w14:paraId="58F2C504">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47394AC9">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3</w:t>
                  </w:r>
                  <w:r>
                    <w:rPr>
                      <w:rFonts w:hint="eastAsia" w:ascii="Times New Roman" w:hAnsi="宋体" w:eastAsia="宋体" w:cs="宋体"/>
                      <w:sz w:val="24"/>
                      <w:szCs w:val="24"/>
                    </w:rPr>
                    <w:t>座Φ4.5×18m水泥仓，存储量约</w:t>
                  </w:r>
                  <w:r>
                    <w:rPr>
                      <w:rFonts w:hint="eastAsia" w:ascii="Times New Roman" w:hAnsi="宋体" w:eastAsia="宋体" w:cs="宋体"/>
                      <w:sz w:val="24"/>
                      <w:szCs w:val="24"/>
                      <w:lang w:val="en-US" w:eastAsia="zh-CN"/>
                    </w:rPr>
                    <w:t>650</w:t>
                  </w:r>
                  <w:r>
                    <w:rPr>
                      <w:rFonts w:hint="eastAsia" w:ascii="Times New Roman" w:hAnsi="宋体" w:eastAsia="宋体" w:cs="宋体"/>
                      <w:sz w:val="24"/>
                      <w:szCs w:val="24"/>
                    </w:rPr>
                    <w:t>吨。</w:t>
                  </w:r>
                </w:p>
              </w:tc>
            </w:tr>
            <w:tr w14:paraId="390D9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5" w:hRule="atLeast"/>
                <w:jc w:val="center"/>
              </w:trPr>
              <w:tc>
                <w:tcPr>
                  <w:tcW w:w="819" w:type="dxa"/>
                  <w:vMerge w:val="continue"/>
                  <w:shd w:val="clear" w:color="auto" w:fill="auto"/>
                  <w:noWrap w:val="0"/>
                  <w:vAlign w:val="center"/>
                </w:tcPr>
                <w:p w14:paraId="0ED136E0">
                  <w:pPr>
                    <w:jc w:val="center"/>
                    <w:rPr>
                      <w:rFonts w:hint="eastAsia" w:ascii="Times New Roman" w:hAnsi="宋体" w:eastAsia="宋体" w:cs="宋体"/>
                      <w:sz w:val="24"/>
                      <w:szCs w:val="24"/>
                    </w:rPr>
                  </w:pPr>
                </w:p>
              </w:tc>
              <w:tc>
                <w:tcPr>
                  <w:tcW w:w="986" w:type="dxa"/>
                  <w:shd w:val="clear" w:color="auto" w:fill="auto"/>
                  <w:noWrap w:val="0"/>
                  <w:vAlign w:val="center"/>
                </w:tcPr>
                <w:p w14:paraId="7A962647">
                  <w:pPr>
                    <w:jc w:val="center"/>
                    <w:rPr>
                      <w:rFonts w:hint="eastAsia" w:ascii="Times New Roman" w:hAnsi="宋体" w:eastAsia="宋体" w:cs="宋体"/>
                      <w:sz w:val="24"/>
                      <w:szCs w:val="24"/>
                    </w:rPr>
                  </w:pPr>
                  <w:r>
                    <w:rPr>
                      <w:rFonts w:hint="eastAsia" w:ascii="Times New Roman" w:hAnsi="宋体" w:eastAsia="宋体" w:cs="宋体"/>
                      <w:sz w:val="24"/>
                      <w:szCs w:val="24"/>
                    </w:rPr>
                    <w:t>粉煤灰筒仓</w:t>
                  </w:r>
                </w:p>
              </w:tc>
              <w:tc>
                <w:tcPr>
                  <w:tcW w:w="2632" w:type="dxa"/>
                  <w:gridSpan w:val="2"/>
                  <w:shd w:val="clear" w:color="auto" w:fill="auto"/>
                  <w:noWrap w:val="0"/>
                  <w:vAlign w:val="center"/>
                </w:tcPr>
                <w:p w14:paraId="0630C192">
                  <w:pPr>
                    <w:jc w:val="center"/>
                    <w:rPr>
                      <w:rFonts w:hint="eastAsia" w:ascii="Times New Roman" w:hAnsi="宋体" w:eastAsia="宋体" w:cs="宋体"/>
                      <w:sz w:val="24"/>
                      <w:szCs w:val="24"/>
                    </w:rPr>
                  </w:pPr>
                  <w:r>
                    <w:rPr>
                      <w:rFonts w:hint="eastAsia" w:ascii="Times New Roman" w:hAnsi="宋体" w:eastAsia="宋体" w:cs="宋体"/>
                      <w:sz w:val="24"/>
                      <w:szCs w:val="24"/>
                    </w:rPr>
                    <w:t>2座Φ4.5×18m粉煤灰仓，存储周期为4天，一次性最大存储量为200t。</w:t>
                  </w:r>
                </w:p>
              </w:tc>
              <w:tc>
                <w:tcPr>
                  <w:tcW w:w="1827" w:type="dxa"/>
                  <w:shd w:val="clear" w:color="auto" w:fill="auto"/>
                  <w:noWrap w:val="0"/>
                  <w:vAlign w:val="center"/>
                </w:tcPr>
                <w:p w14:paraId="1D54EACB">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7DE7B346">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rPr>
                    <w:t>2座Φ4.5×18m粉煤灰仓，存储周期为4天，一次性最大存储量为200t。</w:t>
                  </w:r>
                </w:p>
              </w:tc>
            </w:tr>
            <w:tr w14:paraId="54368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19" w:type="dxa"/>
                  <w:vMerge w:val="continue"/>
                  <w:shd w:val="clear" w:color="auto" w:fill="auto"/>
                  <w:noWrap w:val="0"/>
                  <w:vAlign w:val="center"/>
                </w:tcPr>
                <w:p w14:paraId="7ECEF4A1">
                  <w:pPr>
                    <w:jc w:val="center"/>
                    <w:rPr>
                      <w:rFonts w:hint="eastAsia" w:ascii="Times New Roman" w:hAnsi="宋体" w:eastAsia="宋体" w:cs="宋体"/>
                      <w:sz w:val="24"/>
                      <w:szCs w:val="24"/>
                    </w:rPr>
                  </w:pPr>
                </w:p>
              </w:tc>
              <w:tc>
                <w:tcPr>
                  <w:tcW w:w="986" w:type="dxa"/>
                  <w:shd w:val="clear" w:color="auto" w:fill="auto"/>
                  <w:noWrap w:val="0"/>
                  <w:vAlign w:val="center"/>
                </w:tcPr>
                <w:p w14:paraId="4DBB021C">
                  <w:pPr>
                    <w:jc w:val="center"/>
                    <w:rPr>
                      <w:rFonts w:hint="eastAsia" w:ascii="Times New Roman" w:hAnsi="宋体" w:eastAsia="宋体" w:cs="宋体"/>
                      <w:sz w:val="24"/>
                      <w:szCs w:val="24"/>
                    </w:rPr>
                  </w:pPr>
                  <w:r>
                    <w:rPr>
                      <w:rFonts w:hint="eastAsia" w:ascii="Times New Roman" w:hAnsi="宋体" w:eastAsia="宋体" w:cs="宋体"/>
                      <w:sz w:val="24"/>
                      <w:szCs w:val="24"/>
                    </w:rPr>
                    <w:t>矿粉筒仓</w:t>
                  </w:r>
                </w:p>
              </w:tc>
              <w:tc>
                <w:tcPr>
                  <w:tcW w:w="2632" w:type="dxa"/>
                  <w:gridSpan w:val="2"/>
                  <w:shd w:val="clear" w:color="auto" w:fill="auto"/>
                  <w:noWrap w:val="0"/>
                  <w:vAlign w:val="center"/>
                </w:tcPr>
                <w:p w14:paraId="06736D79">
                  <w:pPr>
                    <w:jc w:val="center"/>
                    <w:rPr>
                      <w:rFonts w:hint="eastAsia" w:ascii="Times New Roman" w:hAnsi="宋体" w:eastAsia="宋体" w:cs="宋体"/>
                      <w:sz w:val="24"/>
                      <w:szCs w:val="24"/>
                    </w:rPr>
                  </w:pPr>
                  <w:r>
                    <w:rPr>
                      <w:rFonts w:hint="eastAsia" w:ascii="Times New Roman" w:hAnsi="宋体" w:eastAsia="宋体" w:cs="宋体"/>
                      <w:sz w:val="24"/>
                      <w:szCs w:val="24"/>
                    </w:rPr>
                    <w:t>2座Φ4.5×18m矿粉仓，存储周期为3天，一次性最大存储量为200t。</w:t>
                  </w:r>
                </w:p>
              </w:tc>
              <w:tc>
                <w:tcPr>
                  <w:tcW w:w="1827" w:type="dxa"/>
                  <w:shd w:val="clear" w:color="auto" w:fill="auto"/>
                  <w:noWrap w:val="0"/>
                  <w:vAlign w:val="center"/>
                </w:tcPr>
                <w:p w14:paraId="683CC746">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53A5A62D">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rPr>
                    <w:t>2座Φ4.5×18m矿粉仓，存储周期为3天，一次性最大存储量为200t。</w:t>
                  </w:r>
                </w:p>
              </w:tc>
            </w:tr>
            <w:tr w14:paraId="1039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19" w:type="dxa"/>
                  <w:vMerge w:val="restart"/>
                  <w:shd w:val="clear" w:color="auto" w:fill="auto"/>
                  <w:noWrap w:val="0"/>
                  <w:vAlign w:val="center"/>
                </w:tcPr>
                <w:p w14:paraId="6CD9BF6D">
                  <w:pPr>
                    <w:jc w:val="center"/>
                    <w:rPr>
                      <w:rFonts w:hint="eastAsia" w:ascii="Times New Roman" w:hAnsi="宋体" w:eastAsia="宋体" w:cs="宋体"/>
                      <w:sz w:val="24"/>
                      <w:szCs w:val="24"/>
                    </w:rPr>
                  </w:pPr>
                  <w:r>
                    <w:rPr>
                      <w:rFonts w:hint="eastAsia" w:ascii="Times New Roman" w:hAnsi="宋体" w:eastAsia="宋体" w:cs="宋体"/>
                      <w:sz w:val="24"/>
                      <w:szCs w:val="24"/>
                    </w:rPr>
                    <w:t>公用工程</w:t>
                  </w:r>
                </w:p>
              </w:tc>
              <w:tc>
                <w:tcPr>
                  <w:tcW w:w="986" w:type="dxa"/>
                  <w:shd w:val="clear" w:color="auto" w:fill="auto"/>
                  <w:noWrap w:val="0"/>
                  <w:vAlign w:val="center"/>
                </w:tcPr>
                <w:p w14:paraId="64F0EB9E">
                  <w:pPr>
                    <w:jc w:val="center"/>
                    <w:rPr>
                      <w:rFonts w:hint="eastAsia" w:ascii="Times New Roman" w:hAnsi="宋体" w:eastAsia="宋体" w:cs="宋体"/>
                      <w:sz w:val="24"/>
                      <w:szCs w:val="24"/>
                    </w:rPr>
                  </w:pPr>
                  <w:r>
                    <w:rPr>
                      <w:rFonts w:hint="eastAsia" w:ascii="Times New Roman" w:hAnsi="宋体" w:eastAsia="宋体" w:cs="宋体"/>
                      <w:sz w:val="24"/>
                      <w:szCs w:val="24"/>
                    </w:rPr>
                    <w:t>给水</w:t>
                  </w:r>
                </w:p>
              </w:tc>
              <w:tc>
                <w:tcPr>
                  <w:tcW w:w="2632" w:type="dxa"/>
                  <w:gridSpan w:val="2"/>
                  <w:shd w:val="clear" w:color="auto" w:fill="auto"/>
                  <w:noWrap w:val="0"/>
                  <w:vAlign w:val="center"/>
                </w:tcPr>
                <w:p w14:paraId="4140C815">
                  <w:pPr>
                    <w:jc w:val="center"/>
                    <w:rPr>
                      <w:rFonts w:hint="eastAsia" w:ascii="Times New Roman" w:hAnsi="宋体" w:eastAsia="宋体" w:cs="宋体"/>
                      <w:sz w:val="24"/>
                      <w:szCs w:val="24"/>
                    </w:rPr>
                  </w:pPr>
                  <w:r>
                    <w:rPr>
                      <w:rFonts w:hint="eastAsia" w:ascii="Times New Roman" w:hAnsi="宋体" w:eastAsia="宋体" w:cs="宋体"/>
                      <w:sz w:val="24"/>
                      <w:szCs w:val="24"/>
                    </w:rPr>
                    <w:t>项目接入市政给水管网，供生产、生活、消防使用。</w:t>
                  </w:r>
                </w:p>
              </w:tc>
              <w:tc>
                <w:tcPr>
                  <w:tcW w:w="1827" w:type="dxa"/>
                  <w:shd w:val="clear" w:color="auto" w:fill="auto"/>
                  <w:noWrap w:val="0"/>
                  <w:vAlign w:val="center"/>
                </w:tcPr>
                <w:p w14:paraId="46EA3B6E">
                  <w:pPr>
                    <w:jc w:val="center"/>
                    <w:rPr>
                      <w:rFonts w:hint="eastAsia" w:ascii="Times New Roman" w:hAnsi="宋体" w:eastAsia="宋体" w:cs="宋体"/>
                      <w:sz w:val="24"/>
                      <w:szCs w:val="24"/>
                      <w:lang w:val="en-US"/>
                    </w:rPr>
                  </w:pPr>
                  <w:r>
                    <w:rPr>
                      <w:rFonts w:hint="eastAsia" w:ascii="Times New Roman" w:hAnsi="宋体" w:eastAsia="宋体" w:cs="宋体"/>
                      <w:sz w:val="24"/>
                      <w:szCs w:val="24"/>
                      <w:lang w:val="en-US" w:eastAsia="zh-CN"/>
                    </w:rPr>
                    <w:t>新建机制砂给水管道</w:t>
                  </w:r>
                </w:p>
              </w:tc>
              <w:tc>
                <w:tcPr>
                  <w:tcW w:w="1934" w:type="dxa"/>
                  <w:shd w:val="clear" w:color="auto" w:fill="auto"/>
                  <w:noWrap w:val="0"/>
                  <w:vAlign w:val="center"/>
                </w:tcPr>
                <w:p w14:paraId="6C7BB1BC">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rPr>
                    <w:t>项目接入市政给水管网，供生产、生活、消防使用。</w:t>
                  </w:r>
                </w:p>
              </w:tc>
            </w:tr>
            <w:tr w14:paraId="4777C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jc w:val="center"/>
              </w:trPr>
              <w:tc>
                <w:tcPr>
                  <w:tcW w:w="819" w:type="dxa"/>
                  <w:vMerge w:val="continue"/>
                  <w:shd w:val="clear" w:color="auto" w:fill="auto"/>
                  <w:noWrap w:val="0"/>
                  <w:vAlign w:val="center"/>
                </w:tcPr>
                <w:p w14:paraId="550C6AC5">
                  <w:pPr>
                    <w:jc w:val="center"/>
                    <w:rPr>
                      <w:rFonts w:hint="eastAsia" w:ascii="Times New Roman" w:hAnsi="宋体" w:eastAsia="宋体" w:cs="宋体"/>
                      <w:sz w:val="24"/>
                      <w:szCs w:val="24"/>
                    </w:rPr>
                  </w:pPr>
                </w:p>
              </w:tc>
              <w:tc>
                <w:tcPr>
                  <w:tcW w:w="986" w:type="dxa"/>
                  <w:shd w:val="clear" w:color="auto" w:fill="auto"/>
                  <w:noWrap w:val="0"/>
                  <w:vAlign w:val="center"/>
                </w:tcPr>
                <w:p w14:paraId="41A66FC6">
                  <w:pPr>
                    <w:jc w:val="center"/>
                    <w:rPr>
                      <w:rFonts w:hint="eastAsia" w:ascii="Times New Roman" w:hAnsi="宋体" w:eastAsia="宋体" w:cs="宋体"/>
                      <w:sz w:val="24"/>
                      <w:szCs w:val="24"/>
                    </w:rPr>
                  </w:pPr>
                  <w:r>
                    <w:rPr>
                      <w:rFonts w:hint="eastAsia" w:ascii="Times New Roman" w:hAnsi="宋体" w:eastAsia="宋体" w:cs="宋体"/>
                      <w:sz w:val="24"/>
                      <w:szCs w:val="24"/>
                    </w:rPr>
                    <w:t>排水</w:t>
                  </w:r>
                </w:p>
              </w:tc>
              <w:tc>
                <w:tcPr>
                  <w:tcW w:w="2632" w:type="dxa"/>
                  <w:gridSpan w:val="2"/>
                  <w:shd w:val="clear" w:color="auto" w:fill="auto"/>
                  <w:noWrap w:val="0"/>
                  <w:vAlign w:val="center"/>
                </w:tcPr>
                <w:p w14:paraId="22CA0AC3">
                  <w:pPr>
                    <w:jc w:val="center"/>
                    <w:rPr>
                      <w:rFonts w:hint="eastAsia" w:ascii="Times New Roman" w:hAnsi="宋体" w:eastAsia="宋体" w:cs="宋体"/>
                      <w:sz w:val="24"/>
                      <w:szCs w:val="24"/>
                    </w:rPr>
                  </w:pPr>
                  <w:r>
                    <w:rPr>
                      <w:rFonts w:hint="eastAsia" w:ascii="Times New Roman" w:hAnsi="宋体" w:eastAsia="宋体" w:cs="宋体"/>
                      <w:sz w:val="24"/>
                      <w:szCs w:val="24"/>
                    </w:rPr>
                    <w:t>厂区雨污分流。项目区雨水排入附近沟渠。生产用水全部带入产品，没有污水排放。生活污水经化粪池处理后接管进入段园镇袁庄矿污水处理厂进一步处理后达标排放。</w:t>
                  </w:r>
                </w:p>
              </w:tc>
              <w:tc>
                <w:tcPr>
                  <w:tcW w:w="1827" w:type="dxa"/>
                  <w:shd w:val="clear" w:color="auto" w:fill="auto"/>
                  <w:noWrap w:val="0"/>
                  <w:vAlign w:val="center"/>
                </w:tcPr>
                <w:p w14:paraId="1F417B51">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机制砂废水处理后循环使用不外排</w:t>
                  </w:r>
                </w:p>
              </w:tc>
              <w:tc>
                <w:tcPr>
                  <w:tcW w:w="1934" w:type="dxa"/>
                  <w:shd w:val="clear" w:color="auto" w:fill="auto"/>
                  <w:noWrap w:val="0"/>
                  <w:vAlign w:val="center"/>
                </w:tcPr>
                <w:p w14:paraId="00AB58D9">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rPr>
                    <w:t>厂区雨污分流。项目区雨水排入附近沟渠。</w:t>
                  </w:r>
                  <w:r>
                    <w:rPr>
                      <w:rFonts w:hint="eastAsia" w:ascii="Times New Roman" w:hAnsi="宋体" w:eastAsia="宋体" w:cs="宋体"/>
                      <w:sz w:val="24"/>
                      <w:szCs w:val="24"/>
                      <w:lang w:val="en-US" w:eastAsia="zh-CN"/>
                    </w:rPr>
                    <w:t>混凝土</w:t>
                  </w:r>
                  <w:r>
                    <w:rPr>
                      <w:rFonts w:hint="eastAsia" w:ascii="Times New Roman" w:hAnsi="宋体" w:eastAsia="宋体" w:cs="宋体"/>
                      <w:sz w:val="24"/>
                      <w:szCs w:val="24"/>
                    </w:rPr>
                    <w:t>生产用水全部带入产品</w:t>
                  </w:r>
                  <w:r>
                    <w:rPr>
                      <w:rFonts w:hint="eastAsia" w:ascii="Times New Roman" w:hAnsi="宋体" w:eastAsia="宋体" w:cs="宋体"/>
                      <w:sz w:val="24"/>
                      <w:szCs w:val="24"/>
                      <w:lang w:eastAsia="zh-CN"/>
                    </w:rPr>
                    <w:t>。</w:t>
                  </w:r>
                  <w:r>
                    <w:rPr>
                      <w:rFonts w:hint="eastAsia" w:ascii="Times New Roman" w:hAnsi="宋体" w:eastAsia="宋体" w:cs="宋体"/>
                      <w:sz w:val="24"/>
                      <w:szCs w:val="24"/>
                      <w:lang w:val="en-US" w:eastAsia="zh-CN"/>
                    </w:rPr>
                    <w:t>生产废水处理后循环使用，不外排</w:t>
                  </w:r>
                  <w:r>
                    <w:rPr>
                      <w:rFonts w:hint="eastAsia" w:ascii="Times New Roman" w:hAnsi="宋体" w:eastAsia="宋体" w:cs="宋体"/>
                      <w:sz w:val="24"/>
                      <w:szCs w:val="24"/>
                    </w:rPr>
                    <w:t>。生活污水经化粪池处理后接管进入段园镇袁庄矿污水处理厂进一步处理后达标排放。</w:t>
                  </w:r>
                </w:p>
              </w:tc>
            </w:tr>
            <w:tr w14:paraId="71346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819" w:type="dxa"/>
                  <w:vMerge w:val="continue"/>
                  <w:shd w:val="clear" w:color="auto" w:fill="auto"/>
                  <w:noWrap w:val="0"/>
                  <w:vAlign w:val="center"/>
                </w:tcPr>
                <w:p w14:paraId="66FE925E">
                  <w:pPr>
                    <w:jc w:val="center"/>
                    <w:rPr>
                      <w:rFonts w:hint="eastAsia" w:ascii="Times New Roman" w:hAnsi="宋体" w:eastAsia="宋体" w:cs="宋体"/>
                      <w:sz w:val="24"/>
                      <w:szCs w:val="24"/>
                    </w:rPr>
                  </w:pPr>
                </w:p>
              </w:tc>
              <w:tc>
                <w:tcPr>
                  <w:tcW w:w="986" w:type="dxa"/>
                  <w:shd w:val="clear" w:color="auto" w:fill="auto"/>
                  <w:noWrap w:val="0"/>
                  <w:vAlign w:val="center"/>
                </w:tcPr>
                <w:p w14:paraId="08E56439">
                  <w:pPr>
                    <w:jc w:val="center"/>
                    <w:rPr>
                      <w:rFonts w:hint="eastAsia" w:ascii="Times New Roman" w:hAnsi="宋体" w:eastAsia="宋体" w:cs="宋体"/>
                      <w:sz w:val="24"/>
                      <w:szCs w:val="24"/>
                    </w:rPr>
                  </w:pPr>
                  <w:r>
                    <w:rPr>
                      <w:rFonts w:hint="eastAsia" w:ascii="Times New Roman" w:hAnsi="宋体" w:eastAsia="宋体" w:cs="宋体"/>
                      <w:sz w:val="24"/>
                      <w:szCs w:val="24"/>
                    </w:rPr>
                    <w:t>供电</w:t>
                  </w:r>
                </w:p>
              </w:tc>
              <w:tc>
                <w:tcPr>
                  <w:tcW w:w="2632" w:type="dxa"/>
                  <w:gridSpan w:val="2"/>
                  <w:shd w:val="clear" w:color="auto" w:fill="auto"/>
                  <w:noWrap w:val="0"/>
                  <w:vAlign w:val="center"/>
                </w:tcPr>
                <w:p w14:paraId="58101019">
                  <w:pPr>
                    <w:jc w:val="center"/>
                    <w:rPr>
                      <w:rFonts w:hint="eastAsia" w:ascii="Times New Roman" w:hAnsi="宋体" w:eastAsia="宋体" w:cs="宋体"/>
                      <w:sz w:val="24"/>
                      <w:szCs w:val="24"/>
                    </w:rPr>
                  </w:pPr>
                  <w:r>
                    <w:rPr>
                      <w:rFonts w:hint="eastAsia" w:ascii="Times New Roman" w:hAnsi="宋体" w:eastAsia="宋体" w:cs="宋体"/>
                      <w:sz w:val="24"/>
                      <w:szCs w:val="24"/>
                    </w:rPr>
                    <w:t>项目用电来自市政供电线路。</w:t>
                  </w:r>
                </w:p>
              </w:tc>
              <w:tc>
                <w:tcPr>
                  <w:tcW w:w="1827" w:type="dxa"/>
                  <w:shd w:val="clear" w:color="auto" w:fill="auto"/>
                  <w:noWrap w:val="0"/>
                  <w:vAlign w:val="center"/>
                </w:tcPr>
                <w:p w14:paraId="618CCB85">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727895AB">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rPr>
                    <w:t>项目用电来自市政供电线路。</w:t>
                  </w:r>
                </w:p>
              </w:tc>
            </w:tr>
            <w:tr w14:paraId="50541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819" w:type="dxa"/>
                  <w:vMerge w:val="restart"/>
                  <w:shd w:val="clear" w:color="auto" w:fill="auto"/>
                  <w:noWrap w:val="0"/>
                  <w:vAlign w:val="center"/>
                </w:tcPr>
                <w:p w14:paraId="4ADB3D3B">
                  <w:pPr>
                    <w:jc w:val="center"/>
                    <w:rPr>
                      <w:rFonts w:hint="eastAsia" w:ascii="Times New Roman" w:hAnsi="宋体" w:eastAsia="宋体" w:cs="宋体"/>
                      <w:sz w:val="24"/>
                      <w:szCs w:val="24"/>
                    </w:rPr>
                  </w:pPr>
                  <w:r>
                    <w:rPr>
                      <w:rFonts w:hint="eastAsia" w:ascii="Times New Roman" w:hAnsi="宋体" w:eastAsia="宋体" w:cs="宋体"/>
                      <w:sz w:val="24"/>
                      <w:szCs w:val="24"/>
                    </w:rPr>
                    <w:t>环保工程</w:t>
                  </w:r>
                </w:p>
              </w:tc>
              <w:tc>
                <w:tcPr>
                  <w:tcW w:w="986" w:type="dxa"/>
                  <w:shd w:val="clear" w:color="auto" w:fill="auto"/>
                  <w:noWrap w:val="0"/>
                  <w:vAlign w:val="center"/>
                </w:tcPr>
                <w:p w14:paraId="72607B5D">
                  <w:pPr>
                    <w:jc w:val="center"/>
                    <w:rPr>
                      <w:rFonts w:hint="eastAsia" w:ascii="Times New Roman" w:hAnsi="宋体" w:eastAsia="宋体" w:cs="宋体"/>
                      <w:sz w:val="24"/>
                      <w:szCs w:val="24"/>
                    </w:rPr>
                  </w:pPr>
                  <w:r>
                    <w:rPr>
                      <w:rFonts w:hint="eastAsia" w:ascii="Times New Roman" w:hAnsi="宋体" w:eastAsia="宋体" w:cs="宋体"/>
                      <w:sz w:val="24"/>
                      <w:szCs w:val="24"/>
                    </w:rPr>
                    <w:t>废水</w:t>
                  </w:r>
                </w:p>
              </w:tc>
              <w:tc>
                <w:tcPr>
                  <w:tcW w:w="2632" w:type="dxa"/>
                  <w:gridSpan w:val="2"/>
                  <w:shd w:val="clear" w:color="auto" w:fill="auto"/>
                  <w:noWrap w:val="0"/>
                  <w:vAlign w:val="center"/>
                </w:tcPr>
                <w:p w14:paraId="24DA0B6C">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生产用水全部带入产品，搅拌机清洗水、运输车辆清洗废水、地面保洁废水等经三级沉淀池沉淀后回用，没有生产废水排放。生活污水经化粪池处理后接管进入段园镇袁庄矿污水处理厂进一步处理后达标排放。</w:t>
                  </w:r>
                </w:p>
              </w:tc>
              <w:tc>
                <w:tcPr>
                  <w:tcW w:w="1827" w:type="dxa"/>
                  <w:shd w:val="clear" w:color="auto" w:fill="auto"/>
                  <w:noWrap w:val="0"/>
                  <w:vAlign w:val="center"/>
                </w:tcPr>
                <w:p w14:paraId="2B9D1D6A">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新建机制砂废水处理系统一套，处理规模为300t/h，处理后废水循环使用不外排</w:t>
                  </w:r>
                </w:p>
              </w:tc>
              <w:tc>
                <w:tcPr>
                  <w:tcW w:w="1934" w:type="dxa"/>
                  <w:shd w:val="clear" w:color="auto" w:fill="auto"/>
                  <w:noWrap w:val="0"/>
                  <w:vAlign w:val="center"/>
                </w:tcPr>
                <w:p w14:paraId="45D7E7D2">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生产废水处理后循环使用，不外排</w:t>
                  </w:r>
                  <w:r>
                    <w:rPr>
                      <w:rFonts w:hint="eastAsia" w:ascii="Times New Roman" w:hAnsi="宋体" w:eastAsia="宋体" w:cs="宋体"/>
                      <w:sz w:val="24"/>
                      <w:szCs w:val="24"/>
                    </w:rPr>
                    <w:t>。生活污水经化粪池处理后接管进入段园镇袁庄矿污水处理厂进一步处理后达标排放。</w:t>
                  </w:r>
                </w:p>
              </w:tc>
            </w:tr>
            <w:tr w14:paraId="2E3B6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8" w:hRule="atLeast"/>
                <w:jc w:val="center"/>
              </w:trPr>
              <w:tc>
                <w:tcPr>
                  <w:tcW w:w="819" w:type="dxa"/>
                  <w:vMerge w:val="continue"/>
                  <w:shd w:val="clear" w:color="auto" w:fill="auto"/>
                  <w:noWrap w:val="0"/>
                  <w:vAlign w:val="center"/>
                </w:tcPr>
                <w:p w14:paraId="6EBE405B">
                  <w:pPr>
                    <w:jc w:val="center"/>
                    <w:rPr>
                      <w:rFonts w:hint="eastAsia" w:ascii="Times New Roman" w:hAnsi="宋体" w:eastAsia="宋体" w:cs="宋体"/>
                      <w:sz w:val="24"/>
                      <w:szCs w:val="24"/>
                    </w:rPr>
                  </w:pPr>
                </w:p>
              </w:tc>
              <w:tc>
                <w:tcPr>
                  <w:tcW w:w="986" w:type="dxa"/>
                  <w:shd w:val="clear" w:color="auto" w:fill="auto"/>
                  <w:noWrap w:val="0"/>
                  <w:vAlign w:val="center"/>
                </w:tcPr>
                <w:p w14:paraId="6795177B">
                  <w:pPr>
                    <w:jc w:val="center"/>
                    <w:rPr>
                      <w:rFonts w:hint="eastAsia" w:ascii="Times New Roman" w:hAnsi="宋体" w:eastAsia="宋体" w:cs="宋体"/>
                      <w:sz w:val="24"/>
                      <w:szCs w:val="24"/>
                    </w:rPr>
                  </w:pPr>
                  <w:r>
                    <w:rPr>
                      <w:rFonts w:hint="eastAsia" w:ascii="Times New Roman" w:hAnsi="宋体" w:eastAsia="宋体" w:cs="宋体"/>
                      <w:sz w:val="24"/>
                      <w:szCs w:val="24"/>
                    </w:rPr>
                    <w:t>废气</w:t>
                  </w:r>
                </w:p>
              </w:tc>
              <w:tc>
                <w:tcPr>
                  <w:tcW w:w="2632" w:type="dxa"/>
                  <w:gridSpan w:val="2"/>
                  <w:shd w:val="clear" w:color="auto" w:fill="auto"/>
                  <w:noWrap w:val="0"/>
                  <w:vAlign w:val="center"/>
                </w:tcPr>
                <w:p w14:paraId="467297A0">
                  <w:pPr>
                    <w:jc w:val="center"/>
                    <w:rPr>
                      <w:rFonts w:hint="eastAsia" w:ascii="Times New Roman" w:hAnsi="宋体" w:eastAsia="宋体" w:cs="宋体"/>
                      <w:sz w:val="24"/>
                      <w:szCs w:val="24"/>
                    </w:rPr>
                  </w:pPr>
                  <w:r>
                    <w:rPr>
                      <w:rFonts w:hint="eastAsia" w:ascii="Times New Roman" w:hAnsi="宋体" w:eastAsia="宋体" w:cs="宋体"/>
                      <w:sz w:val="24"/>
                      <w:szCs w:val="24"/>
                    </w:rPr>
                    <w:t>输送、计量、投料、筒仓顶呼吸孔及库底粉尘：设置全封闭输送带，输送、计量、投料到搅拌出料都在密闭状态下进行，输送、计量、投料产生的粉尘</w:t>
                  </w:r>
                  <w:r>
                    <w:rPr>
                      <w:rFonts w:hint="eastAsia" w:hAnsi="宋体" w:cs="宋体"/>
                      <w:sz w:val="24"/>
                      <w:szCs w:val="24"/>
                      <w:lang w:val="en-US" w:eastAsia="zh-CN"/>
                    </w:rPr>
                    <w:t>采</w:t>
                  </w:r>
                  <w:r>
                    <w:rPr>
                      <w:rFonts w:hint="eastAsia" w:ascii="Times New Roman" w:hAnsi="宋体" w:eastAsia="宋体" w:cs="宋体"/>
                      <w:sz w:val="24"/>
                      <w:szCs w:val="24"/>
                    </w:rPr>
                    <w:t>用袋式除尘器处理（2个搅拌站各设1个）后通过</w:t>
                  </w:r>
                  <w:r>
                    <w:rPr>
                      <w:rFonts w:hint="eastAsia" w:hAnsi="宋体" w:cs="宋体"/>
                      <w:sz w:val="24"/>
                      <w:szCs w:val="24"/>
                      <w:lang w:val="en-US" w:eastAsia="zh-CN"/>
                    </w:rPr>
                    <w:t>2根</w:t>
                  </w:r>
                  <w:r>
                    <w:rPr>
                      <w:rFonts w:hint="eastAsia" w:ascii="Times New Roman" w:hAnsi="宋体" w:eastAsia="宋体" w:cs="宋体"/>
                      <w:sz w:val="24"/>
                      <w:szCs w:val="24"/>
                    </w:rPr>
                    <w:t>18m高排气筒</w:t>
                  </w:r>
                  <w:r>
                    <w:rPr>
                      <w:rFonts w:hint="eastAsia" w:hAnsi="宋体" w:cs="宋体"/>
                      <w:sz w:val="24"/>
                      <w:szCs w:val="24"/>
                      <w:lang w:eastAsia="zh-CN"/>
                    </w:rPr>
                    <w:t>（</w:t>
                  </w:r>
                  <w:r>
                    <w:rPr>
                      <w:rFonts w:hint="eastAsia" w:hAnsi="宋体" w:cs="宋体"/>
                      <w:sz w:val="24"/>
                      <w:szCs w:val="24"/>
                      <w:lang w:val="en-US" w:eastAsia="zh-CN"/>
                    </w:rPr>
                    <w:t>DA001、DA002</w:t>
                  </w:r>
                  <w:r>
                    <w:rPr>
                      <w:rFonts w:hint="eastAsia" w:hAnsi="宋体" w:cs="宋体"/>
                      <w:sz w:val="24"/>
                      <w:szCs w:val="24"/>
                      <w:lang w:eastAsia="zh-CN"/>
                    </w:rPr>
                    <w:t>）</w:t>
                  </w:r>
                  <w:r>
                    <w:rPr>
                      <w:rFonts w:hint="eastAsia" w:ascii="Times New Roman" w:hAnsi="宋体" w:eastAsia="宋体" w:cs="宋体"/>
                      <w:sz w:val="24"/>
                      <w:szCs w:val="24"/>
                    </w:rPr>
                    <w:t>排放；</w:t>
                  </w:r>
                  <w:r>
                    <w:rPr>
                      <w:rFonts w:hint="eastAsia" w:hAnsi="宋体" w:cs="宋体"/>
                      <w:sz w:val="24"/>
                      <w:szCs w:val="24"/>
                      <w:lang w:val="en-US" w:eastAsia="zh-CN"/>
                    </w:rPr>
                    <w:t>7个粉料</w:t>
                  </w:r>
                  <w:r>
                    <w:rPr>
                      <w:rFonts w:hint="eastAsia" w:ascii="Times New Roman" w:hAnsi="宋体" w:eastAsia="宋体" w:cs="宋体"/>
                      <w:sz w:val="24"/>
                      <w:szCs w:val="24"/>
                    </w:rPr>
                    <w:t>筒仓进料粉尘</w:t>
                  </w:r>
                  <w:r>
                    <w:rPr>
                      <w:rFonts w:hint="eastAsia" w:hAnsi="宋体" w:cs="宋体"/>
                      <w:sz w:val="24"/>
                      <w:szCs w:val="24"/>
                      <w:lang w:val="en-US" w:eastAsia="zh-CN"/>
                    </w:rPr>
                    <w:t>：各</w:t>
                  </w:r>
                  <w:r>
                    <w:rPr>
                      <w:rFonts w:hint="eastAsia" w:ascii="Times New Roman" w:hAnsi="宋体" w:eastAsia="宋体" w:cs="宋体"/>
                      <w:sz w:val="24"/>
                      <w:szCs w:val="24"/>
                    </w:rPr>
                    <w:t>筒仓库底采用负压吸风收尘装置，与筒仓顶呼吸孔共用一台袋式除尘器处理，处理后的粉尘后通过18m高排气筒</w:t>
                  </w:r>
                  <w:r>
                    <w:rPr>
                      <w:rFonts w:hint="eastAsia" w:hAnsi="宋体" w:cs="宋体"/>
                      <w:sz w:val="24"/>
                      <w:szCs w:val="24"/>
                      <w:lang w:eastAsia="zh-CN"/>
                    </w:rPr>
                    <w:t>（</w:t>
                  </w:r>
                  <w:r>
                    <w:rPr>
                      <w:rFonts w:hint="eastAsia" w:hAnsi="宋体" w:cs="宋体"/>
                      <w:sz w:val="24"/>
                      <w:szCs w:val="24"/>
                      <w:lang w:val="en-US" w:eastAsia="zh-CN"/>
                    </w:rPr>
                    <w:t>DA003、DA004、DA005、DA006、DA007、DA008</w:t>
                  </w:r>
                  <w:r>
                    <w:rPr>
                      <w:rFonts w:hint="eastAsia" w:hAnsi="宋体" w:cs="宋体"/>
                      <w:sz w:val="24"/>
                      <w:szCs w:val="24"/>
                      <w:lang w:eastAsia="zh-CN"/>
                    </w:rPr>
                    <w:t>）</w:t>
                  </w:r>
                  <w:r>
                    <w:rPr>
                      <w:rFonts w:hint="eastAsia" w:ascii="Times New Roman" w:hAnsi="宋体" w:eastAsia="宋体" w:cs="宋体"/>
                      <w:sz w:val="24"/>
                      <w:szCs w:val="24"/>
                    </w:rPr>
                    <w:t>排放；原料库进料粉尘经在封闭式车间内生产后在车间内无组织排放，车间内设置微喷淋雾化系统，对堆场进行定期洒水抑尘。厂区地面洒水抑尘。</w:t>
                  </w:r>
                </w:p>
              </w:tc>
              <w:tc>
                <w:tcPr>
                  <w:tcW w:w="1827" w:type="dxa"/>
                  <w:shd w:val="clear" w:color="auto" w:fill="auto"/>
                  <w:noWrap w:val="0"/>
                  <w:vAlign w:val="center"/>
                </w:tcPr>
                <w:p w14:paraId="3C4BB376">
                  <w:pPr>
                    <w:jc w:val="center"/>
                    <w:rPr>
                      <w:rFonts w:hint="eastAsia" w:ascii="Times New Roman" w:hAnsi="宋体" w:eastAsia="宋体" w:cs="宋体"/>
                      <w:sz w:val="24"/>
                      <w:szCs w:val="24"/>
                      <w:lang w:val="en-US" w:eastAsia="zh-CN"/>
                    </w:rPr>
                  </w:pPr>
                  <w:r>
                    <w:rPr>
                      <w:rFonts w:hint="eastAsia" w:hAnsi="宋体" w:cs="宋体"/>
                      <w:sz w:val="24"/>
                      <w:szCs w:val="24"/>
                      <w:lang w:val="en-US" w:eastAsia="zh-CN"/>
                    </w:rPr>
                    <w:t>机制砂</w:t>
                  </w:r>
                  <w:r>
                    <w:rPr>
                      <w:rFonts w:hint="eastAsia" w:ascii="Times New Roman" w:hAnsi="宋体" w:eastAsia="宋体" w:cs="宋体"/>
                      <w:sz w:val="24"/>
                      <w:szCs w:val="24"/>
                      <w:lang w:val="en-US" w:eastAsia="zh-CN"/>
                    </w:rPr>
                    <w:t>破碎、筛分废气：设置集气罩+</w:t>
                  </w:r>
                  <w:r>
                    <w:rPr>
                      <w:rFonts w:hint="eastAsia" w:ascii="Times New Roman" w:hAnsi="宋体" w:eastAsia="宋体" w:cs="宋体"/>
                      <w:sz w:val="24"/>
                      <w:szCs w:val="24"/>
                    </w:rPr>
                    <w:t>袋式除尘器</w:t>
                  </w:r>
                  <w:r>
                    <w:rPr>
                      <w:rFonts w:hint="eastAsia" w:ascii="Times New Roman" w:hAnsi="宋体" w:eastAsia="宋体" w:cs="宋体"/>
                      <w:sz w:val="24"/>
                      <w:szCs w:val="24"/>
                      <w:lang w:eastAsia="zh-CN"/>
                    </w:rPr>
                    <w:t>（</w:t>
                  </w:r>
                  <w:r>
                    <w:rPr>
                      <w:rFonts w:hint="eastAsia" w:ascii="Times New Roman" w:hAnsi="宋体" w:eastAsia="宋体" w:cs="宋体"/>
                      <w:sz w:val="24"/>
                      <w:szCs w:val="24"/>
                      <w:lang w:val="en-US" w:eastAsia="zh-CN"/>
                    </w:rPr>
                    <w:t>TA009</w:t>
                  </w:r>
                  <w:r>
                    <w:rPr>
                      <w:rFonts w:hint="eastAsia" w:ascii="Times New Roman" w:hAnsi="宋体" w:eastAsia="宋体" w:cs="宋体"/>
                      <w:sz w:val="24"/>
                      <w:szCs w:val="24"/>
                      <w:lang w:eastAsia="zh-CN"/>
                    </w:rPr>
                    <w:t>）</w:t>
                  </w:r>
                  <w:r>
                    <w:rPr>
                      <w:rFonts w:hint="eastAsia" w:ascii="Times New Roman" w:hAnsi="宋体" w:eastAsia="宋体" w:cs="宋体"/>
                      <w:sz w:val="24"/>
                      <w:szCs w:val="24"/>
                      <w:lang w:val="en-US" w:eastAsia="zh-CN"/>
                    </w:rPr>
                    <w:t>+不低于18米</w:t>
                  </w:r>
                  <w:r>
                    <w:rPr>
                      <w:rFonts w:hint="eastAsia" w:ascii="Times New Roman" w:hAnsi="宋体" w:eastAsia="宋体" w:cs="宋体"/>
                      <w:sz w:val="24"/>
                      <w:szCs w:val="24"/>
                    </w:rPr>
                    <w:t>高</w:t>
                  </w:r>
                  <w:r>
                    <w:rPr>
                      <w:rFonts w:hint="eastAsia" w:ascii="Times New Roman" w:hAnsi="宋体" w:eastAsia="宋体" w:cs="宋体"/>
                      <w:sz w:val="24"/>
                      <w:szCs w:val="24"/>
                      <w:lang w:val="en-US" w:eastAsia="zh-CN"/>
                    </w:rPr>
                    <w:t>排气筒（DA009）</w:t>
                  </w:r>
                  <w:r>
                    <w:rPr>
                      <w:rFonts w:hint="eastAsia" w:ascii="Times New Roman" w:hAnsi="宋体" w:eastAsia="宋体" w:cs="宋体"/>
                      <w:sz w:val="24"/>
                      <w:szCs w:val="24"/>
                    </w:rPr>
                    <w:t>排放。</w:t>
                  </w:r>
                </w:p>
              </w:tc>
              <w:tc>
                <w:tcPr>
                  <w:tcW w:w="1934" w:type="dxa"/>
                  <w:shd w:val="clear" w:color="auto" w:fill="auto"/>
                  <w:noWrap w:val="0"/>
                  <w:vAlign w:val="center"/>
                </w:tcPr>
                <w:p w14:paraId="3469DA0B">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输送、计量、投料、筒仓顶呼吸孔及库底粉尘：设置全封闭输送带，输送、计量、投料到搅拌出料都在密闭状态下进行，输送、计量、投料产生的粉尘</w:t>
                  </w:r>
                  <w:r>
                    <w:rPr>
                      <w:rFonts w:hint="eastAsia" w:hAnsi="宋体" w:cs="宋体"/>
                      <w:sz w:val="24"/>
                      <w:szCs w:val="24"/>
                      <w:lang w:val="en-US" w:eastAsia="zh-CN"/>
                    </w:rPr>
                    <w:t>采</w:t>
                  </w:r>
                  <w:r>
                    <w:rPr>
                      <w:rFonts w:hint="eastAsia" w:ascii="Times New Roman" w:hAnsi="宋体" w:eastAsia="宋体" w:cs="宋体"/>
                      <w:sz w:val="24"/>
                      <w:szCs w:val="24"/>
                    </w:rPr>
                    <w:t>用袋式除尘器处理（2个搅拌站各设1个）后通过</w:t>
                  </w:r>
                  <w:r>
                    <w:rPr>
                      <w:rFonts w:hint="eastAsia" w:hAnsi="宋体" w:cs="宋体"/>
                      <w:sz w:val="24"/>
                      <w:szCs w:val="24"/>
                      <w:lang w:val="en-US" w:eastAsia="zh-CN"/>
                    </w:rPr>
                    <w:t>2根</w:t>
                  </w:r>
                  <w:r>
                    <w:rPr>
                      <w:rFonts w:hint="eastAsia" w:ascii="Times New Roman" w:hAnsi="宋体" w:eastAsia="宋体" w:cs="宋体"/>
                      <w:sz w:val="24"/>
                      <w:szCs w:val="24"/>
                    </w:rPr>
                    <w:t>18m高排气筒</w:t>
                  </w:r>
                  <w:r>
                    <w:rPr>
                      <w:rFonts w:hint="eastAsia" w:hAnsi="宋体" w:cs="宋体"/>
                      <w:sz w:val="24"/>
                      <w:szCs w:val="24"/>
                      <w:lang w:eastAsia="zh-CN"/>
                    </w:rPr>
                    <w:t>（</w:t>
                  </w:r>
                  <w:r>
                    <w:rPr>
                      <w:rFonts w:hint="eastAsia" w:hAnsi="宋体" w:cs="宋体"/>
                      <w:sz w:val="24"/>
                      <w:szCs w:val="24"/>
                      <w:lang w:val="en-US" w:eastAsia="zh-CN"/>
                    </w:rPr>
                    <w:t>DA001、DA002</w:t>
                  </w:r>
                  <w:r>
                    <w:rPr>
                      <w:rFonts w:hint="eastAsia" w:hAnsi="宋体" w:cs="宋体"/>
                      <w:sz w:val="24"/>
                      <w:szCs w:val="24"/>
                      <w:lang w:eastAsia="zh-CN"/>
                    </w:rPr>
                    <w:t>）</w:t>
                  </w:r>
                  <w:r>
                    <w:rPr>
                      <w:rFonts w:hint="eastAsia" w:ascii="Times New Roman" w:hAnsi="宋体" w:eastAsia="宋体" w:cs="宋体"/>
                      <w:sz w:val="24"/>
                      <w:szCs w:val="24"/>
                    </w:rPr>
                    <w:t>排放；</w:t>
                  </w:r>
                  <w:r>
                    <w:rPr>
                      <w:rFonts w:hint="eastAsia" w:hAnsi="宋体" w:cs="宋体"/>
                      <w:sz w:val="24"/>
                      <w:szCs w:val="24"/>
                      <w:lang w:val="en-US" w:eastAsia="zh-CN"/>
                    </w:rPr>
                    <w:t>7个粉料</w:t>
                  </w:r>
                  <w:r>
                    <w:rPr>
                      <w:rFonts w:hint="eastAsia" w:ascii="Times New Roman" w:hAnsi="宋体" w:eastAsia="宋体" w:cs="宋体"/>
                      <w:sz w:val="24"/>
                      <w:szCs w:val="24"/>
                    </w:rPr>
                    <w:t>筒仓进料粉尘</w:t>
                  </w:r>
                  <w:r>
                    <w:rPr>
                      <w:rFonts w:hint="eastAsia" w:hAnsi="宋体" w:cs="宋体"/>
                      <w:sz w:val="24"/>
                      <w:szCs w:val="24"/>
                      <w:lang w:val="en-US" w:eastAsia="zh-CN"/>
                    </w:rPr>
                    <w:t>：各</w:t>
                  </w:r>
                  <w:r>
                    <w:rPr>
                      <w:rFonts w:hint="eastAsia" w:ascii="Times New Roman" w:hAnsi="宋体" w:eastAsia="宋体" w:cs="宋体"/>
                      <w:sz w:val="24"/>
                      <w:szCs w:val="24"/>
                    </w:rPr>
                    <w:t>筒仓库底采用负压吸风收尘装置，与筒仓顶呼吸孔共用一台袋式除尘器处理，处理后的粉尘后通过18m高排气筒</w:t>
                  </w:r>
                  <w:r>
                    <w:rPr>
                      <w:rFonts w:hint="eastAsia" w:hAnsi="宋体" w:cs="宋体"/>
                      <w:sz w:val="24"/>
                      <w:szCs w:val="24"/>
                      <w:lang w:eastAsia="zh-CN"/>
                    </w:rPr>
                    <w:t>（</w:t>
                  </w:r>
                  <w:r>
                    <w:rPr>
                      <w:rFonts w:hint="eastAsia" w:hAnsi="宋体" w:cs="宋体"/>
                      <w:sz w:val="24"/>
                      <w:szCs w:val="24"/>
                      <w:lang w:val="en-US" w:eastAsia="zh-CN"/>
                    </w:rPr>
                    <w:t>DA003、DA004、DA005、DA006、DA007、DA008</w:t>
                  </w:r>
                  <w:r>
                    <w:rPr>
                      <w:rFonts w:hint="eastAsia" w:hAnsi="宋体" w:cs="宋体"/>
                      <w:sz w:val="24"/>
                      <w:szCs w:val="24"/>
                      <w:lang w:eastAsia="zh-CN"/>
                    </w:rPr>
                    <w:t>）</w:t>
                  </w:r>
                  <w:r>
                    <w:rPr>
                      <w:rFonts w:hint="eastAsia" w:ascii="Times New Roman" w:hAnsi="宋体" w:eastAsia="宋体" w:cs="宋体"/>
                      <w:sz w:val="24"/>
                      <w:szCs w:val="24"/>
                    </w:rPr>
                    <w:t>排放；</w:t>
                  </w:r>
                  <w:r>
                    <w:rPr>
                      <w:rFonts w:hint="eastAsia" w:hAnsi="宋体" w:cs="宋体"/>
                      <w:sz w:val="24"/>
                      <w:szCs w:val="24"/>
                      <w:lang w:val="en-US" w:eastAsia="zh-CN"/>
                    </w:rPr>
                    <w:t>机制砂</w:t>
                  </w:r>
                  <w:r>
                    <w:rPr>
                      <w:rFonts w:hint="eastAsia" w:ascii="Times New Roman" w:hAnsi="宋体" w:eastAsia="宋体" w:cs="宋体"/>
                      <w:sz w:val="24"/>
                      <w:szCs w:val="24"/>
                      <w:lang w:val="en-US" w:eastAsia="zh-CN"/>
                    </w:rPr>
                    <w:t>破碎、筛分废气：设置集气罩+</w:t>
                  </w:r>
                  <w:r>
                    <w:rPr>
                      <w:rFonts w:hint="eastAsia" w:ascii="Times New Roman" w:hAnsi="宋体" w:eastAsia="宋体" w:cs="宋体"/>
                      <w:sz w:val="24"/>
                      <w:szCs w:val="24"/>
                    </w:rPr>
                    <w:t>袋式除尘器</w:t>
                  </w:r>
                  <w:r>
                    <w:rPr>
                      <w:rFonts w:hint="eastAsia" w:ascii="Times New Roman" w:hAnsi="宋体" w:eastAsia="宋体" w:cs="宋体"/>
                      <w:sz w:val="24"/>
                      <w:szCs w:val="24"/>
                      <w:lang w:eastAsia="zh-CN"/>
                    </w:rPr>
                    <w:t>（</w:t>
                  </w:r>
                  <w:r>
                    <w:rPr>
                      <w:rFonts w:hint="eastAsia" w:ascii="Times New Roman" w:hAnsi="宋体" w:eastAsia="宋体" w:cs="宋体"/>
                      <w:sz w:val="24"/>
                      <w:szCs w:val="24"/>
                      <w:lang w:val="en-US" w:eastAsia="zh-CN"/>
                    </w:rPr>
                    <w:t>TA009</w:t>
                  </w:r>
                  <w:r>
                    <w:rPr>
                      <w:rFonts w:hint="eastAsia" w:ascii="Times New Roman" w:hAnsi="宋体" w:eastAsia="宋体" w:cs="宋体"/>
                      <w:sz w:val="24"/>
                      <w:szCs w:val="24"/>
                      <w:lang w:eastAsia="zh-CN"/>
                    </w:rPr>
                    <w:t>）</w:t>
                  </w:r>
                  <w:r>
                    <w:rPr>
                      <w:rFonts w:hint="eastAsia" w:ascii="Times New Roman" w:hAnsi="宋体" w:eastAsia="宋体" w:cs="宋体"/>
                      <w:sz w:val="24"/>
                      <w:szCs w:val="24"/>
                      <w:lang w:val="en-US" w:eastAsia="zh-CN"/>
                    </w:rPr>
                    <w:t>+不低于18米</w:t>
                  </w:r>
                  <w:r>
                    <w:rPr>
                      <w:rFonts w:hint="eastAsia" w:ascii="Times New Roman" w:hAnsi="宋体" w:eastAsia="宋体" w:cs="宋体"/>
                      <w:sz w:val="24"/>
                      <w:szCs w:val="24"/>
                    </w:rPr>
                    <w:t>高</w:t>
                  </w:r>
                  <w:r>
                    <w:rPr>
                      <w:rFonts w:hint="eastAsia" w:ascii="Times New Roman" w:hAnsi="宋体" w:eastAsia="宋体" w:cs="宋体"/>
                      <w:sz w:val="24"/>
                      <w:szCs w:val="24"/>
                      <w:lang w:val="en-US" w:eastAsia="zh-CN"/>
                    </w:rPr>
                    <w:t>排气筒（DA009）</w:t>
                  </w:r>
                  <w:r>
                    <w:rPr>
                      <w:rFonts w:hint="eastAsia" w:ascii="Times New Roman" w:hAnsi="宋体" w:eastAsia="宋体" w:cs="宋体"/>
                      <w:sz w:val="24"/>
                      <w:szCs w:val="24"/>
                    </w:rPr>
                    <w:t>排放。原料库进料粉尘经在封闭式车间内生产后在车间内无组织排放，车间内设置微喷淋雾化系统，对堆场进行定期洒水抑尘。厂区地面洒水抑尘。</w:t>
                  </w:r>
                </w:p>
              </w:tc>
            </w:tr>
            <w:tr w14:paraId="2EB72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2" w:hRule="atLeast"/>
                <w:jc w:val="center"/>
              </w:trPr>
              <w:tc>
                <w:tcPr>
                  <w:tcW w:w="819" w:type="dxa"/>
                  <w:vMerge w:val="continue"/>
                  <w:shd w:val="clear" w:color="auto" w:fill="auto"/>
                  <w:noWrap w:val="0"/>
                  <w:vAlign w:val="center"/>
                </w:tcPr>
                <w:p w14:paraId="02F14531">
                  <w:pPr>
                    <w:jc w:val="center"/>
                    <w:rPr>
                      <w:rFonts w:hint="eastAsia" w:ascii="Times New Roman" w:hAnsi="宋体" w:eastAsia="宋体" w:cs="宋体"/>
                      <w:sz w:val="24"/>
                      <w:szCs w:val="24"/>
                    </w:rPr>
                  </w:pPr>
                </w:p>
              </w:tc>
              <w:tc>
                <w:tcPr>
                  <w:tcW w:w="986" w:type="dxa"/>
                  <w:shd w:val="clear" w:color="auto" w:fill="auto"/>
                  <w:noWrap w:val="0"/>
                  <w:vAlign w:val="center"/>
                </w:tcPr>
                <w:p w14:paraId="2CC2AE29">
                  <w:pPr>
                    <w:jc w:val="center"/>
                    <w:rPr>
                      <w:rFonts w:hint="eastAsia" w:ascii="Times New Roman" w:hAnsi="宋体" w:eastAsia="宋体" w:cs="宋体"/>
                      <w:sz w:val="24"/>
                      <w:szCs w:val="24"/>
                    </w:rPr>
                  </w:pPr>
                  <w:r>
                    <w:rPr>
                      <w:rFonts w:hint="eastAsia" w:ascii="Times New Roman" w:hAnsi="宋体" w:eastAsia="宋体" w:cs="宋体"/>
                      <w:sz w:val="24"/>
                      <w:szCs w:val="24"/>
                    </w:rPr>
                    <w:t>噪声</w:t>
                  </w:r>
                </w:p>
              </w:tc>
              <w:tc>
                <w:tcPr>
                  <w:tcW w:w="2632" w:type="dxa"/>
                  <w:gridSpan w:val="2"/>
                  <w:shd w:val="clear" w:color="auto" w:fill="auto"/>
                  <w:noWrap w:val="0"/>
                  <w:vAlign w:val="center"/>
                </w:tcPr>
                <w:p w14:paraId="1B5EA2E1">
                  <w:pPr>
                    <w:jc w:val="center"/>
                    <w:rPr>
                      <w:rFonts w:hint="eastAsia" w:ascii="Times New Roman" w:hAnsi="宋体" w:eastAsia="宋体" w:cs="宋体"/>
                      <w:sz w:val="24"/>
                      <w:szCs w:val="24"/>
                    </w:rPr>
                  </w:pPr>
                  <w:r>
                    <w:rPr>
                      <w:rFonts w:hint="eastAsia" w:ascii="Times New Roman" w:hAnsi="宋体" w:eastAsia="宋体" w:cs="宋体"/>
                      <w:sz w:val="24"/>
                      <w:szCs w:val="24"/>
                    </w:rPr>
                    <w:t>合理布局、采用低噪声设备、对高噪声设备采用消声、隔声等措施。</w:t>
                  </w:r>
                </w:p>
              </w:tc>
              <w:tc>
                <w:tcPr>
                  <w:tcW w:w="1827" w:type="dxa"/>
                  <w:shd w:val="clear" w:color="auto" w:fill="auto"/>
                  <w:noWrap w:val="0"/>
                  <w:vAlign w:val="center"/>
                </w:tcPr>
                <w:p w14:paraId="612F8D58">
                  <w:pPr>
                    <w:jc w:val="center"/>
                    <w:rPr>
                      <w:rFonts w:hint="eastAsia" w:ascii="Times New Roman" w:hAnsi="宋体" w:eastAsia="宋体" w:cs="宋体"/>
                      <w:sz w:val="24"/>
                      <w:szCs w:val="24"/>
                    </w:rPr>
                  </w:pPr>
                  <w:r>
                    <w:rPr>
                      <w:rFonts w:hint="eastAsia" w:ascii="Times New Roman" w:hAnsi="宋体" w:eastAsia="宋体" w:cs="宋体"/>
                      <w:sz w:val="24"/>
                      <w:szCs w:val="24"/>
                    </w:rPr>
                    <w:t>合理布局、采用低噪声设备、对高噪声设备采用消声、隔声等措施</w:t>
                  </w:r>
                </w:p>
              </w:tc>
              <w:tc>
                <w:tcPr>
                  <w:tcW w:w="1934" w:type="dxa"/>
                  <w:shd w:val="clear" w:color="auto" w:fill="auto"/>
                  <w:noWrap w:val="0"/>
                  <w:vAlign w:val="center"/>
                </w:tcPr>
                <w:p w14:paraId="02D95530">
                  <w:pPr>
                    <w:jc w:val="center"/>
                    <w:rPr>
                      <w:rFonts w:hint="eastAsia" w:ascii="Times New Roman" w:hAnsi="宋体" w:eastAsia="宋体" w:cs="宋体"/>
                      <w:sz w:val="24"/>
                      <w:szCs w:val="24"/>
                    </w:rPr>
                  </w:pPr>
                  <w:r>
                    <w:rPr>
                      <w:rFonts w:hint="eastAsia" w:ascii="Times New Roman" w:hAnsi="宋体" w:eastAsia="宋体" w:cs="宋体"/>
                      <w:sz w:val="24"/>
                      <w:szCs w:val="24"/>
                    </w:rPr>
                    <w:t>合理布局、采用低噪声设备、对高噪声设备采用消声、隔声等措施</w:t>
                  </w:r>
                </w:p>
              </w:tc>
            </w:tr>
            <w:tr w14:paraId="7624B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9" w:hRule="atLeast"/>
                <w:jc w:val="center"/>
              </w:trPr>
              <w:tc>
                <w:tcPr>
                  <w:tcW w:w="819" w:type="dxa"/>
                  <w:vMerge w:val="continue"/>
                  <w:shd w:val="clear" w:color="auto" w:fill="auto"/>
                  <w:noWrap w:val="0"/>
                  <w:vAlign w:val="center"/>
                </w:tcPr>
                <w:p w14:paraId="530D92B1">
                  <w:pPr>
                    <w:jc w:val="center"/>
                    <w:rPr>
                      <w:rFonts w:hint="eastAsia" w:ascii="Times New Roman" w:hAnsi="宋体" w:eastAsia="宋体" w:cs="宋体"/>
                      <w:sz w:val="24"/>
                      <w:szCs w:val="24"/>
                    </w:rPr>
                  </w:pPr>
                </w:p>
              </w:tc>
              <w:tc>
                <w:tcPr>
                  <w:tcW w:w="986" w:type="dxa"/>
                  <w:shd w:val="clear" w:color="auto" w:fill="auto"/>
                  <w:noWrap w:val="0"/>
                  <w:vAlign w:val="center"/>
                </w:tcPr>
                <w:p w14:paraId="23689421">
                  <w:pPr>
                    <w:jc w:val="center"/>
                    <w:rPr>
                      <w:rFonts w:hint="eastAsia" w:ascii="Times New Roman" w:hAnsi="宋体" w:eastAsia="宋体" w:cs="宋体"/>
                      <w:sz w:val="24"/>
                      <w:szCs w:val="24"/>
                    </w:rPr>
                  </w:pPr>
                  <w:r>
                    <w:rPr>
                      <w:rFonts w:hint="eastAsia" w:ascii="Times New Roman" w:hAnsi="宋体" w:eastAsia="宋体" w:cs="宋体"/>
                      <w:sz w:val="24"/>
                      <w:szCs w:val="24"/>
                    </w:rPr>
                    <w:t>固废</w:t>
                  </w:r>
                </w:p>
              </w:tc>
              <w:tc>
                <w:tcPr>
                  <w:tcW w:w="2632" w:type="dxa"/>
                  <w:gridSpan w:val="2"/>
                  <w:shd w:val="clear" w:color="auto" w:fill="auto"/>
                  <w:noWrap w:val="0"/>
                  <w:vAlign w:val="center"/>
                </w:tcPr>
                <w:p w14:paraId="091CE264">
                  <w:pPr>
                    <w:jc w:val="center"/>
                    <w:rPr>
                      <w:rFonts w:hint="eastAsia" w:ascii="Times New Roman" w:hAnsi="宋体" w:eastAsia="宋体" w:cs="宋体"/>
                      <w:sz w:val="24"/>
                      <w:szCs w:val="24"/>
                    </w:rPr>
                  </w:pPr>
                  <w:r>
                    <w:rPr>
                      <w:rFonts w:hint="eastAsia" w:ascii="Times New Roman" w:hAnsi="宋体" w:eastAsia="宋体" w:cs="宋体"/>
                      <w:sz w:val="24"/>
                      <w:szCs w:val="24"/>
                    </w:rPr>
                    <w:t>固废主要为生活垃圾，混凝土废料、水池沉渣、粉尘等。项目除尘装置回收的粉尘作为原辅料回收利用；项目清洗废水经沉淀后会产生一些砂石料经砂石分离机分离后回用于生产；生活垃圾环卫部门清运；固废均得到有效处置。固废暂存场设置在原料库内，面积50平方米。</w:t>
                  </w:r>
                </w:p>
              </w:tc>
              <w:tc>
                <w:tcPr>
                  <w:tcW w:w="1827" w:type="dxa"/>
                  <w:shd w:val="clear" w:color="auto" w:fill="auto"/>
                  <w:noWrap w:val="0"/>
                  <w:vAlign w:val="center"/>
                </w:tcPr>
                <w:p w14:paraId="2BE22824">
                  <w:pPr>
                    <w:jc w:val="center"/>
                    <w:rPr>
                      <w:rFonts w:hint="default" w:ascii="Times New Roman" w:hAnsi="宋体" w:eastAsia="宋体" w:cs="宋体"/>
                      <w:sz w:val="24"/>
                      <w:szCs w:val="24"/>
                      <w:lang w:val="en-US" w:eastAsia="zh-CN"/>
                    </w:rPr>
                  </w:pPr>
                  <w:r>
                    <w:rPr>
                      <w:rFonts w:hint="eastAsia" w:ascii="Times New Roman" w:hAnsi="宋体" w:eastAsia="宋体" w:cs="宋体"/>
                      <w:sz w:val="24"/>
                      <w:szCs w:val="24"/>
                      <w:lang w:val="en-US" w:eastAsia="zh-CN"/>
                    </w:rPr>
                    <w:t>设置面积约50</w:t>
                  </w:r>
                  <w:r>
                    <w:rPr>
                      <w:rFonts w:hint="eastAsia" w:hAnsi="宋体" w:cs="宋体"/>
                      <w:sz w:val="24"/>
                      <w:szCs w:val="24"/>
                      <w:lang w:val="en-US" w:eastAsia="zh-CN"/>
                    </w:rPr>
                    <w:t>0</w:t>
                  </w:r>
                  <w:r>
                    <w:rPr>
                      <w:rFonts w:hint="eastAsia" w:ascii="Times New Roman" w:hAnsi="宋体" w:eastAsia="宋体" w:cs="宋体"/>
                      <w:sz w:val="24"/>
                      <w:szCs w:val="24"/>
                      <w:lang w:val="en-US" w:eastAsia="zh-CN"/>
                    </w:rPr>
                    <w:t>m</w:t>
                  </w:r>
                  <w:r>
                    <w:rPr>
                      <w:rFonts w:hint="eastAsia" w:ascii="Times New Roman" w:hAnsi="宋体" w:eastAsia="宋体" w:cs="宋体"/>
                      <w:sz w:val="24"/>
                      <w:szCs w:val="24"/>
                      <w:vertAlign w:val="superscript"/>
                      <w:lang w:val="en-US" w:eastAsia="zh-CN"/>
                    </w:rPr>
                    <w:t>2</w:t>
                  </w:r>
                  <w:r>
                    <w:rPr>
                      <w:rFonts w:hint="eastAsia" w:ascii="Times New Roman" w:hAnsi="宋体" w:eastAsia="宋体" w:cs="宋体"/>
                      <w:sz w:val="24"/>
                      <w:szCs w:val="24"/>
                      <w:lang w:val="en-US" w:eastAsia="zh-CN"/>
                    </w:rPr>
                    <w:t>压滤污泥</w:t>
                  </w:r>
                  <w:r>
                    <w:rPr>
                      <w:rFonts w:hint="eastAsia" w:hAnsi="宋体" w:cs="宋体"/>
                      <w:sz w:val="24"/>
                      <w:szCs w:val="24"/>
                      <w:lang w:val="en-US" w:eastAsia="zh-CN"/>
                    </w:rPr>
                    <w:t>库</w:t>
                  </w:r>
                </w:p>
              </w:tc>
              <w:tc>
                <w:tcPr>
                  <w:tcW w:w="1934" w:type="dxa"/>
                  <w:shd w:val="clear" w:color="auto" w:fill="auto"/>
                  <w:noWrap w:val="0"/>
                  <w:vAlign w:val="center"/>
                </w:tcPr>
                <w:p w14:paraId="4E9F2290">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固废主要为生活垃圾，混凝土废料、水池沉渣、粉尘等。项目除尘装置回收的粉尘作为原辅料回收利用；项目清洗废水经沉淀后会产生一些砂石料经砂石分离机分离后回用于生产；生活垃圾环卫部门清运；固废均得到有效处置。固废暂存场设置在原料库内，面积50平方米</w:t>
                  </w:r>
                  <w:r>
                    <w:rPr>
                      <w:rFonts w:hint="eastAsia" w:ascii="Times New Roman" w:hAnsi="宋体" w:eastAsia="宋体" w:cs="宋体"/>
                      <w:sz w:val="24"/>
                      <w:szCs w:val="24"/>
                      <w:lang w:eastAsia="zh-CN"/>
                    </w:rPr>
                    <w:t>；</w:t>
                  </w:r>
                  <w:r>
                    <w:rPr>
                      <w:rFonts w:hint="eastAsia" w:ascii="Times New Roman" w:hAnsi="宋体" w:eastAsia="宋体" w:cs="宋体"/>
                      <w:sz w:val="24"/>
                      <w:szCs w:val="24"/>
                      <w:lang w:val="en-US" w:eastAsia="zh-CN"/>
                    </w:rPr>
                    <w:t>设置面积约50</w:t>
                  </w:r>
                  <w:r>
                    <w:rPr>
                      <w:rFonts w:hint="eastAsia" w:hAnsi="宋体" w:cs="宋体"/>
                      <w:sz w:val="24"/>
                      <w:szCs w:val="24"/>
                      <w:lang w:val="en-US" w:eastAsia="zh-CN"/>
                    </w:rPr>
                    <w:t>0</w:t>
                  </w:r>
                  <w:r>
                    <w:rPr>
                      <w:rFonts w:hint="eastAsia" w:ascii="Times New Roman" w:hAnsi="宋体" w:eastAsia="宋体" w:cs="宋体"/>
                      <w:sz w:val="24"/>
                      <w:szCs w:val="24"/>
                      <w:lang w:val="en-US" w:eastAsia="zh-CN"/>
                    </w:rPr>
                    <w:t>m</w:t>
                  </w:r>
                  <w:r>
                    <w:rPr>
                      <w:rFonts w:hint="eastAsia" w:ascii="Times New Roman" w:hAnsi="宋体" w:eastAsia="宋体" w:cs="宋体"/>
                      <w:sz w:val="24"/>
                      <w:szCs w:val="24"/>
                      <w:vertAlign w:val="superscript"/>
                      <w:lang w:val="en-US" w:eastAsia="zh-CN"/>
                    </w:rPr>
                    <w:t>2</w:t>
                  </w:r>
                  <w:r>
                    <w:rPr>
                      <w:rFonts w:hint="eastAsia" w:ascii="Times New Roman" w:hAnsi="宋体" w:eastAsia="宋体" w:cs="宋体"/>
                      <w:sz w:val="24"/>
                      <w:szCs w:val="24"/>
                      <w:lang w:val="en-US" w:eastAsia="zh-CN"/>
                    </w:rPr>
                    <w:t>压滤污泥</w:t>
                  </w:r>
                  <w:r>
                    <w:rPr>
                      <w:rFonts w:hint="eastAsia" w:hAnsi="宋体" w:cs="宋体"/>
                      <w:sz w:val="24"/>
                      <w:szCs w:val="24"/>
                      <w:lang w:val="en-US" w:eastAsia="zh-CN"/>
                    </w:rPr>
                    <w:t>库</w:t>
                  </w:r>
                </w:p>
              </w:tc>
            </w:tr>
            <w:tr w14:paraId="16B76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819" w:type="dxa"/>
                  <w:vMerge w:val="continue"/>
                  <w:shd w:val="clear" w:color="auto" w:fill="auto"/>
                  <w:noWrap w:val="0"/>
                  <w:vAlign w:val="center"/>
                </w:tcPr>
                <w:p w14:paraId="647D8E23">
                  <w:pPr>
                    <w:jc w:val="center"/>
                    <w:rPr>
                      <w:rFonts w:hint="eastAsia" w:ascii="Times New Roman" w:hAnsi="宋体" w:eastAsia="宋体" w:cs="宋体"/>
                      <w:sz w:val="24"/>
                      <w:szCs w:val="24"/>
                    </w:rPr>
                  </w:pPr>
                </w:p>
              </w:tc>
              <w:tc>
                <w:tcPr>
                  <w:tcW w:w="986" w:type="dxa"/>
                  <w:shd w:val="clear" w:color="auto" w:fill="auto"/>
                  <w:noWrap w:val="0"/>
                  <w:vAlign w:val="center"/>
                </w:tcPr>
                <w:p w14:paraId="1585ED21">
                  <w:pPr>
                    <w:jc w:val="center"/>
                    <w:rPr>
                      <w:rFonts w:hint="eastAsia" w:ascii="Times New Roman" w:hAnsi="宋体" w:eastAsia="宋体" w:cs="宋体"/>
                      <w:sz w:val="24"/>
                      <w:szCs w:val="24"/>
                    </w:rPr>
                  </w:pPr>
                  <w:r>
                    <w:rPr>
                      <w:rFonts w:hint="eastAsia" w:ascii="Times New Roman" w:hAnsi="宋体" w:eastAsia="宋体" w:cs="宋体"/>
                      <w:sz w:val="24"/>
                      <w:szCs w:val="24"/>
                    </w:rPr>
                    <w:t>绿化</w:t>
                  </w:r>
                </w:p>
              </w:tc>
              <w:tc>
                <w:tcPr>
                  <w:tcW w:w="2632" w:type="dxa"/>
                  <w:gridSpan w:val="2"/>
                  <w:shd w:val="clear" w:color="auto" w:fill="auto"/>
                  <w:noWrap w:val="0"/>
                  <w:vAlign w:val="center"/>
                </w:tcPr>
                <w:p w14:paraId="0CD3EFF9">
                  <w:pPr>
                    <w:jc w:val="center"/>
                    <w:rPr>
                      <w:rFonts w:hint="eastAsia" w:ascii="Times New Roman" w:hAnsi="宋体" w:eastAsia="宋体" w:cs="宋体"/>
                      <w:sz w:val="24"/>
                      <w:szCs w:val="24"/>
                    </w:rPr>
                  </w:pPr>
                  <w:r>
                    <w:rPr>
                      <w:rFonts w:hint="eastAsia" w:ascii="Times New Roman" w:hAnsi="宋体" w:eastAsia="宋体" w:cs="宋体"/>
                      <w:sz w:val="24"/>
                      <w:szCs w:val="24"/>
                    </w:rPr>
                    <w:t>厂区绿化面积500平方米。</w:t>
                  </w:r>
                </w:p>
              </w:tc>
              <w:tc>
                <w:tcPr>
                  <w:tcW w:w="1827" w:type="dxa"/>
                  <w:shd w:val="clear" w:color="auto" w:fill="auto"/>
                  <w:noWrap w:val="0"/>
                  <w:vAlign w:val="center"/>
                </w:tcPr>
                <w:p w14:paraId="649EFDC5">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5A5C40F8">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厂区绿化面积500平方米。</w:t>
                  </w:r>
                </w:p>
              </w:tc>
            </w:tr>
            <w:tr w14:paraId="061CE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819" w:type="dxa"/>
                  <w:vMerge w:val="continue"/>
                  <w:shd w:val="clear" w:color="auto" w:fill="auto"/>
                  <w:noWrap w:val="0"/>
                  <w:vAlign w:val="center"/>
                </w:tcPr>
                <w:p w14:paraId="7525208F">
                  <w:pPr>
                    <w:jc w:val="center"/>
                    <w:rPr>
                      <w:rFonts w:hint="eastAsia" w:ascii="Times New Roman" w:hAnsi="宋体" w:eastAsia="宋体" w:cs="宋体"/>
                      <w:sz w:val="24"/>
                      <w:szCs w:val="24"/>
                    </w:rPr>
                  </w:pPr>
                </w:p>
              </w:tc>
              <w:tc>
                <w:tcPr>
                  <w:tcW w:w="986" w:type="dxa"/>
                  <w:shd w:val="clear" w:color="auto" w:fill="auto"/>
                  <w:noWrap w:val="0"/>
                  <w:vAlign w:val="center"/>
                </w:tcPr>
                <w:p w14:paraId="7A7C441D">
                  <w:pPr>
                    <w:jc w:val="center"/>
                    <w:rPr>
                      <w:rFonts w:hint="eastAsia" w:ascii="Times New Roman" w:hAnsi="宋体" w:eastAsia="宋体" w:cs="宋体"/>
                      <w:sz w:val="24"/>
                      <w:szCs w:val="24"/>
                      <w:lang w:val="en-US" w:eastAsia="zh-CN"/>
                    </w:rPr>
                  </w:pPr>
                  <w:r>
                    <w:rPr>
                      <w:rFonts w:hint="eastAsia" w:hAnsi="宋体" w:cs="宋体"/>
                      <w:sz w:val="24"/>
                      <w:szCs w:val="24"/>
                      <w:lang w:val="en-US" w:eastAsia="zh-CN"/>
                    </w:rPr>
                    <w:t>风险</w:t>
                  </w:r>
                </w:p>
              </w:tc>
              <w:tc>
                <w:tcPr>
                  <w:tcW w:w="2632" w:type="dxa"/>
                  <w:gridSpan w:val="2"/>
                  <w:shd w:val="clear" w:color="auto" w:fill="auto"/>
                  <w:noWrap w:val="0"/>
                  <w:vAlign w:val="center"/>
                </w:tcPr>
                <w:p w14:paraId="4A9FBBE0">
                  <w:pPr>
                    <w:jc w:val="center"/>
                    <w:rPr>
                      <w:rFonts w:hint="eastAsia" w:ascii="Times New Roman" w:hAnsi="宋体" w:eastAsia="宋体" w:cs="宋体"/>
                      <w:sz w:val="24"/>
                      <w:szCs w:val="24"/>
                    </w:rPr>
                  </w:pPr>
                  <w:r>
                    <w:rPr>
                      <w:rFonts w:hint="eastAsia" w:ascii="宋体" w:hAnsi="宋体" w:eastAsia="宋体" w:cs="宋体"/>
                      <w:bCs/>
                      <w:color w:val="auto"/>
                      <w:sz w:val="24"/>
                      <w:szCs w:val="24"/>
                    </w:rPr>
                    <w:t>加强对废气</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lang w:val="en-US" w:eastAsia="zh-CN"/>
                    </w:rPr>
                    <w:t>废水</w:t>
                  </w:r>
                  <w:r>
                    <w:rPr>
                      <w:rFonts w:hint="eastAsia" w:ascii="宋体" w:hAnsi="宋体" w:eastAsia="宋体" w:cs="宋体"/>
                      <w:bCs/>
                      <w:color w:val="auto"/>
                      <w:sz w:val="24"/>
                      <w:szCs w:val="24"/>
                    </w:rPr>
                    <w:t>处理设备的维护保养，定期对设备进行检查，加强管理和操作规程的培训。</w:t>
                  </w:r>
                </w:p>
              </w:tc>
              <w:tc>
                <w:tcPr>
                  <w:tcW w:w="1827" w:type="dxa"/>
                  <w:shd w:val="clear" w:color="auto" w:fill="auto"/>
                  <w:noWrap w:val="0"/>
                  <w:vAlign w:val="center"/>
                </w:tcPr>
                <w:p w14:paraId="53C4CAF6">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保持现有</w:t>
                  </w:r>
                </w:p>
              </w:tc>
              <w:tc>
                <w:tcPr>
                  <w:tcW w:w="1934" w:type="dxa"/>
                  <w:shd w:val="clear" w:color="auto" w:fill="auto"/>
                  <w:noWrap w:val="0"/>
                  <w:vAlign w:val="center"/>
                </w:tcPr>
                <w:p w14:paraId="14120124">
                  <w:pPr>
                    <w:jc w:val="center"/>
                    <w:rPr>
                      <w:rFonts w:hint="eastAsia" w:ascii="Times New Roman" w:hAnsi="宋体" w:eastAsia="宋体" w:cs="宋体"/>
                      <w:sz w:val="24"/>
                      <w:szCs w:val="24"/>
                    </w:rPr>
                  </w:pPr>
                  <w:r>
                    <w:rPr>
                      <w:rFonts w:hint="eastAsia" w:ascii="宋体" w:hAnsi="宋体" w:eastAsia="宋体" w:cs="宋体"/>
                      <w:bCs/>
                      <w:color w:val="auto"/>
                      <w:sz w:val="24"/>
                      <w:szCs w:val="24"/>
                    </w:rPr>
                    <w:t>加强对废气</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lang w:val="en-US" w:eastAsia="zh-CN"/>
                    </w:rPr>
                    <w:t>废水</w:t>
                  </w:r>
                  <w:r>
                    <w:rPr>
                      <w:rFonts w:hint="eastAsia" w:ascii="宋体" w:hAnsi="宋体" w:eastAsia="宋体" w:cs="宋体"/>
                      <w:bCs/>
                      <w:color w:val="auto"/>
                      <w:sz w:val="24"/>
                      <w:szCs w:val="24"/>
                    </w:rPr>
                    <w:t>处理设备的维护保养，定期对设备进行检查，加强管理和操作规程的培训。</w:t>
                  </w:r>
                </w:p>
              </w:tc>
            </w:tr>
            <w:tr w14:paraId="72C61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819" w:type="dxa"/>
                  <w:vMerge w:val="continue"/>
                  <w:shd w:val="clear" w:color="auto" w:fill="auto"/>
                  <w:noWrap w:val="0"/>
                  <w:vAlign w:val="center"/>
                </w:tcPr>
                <w:p w14:paraId="7D3214B7">
                  <w:pPr>
                    <w:jc w:val="center"/>
                    <w:rPr>
                      <w:rFonts w:hint="eastAsia" w:ascii="Times New Roman" w:hAnsi="宋体" w:eastAsia="宋体" w:cs="宋体"/>
                      <w:sz w:val="24"/>
                      <w:szCs w:val="24"/>
                    </w:rPr>
                  </w:pPr>
                </w:p>
              </w:tc>
              <w:tc>
                <w:tcPr>
                  <w:tcW w:w="986" w:type="dxa"/>
                  <w:shd w:val="clear" w:color="auto" w:fill="auto"/>
                  <w:noWrap w:val="0"/>
                  <w:vAlign w:val="center"/>
                </w:tcPr>
                <w:p w14:paraId="48F5CA17">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土壤地下水</w:t>
                  </w:r>
                </w:p>
              </w:tc>
              <w:tc>
                <w:tcPr>
                  <w:tcW w:w="2632" w:type="dxa"/>
                  <w:gridSpan w:val="2"/>
                  <w:shd w:val="clear" w:color="auto" w:fill="auto"/>
                  <w:noWrap w:val="0"/>
                  <w:vAlign w:val="center"/>
                </w:tcPr>
                <w:p w14:paraId="64C252C2">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分区防渗，同时加强</w:t>
                  </w:r>
                  <w:r>
                    <w:rPr>
                      <w:rFonts w:hint="eastAsia" w:ascii="宋体" w:hAnsi="宋体" w:eastAsia="宋体" w:cs="宋体"/>
                      <w:color w:val="auto"/>
                      <w:sz w:val="24"/>
                    </w:rPr>
                    <w:t>项目运营后</w:t>
                  </w:r>
                  <w:r>
                    <w:rPr>
                      <w:rFonts w:hint="eastAsia" w:ascii="宋体" w:hAnsi="宋体" w:eastAsia="宋体" w:cs="宋体"/>
                      <w:color w:val="auto"/>
                      <w:sz w:val="24"/>
                      <w:lang w:eastAsia="zh-CN"/>
                    </w:rPr>
                    <w:t>的</w:t>
                  </w:r>
                  <w:r>
                    <w:rPr>
                      <w:rFonts w:hint="eastAsia" w:ascii="宋体" w:hAnsi="宋体" w:eastAsia="宋体" w:cs="宋体"/>
                      <w:color w:val="auto"/>
                      <w:sz w:val="24"/>
                    </w:rPr>
                    <w:t>现场巡查</w:t>
                  </w:r>
                  <w:r>
                    <w:rPr>
                      <w:rFonts w:hint="eastAsia" w:ascii="宋体" w:hAnsi="宋体" w:eastAsia="宋体" w:cs="宋体"/>
                      <w:color w:val="auto"/>
                      <w:sz w:val="24"/>
                      <w:lang w:val="en-US" w:eastAsia="zh-CN"/>
                    </w:rPr>
                    <w:t>及维护</w:t>
                  </w:r>
                </w:p>
              </w:tc>
              <w:tc>
                <w:tcPr>
                  <w:tcW w:w="1827" w:type="dxa"/>
                  <w:shd w:val="clear" w:color="auto" w:fill="auto"/>
                  <w:noWrap w:val="0"/>
                  <w:vAlign w:val="center"/>
                </w:tcPr>
                <w:p w14:paraId="49F47FD9">
                  <w:pPr>
                    <w:jc w:val="both"/>
                    <w:rPr>
                      <w:rFonts w:hint="default" w:ascii="Times New Roman" w:hAnsi="宋体" w:eastAsia="宋体" w:cs="宋体"/>
                      <w:sz w:val="24"/>
                      <w:szCs w:val="24"/>
                      <w:lang w:val="en-US" w:eastAsia="zh-CN"/>
                    </w:rPr>
                  </w:pPr>
                  <w:r>
                    <w:rPr>
                      <w:rFonts w:hint="eastAsia" w:hAnsi="宋体" w:cs="宋体"/>
                      <w:sz w:val="24"/>
                      <w:szCs w:val="24"/>
                      <w:lang w:val="en-US" w:eastAsia="zh-CN"/>
                    </w:rPr>
                    <w:t>污水处理装置区重点防渗</w:t>
                  </w:r>
                </w:p>
              </w:tc>
              <w:tc>
                <w:tcPr>
                  <w:tcW w:w="1934" w:type="dxa"/>
                  <w:shd w:val="clear" w:color="auto" w:fill="auto"/>
                  <w:noWrap w:val="0"/>
                  <w:vAlign w:val="center"/>
                </w:tcPr>
                <w:p w14:paraId="3C294513">
                  <w:pPr>
                    <w:jc w:val="center"/>
                    <w:rPr>
                      <w:rFonts w:hint="eastAsia" w:ascii="Times New Roman" w:hAnsi="宋体" w:eastAsia="宋体" w:cs="宋体"/>
                      <w:sz w:val="24"/>
                      <w:szCs w:val="24"/>
                    </w:rPr>
                  </w:pPr>
                  <w:r>
                    <w:rPr>
                      <w:rFonts w:hint="eastAsia" w:hAnsi="宋体" w:cs="宋体"/>
                      <w:sz w:val="24"/>
                      <w:szCs w:val="24"/>
                      <w:lang w:val="en-US" w:eastAsia="zh-CN"/>
                    </w:rPr>
                    <w:t>分区防渗，同时加强</w:t>
                  </w:r>
                  <w:r>
                    <w:rPr>
                      <w:rFonts w:hint="eastAsia" w:ascii="宋体" w:hAnsi="宋体" w:eastAsia="宋体" w:cs="宋体"/>
                      <w:color w:val="auto"/>
                      <w:sz w:val="24"/>
                    </w:rPr>
                    <w:t>项目运营后</w:t>
                  </w:r>
                  <w:r>
                    <w:rPr>
                      <w:rFonts w:hint="eastAsia" w:ascii="宋体" w:hAnsi="宋体" w:eastAsia="宋体" w:cs="宋体"/>
                      <w:color w:val="auto"/>
                      <w:sz w:val="24"/>
                      <w:lang w:eastAsia="zh-CN"/>
                    </w:rPr>
                    <w:t>的</w:t>
                  </w:r>
                  <w:r>
                    <w:rPr>
                      <w:rFonts w:hint="eastAsia" w:ascii="宋体" w:hAnsi="宋体" w:eastAsia="宋体" w:cs="宋体"/>
                      <w:color w:val="auto"/>
                      <w:sz w:val="24"/>
                    </w:rPr>
                    <w:t>现场巡查</w:t>
                  </w:r>
                  <w:r>
                    <w:rPr>
                      <w:rFonts w:hint="eastAsia" w:ascii="宋体" w:hAnsi="宋体" w:eastAsia="宋体" w:cs="宋体"/>
                      <w:color w:val="auto"/>
                      <w:sz w:val="24"/>
                      <w:lang w:val="en-US" w:eastAsia="zh-CN"/>
                    </w:rPr>
                    <w:t>及维护</w:t>
                  </w:r>
                </w:p>
              </w:tc>
            </w:tr>
          </w:tbl>
          <w:p w14:paraId="7A1E7A14">
            <w:pPr>
              <w:overflowPunct w:val="0"/>
              <w:spacing w:line="500" w:lineRule="exact"/>
              <w:ind w:firstLine="482" w:firstLineChars="200"/>
              <w:rPr>
                <w:rFonts w:hint="eastAsia"/>
                <w:b/>
                <w:bCs/>
                <w:color w:val="auto"/>
                <w:sz w:val="24"/>
                <w:lang w:val="en-US" w:eastAsia="zh-CN"/>
              </w:rPr>
            </w:pPr>
          </w:p>
          <w:p w14:paraId="4C97C179">
            <w:pPr>
              <w:overflowPunct w:val="0"/>
              <w:spacing w:line="500" w:lineRule="exact"/>
              <w:ind w:firstLine="482" w:firstLineChars="200"/>
              <w:rPr>
                <w:color w:val="auto"/>
              </w:rPr>
            </w:pPr>
            <w:r>
              <w:rPr>
                <w:rFonts w:hint="eastAsia"/>
                <w:b/>
                <w:bCs/>
                <w:color w:val="auto"/>
                <w:sz w:val="24"/>
                <w:lang w:val="en-US" w:eastAsia="zh-CN"/>
              </w:rPr>
              <w:t>5</w:t>
            </w:r>
            <w:r>
              <w:rPr>
                <w:rFonts w:hint="eastAsia"/>
                <w:b/>
                <w:bCs/>
                <w:color w:val="auto"/>
                <w:sz w:val="24"/>
              </w:rPr>
              <w:t>、产品方案</w:t>
            </w:r>
          </w:p>
          <w:p w14:paraId="2FB392C2">
            <w:pPr>
              <w:snapToGrid w:val="0"/>
              <w:spacing w:line="460" w:lineRule="exact"/>
              <w:ind w:firstLine="480" w:firstLineChars="200"/>
              <w:jc w:val="left"/>
              <w:rPr>
                <w:color w:val="auto"/>
                <w:sz w:val="24"/>
              </w:rPr>
            </w:pPr>
            <w:r>
              <w:rPr>
                <w:color w:val="auto"/>
                <w:sz w:val="24"/>
              </w:rPr>
              <w:t>项目产品方案见下表：</w:t>
            </w:r>
          </w:p>
          <w:p w14:paraId="4E0962C2">
            <w:pPr>
              <w:snapToGrid w:val="0"/>
              <w:spacing w:line="460" w:lineRule="exact"/>
              <w:ind w:firstLine="482" w:firstLineChars="200"/>
              <w:jc w:val="center"/>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rPr>
              <w:t>表</w:t>
            </w:r>
            <w:r>
              <w:rPr>
                <w:rFonts w:hint="eastAsia" w:ascii="Times New Roman" w:hAnsi="Times New Roman" w:eastAsia="宋体" w:cs="Times New Roman"/>
                <w:b/>
                <w:bCs/>
                <w:color w:val="auto"/>
                <w:sz w:val="24"/>
                <w:lang w:val="en-US" w:eastAsia="zh-CN"/>
              </w:rPr>
              <w:t>2</w:t>
            </w:r>
            <w:r>
              <w:rPr>
                <w:rFonts w:hint="eastAsia" w:ascii="Times New Roman" w:hAnsi="Times New Roman" w:eastAsia="宋体" w:cs="Times New Roman"/>
                <w:b/>
                <w:bCs/>
                <w:color w:val="auto"/>
                <w:sz w:val="24"/>
              </w:rPr>
              <w:t>-</w:t>
            </w:r>
            <w:r>
              <w:rPr>
                <w:rFonts w:hint="eastAsia" w:ascii="Times New Roman" w:hAnsi="Times New Roman" w:eastAsia="宋体" w:cs="Times New Roman"/>
                <w:b/>
                <w:bCs/>
                <w:color w:val="auto"/>
                <w:sz w:val="24"/>
                <w:lang w:val="en-US" w:eastAsia="zh-CN"/>
              </w:rPr>
              <w:t>2</w:t>
            </w:r>
            <w:r>
              <w:rPr>
                <w:rFonts w:hint="eastAsia" w:ascii="Times New Roman" w:hAnsi="Times New Roman" w:eastAsia="宋体" w:cs="Times New Roman"/>
                <w:b/>
                <w:bCs/>
                <w:color w:val="auto"/>
                <w:sz w:val="24"/>
              </w:rPr>
              <w:t xml:space="preserve">  产品</w:t>
            </w:r>
            <w:r>
              <w:rPr>
                <w:rFonts w:hint="eastAsia" w:ascii="Times New Roman" w:hAnsi="Times New Roman" w:eastAsia="宋体" w:cs="Times New Roman"/>
                <w:b/>
                <w:bCs/>
                <w:color w:val="auto"/>
                <w:sz w:val="24"/>
                <w:lang w:val="en-US" w:eastAsia="zh-CN"/>
              </w:rPr>
              <w:t>名称及规模</w:t>
            </w:r>
          </w:p>
          <w:tbl>
            <w:tblPr>
              <w:tblStyle w:val="29"/>
              <w:tblW w:w="8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0"/>
              <w:gridCol w:w="1524"/>
              <w:gridCol w:w="1661"/>
              <w:gridCol w:w="3442"/>
            </w:tblGrid>
            <w:tr w14:paraId="56445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7" w:hRule="atLeast"/>
                <w:jc w:val="center"/>
              </w:trPr>
              <w:tc>
                <w:tcPr>
                  <w:tcW w:w="1590" w:type="dxa"/>
                  <w:noWrap w:val="0"/>
                  <w:vAlign w:val="center"/>
                </w:tcPr>
                <w:p w14:paraId="6A5E018E">
                  <w:pPr>
                    <w:jc w:val="center"/>
                    <w:rPr>
                      <w:rFonts w:hint="eastAsia" w:hAnsi="宋体" w:cs="宋体"/>
                      <w:sz w:val="24"/>
                      <w:szCs w:val="24"/>
                    </w:rPr>
                  </w:pPr>
                  <w:r>
                    <w:rPr>
                      <w:rFonts w:hint="eastAsia" w:hAnsi="宋体" w:cs="宋体"/>
                      <w:sz w:val="24"/>
                      <w:szCs w:val="24"/>
                    </w:rPr>
                    <w:t>产品方案</w:t>
                  </w:r>
                </w:p>
              </w:tc>
              <w:tc>
                <w:tcPr>
                  <w:tcW w:w="1524" w:type="dxa"/>
                  <w:noWrap w:val="0"/>
                  <w:vAlign w:val="center"/>
                </w:tcPr>
                <w:p w14:paraId="7B097AC1">
                  <w:pPr>
                    <w:jc w:val="center"/>
                    <w:rPr>
                      <w:rFonts w:hint="eastAsia" w:hAnsi="宋体" w:eastAsia="宋体" w:cs="宋体"/>
                      <w:sz w:val="24"/>
                      <w:szCs w:val="24"/>
                      <w:lang w:eastAsia="zh-CN"/>
                    </w:rPr>
                  </w:pPr>
                  <w:r>
                    <w:rPr>
                      <w:rFonts w:hint="eastAsia" w:hAnsi="宋体" w:cs="宋体"/>
                      <w:sz w:val="24"/>
                      <w:szCs w:val="24"/>
                      <w:lang w:val="en-US" w:eastAsia="zh-CN"/>
                    </w:rPr>
                    <w:t>扩建前</w:t>
                  </w:r>
                </w:p>
              </w:tc>
              <w:tc>
                <w:tcPr>
                  <w:tcW w:w="1661" w:type="dxa"/>
                  <w:noWrap w:val="0"/>
                  <w:vAlign w:val="center"/>
                </w:tcPr>
                <w:p w14:paraId="1FD7DF29">
                  <w:pPr>
                    <w:jc w:val="center"/>
                    <w:rPr>
                      <w:rFonts w:hint="eastAsia" w:hAnsi="宋体" w:eastAsia="宋体" w:cs="宋体"/>
                      <w:sz w:val="24"/>
                      <w:szCs w:val="24"/>
                      <w:lang w:eastAsia="zh-CN"/>
                    </w:rPr>
                  </w:pPr>
                  <w:r>
                    <w:rPr>
                      <w:rFonts w:hint="eastAsia" w:hAnsi="宋体" w:cs="宋体"/>
                      <w:sz w:val="24"/>
                      <w:szCs w:val="24"/>
                      <w:lang w:val="en-US" w:eastAsia="zh-CN"/>
                    </w:rPr>
                    <w:t>扩建后</w:t>
                  </w:r>
                </w:p>
              </w:tc>
              <w:tc>
                <w:tcPr>
                  <w:tcW w:w="3442" w:type="dxa"/>
                  <w:noWrap w:val="0"/>
                  <w:vAlign w:val="center"/>
                </w:tcPr>
                <w:p w14:paraId="7543A8FA">
                  <w:pPr>
                    <w:jc w:val="center"/>
                    <w:rPr>
                      <w:rFonts w:hint="default" w:hAnsi="宋体" w:cs="宋体"/>
                      <w:sz w:val="24"/>
                      <w:szCs w:val="24"/>
                      <w:lang w:val="en-US" w:eastAsia="zh-CN"/>
                    </w:rPr>
                  </w:pPr>
                  <w:r>
                    <w:rPr>
                      <w:rFonts w:hint="eastAsia" w:hAnsi="宋体" w:cs="宋体"/>
                      <w:sz w:val="24"/>
                      <w:szCs w:val="24"/>
                      <w:lang w:val="en-US" w:eastAsia="zh-CN"/>
                    </w:rPr>
                    <w:t>备注</w:t>
                  </w:r>
                </w:p>
              </w:tc>
            </w:tr>
            <w:tr w14:paraId="6994F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1590" w:type="dxa"/>
                  <w:noWrap w:val="0"/>
                  <w:vAlign w:val="center"/>
                </w:tcPr>
                <w:p w14:paraId="7A48CB79">
                  <w:pPr>
                    <w:jc w:val="center"/>
                    <w:rPr>
                      <w:rFonts w:hint="eastAsia" w:ascii="Times New Roman" w:hAnsi="宋体" w:eastAsia="宋体" w:cs="宋体"/>
                      <w:sz w:val="24"/>
                      <w:szCs w:val="24"/>
                    </w:rPr>
                  </w:pPr>
                  <w:r>
                    <w:rPr>
                      <w:rFonts w:hint="eastAsia" w:ascii="Times New Roman" w:hAnsi="宋体" w:eastAsia="宋体" w:cs="宋体"/>
                      <w:sz w:val="24"/>
                      <w:szCs w:val="24"/>
                      <w:lang w:val="en-US" w:eastAsia="zh-CN"/>
                    </w:rPr>
                    <w:t>预拌</w:t>
                  </w:r>
                  <w:r>
                    <w:rPr>
                      <w:rFonts w:hint="eastAsia" w:ascii="Times New Roman" w:hAnsi="宋体" w:eastAsia="宋体" w:cs="宋体"/>
                      <w:sz w:val="24"/>
                      <w:szCs w:val="24"/>
                    </w:rPr>
                    <w:t>混凝土</w:t>
                  </w:r>
                </w:p>
              </w:tc>
              <w:tc>
                <w:tcPr>
                  <w:tcW w:w="1524" w:type="dxa"/>
                  <w:noWrap w:val="0"/>
                  <w:vAlign w:val="center"/>
                </w:tcPr>
                <w:p w14:paraId="03042F9C">
                  <w:pPr>
                    <w:jc w:val="center"/>
                    <w:rPr>
                      <w:rFonts w:hint="eastAsia" w:ascii="Times New Roman" w:hAnsi="宋体" w:eastAsia="宋体" w:cs="宋体"/>
                      <w:sz w:val="24"/>
                      <w:szCs w:val="24"/>
                    </w:rPr>
                  </w:pPr>
                  <w:r>
                    <w:rPr>
                      <w:rFonts w:hint="eastAsia" w:ascii="Times New Roman" w:hAnsi="宋体" w:eastAsia="宋体" w:cs="宋体"/>
                      <w:sz w:val="24"/>
                      <w:szCs w:val="24"/>
                    </w:rPr>
                    <w:t>30万立方米</w:t>
                  </w:r>
                </w:p>
              </w:tc>
              <w:tc>
                <w:tcPr>
                  <w:tcW w:w="1661" w:type="dxa"/>
                  <w:noWrap w:val="0"/>
                  <w:vAlign w:val="center"/>
                </w:tcPr>
                <w:p w14:paraId="06CFAF71">
                  <w:pPr>
                    <w:jc w:val="center"/>
                    <w:rPr>
                      <w:rFonts w:hint="eastAsia" w:ascii="Times New Roman" w:hAnsi="宋体" w:eastAsia="宋体" w:cs="宋体"/>
                      <w:sz w:val="24"/>
                      <w:szCs w:val="24"/>
                    </w:rPr>
                  </w:pPr>
                  <w:r>
                    <w:rPr>
                      <w:rFonts w:hint="eastAsia" w:ascii="Times New Roman" w:hAnsi="宋体" w:eastAsia="宋体" w:cs="宋体"/>
                      <w:sz w:val="24"/>
                      <w:szCs w:val="24"/>
                    </w:rPr>
                    <w:t>30万立方米</w:t>
                  </w:r>
                </w:p>
              </w:tc>
              <w:tc>
                <w:tcPr>
                  <w:tcW w:w="3442" w:type="dxa"/>
                  <w:noWrap w:val="0"/>
                  <w:vAlign w:val="center"/>
                </w:tcPr>
                <w:p w14:paraId="0D202423">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产品、产能保持不变</w:t>
                  </w:r>
                </w:p>
              </w:tc>
            </w:tr>
            <w:tr w14:paraId="0B072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590" w:type="dxa"/>
                  <w:noWrap w:val="0"/>
                  <w:vAlign w:val="center"/>
                </w:tcPr>
                <w:p w14:paraId="2DDFFF34">
                  <w:pPr>
                    <w:jc w:val="center"/>
                    <w:rPr>
                      <w:rFonts w:hint="eastAsia" w:ascii="Times New Roman" w:hAnsi="宋体" w:eastAsia="宋体" w:cs="宋体"/>
                      <w:sz w:val="24"/>
                      <w:szCs w:val="24"/>
                      <w:lang w:val="en-US" w:eastAsia="zh-CN"/>
                    </w:rPr>
                  </w:pPr>
                  <w:r>
                    <w:rPr>
                      <w:rFonts w:hint="eastAsia" w:hAnsi="宋体" w:cs="宋体"/>
                      <w:sz w:val="24"/>
                      <w:szCs w:val="24"/>
                      <w:lang w:val="en-US" w:eastAsia="zh-CN"/>
                    </w:rPr>
                    <w:t>机制砂</w:t>
                  </w:r>
                </w:p>
              </w:tc>
              <w:tc>
                <w:tcPr>
                  <w:tcW w:w="1524" w:type="dxa"/>
                  <w:noWrap w:val="0"/>
                  <w:vAlign w:val="center"/>
                </w:tcPr>
                <w:p w14:paraId="23583D6C">
                  <w:pPr>
                    <w:jc w:val="center"/>
                    <w:rPr>
                      <w:rFonts w:hint="eastAsia" w:ascii="Times New Roman" w:hAnsi="宋体" w:eastAsia="宋体" w:cs="宋体"/>
                      <w:sz w:val="24"/>
                      <w:szCs w:val="24"/>
                      <w:lang w:val="en-US" w:eastAsia="zh-CN"/>
                    </w:rPr>
                  </w:pPr>
                  <w:r>
                    <w:rPr>
                      <w:rFonts w:hint="eastAsia" w:hAnsi="宋体" w:cs="宋体"/>
                      <w:sz w:val="24"/>
                      <w:szCs w:val="24"/>
                      <w:lang w:val="en-US" w:eastAsia="zh-CN"/>
                    </w:rPr>
                    <w:t>0</w:t>
                  </w:r>
                </w:p>
              </w:tc>
              <w:tc>
                <w:tcPr>
                  <w:tcW w:w="1661" w:type="dxa"/>
                  <w:noWrap w:val="0"/>
                  <w:vAlign w:val="center"/>
                </w:tcPr>
                <w:p w14:paraId="251F5235">
                  <w:pPr>
                    <w:jc w:val="center"/>
                    <w:rPr>
                      <w:rFonts w:hint="eastAsia" w:ascii="Times New Roman" w:hAnsi="宋体" w:eastAsia="宋体" w:cs="宋体"/>
                      <w:sz w:val="24"/>
                      <w:szCs w:val="24"/>
                    </w:rPr>
                  </w:pPr>
                  <w:r>
                    <w:rPr>
                      <w:rFonts w:hint="eastAsia" w:ascii="宋体" w:hAnsi="宋体" w:eastAsia="宋体" w:cs="宋体"/>
                      <w:bCs/>
                      <w:color w:val="000000"/>
                      <w:sz w:val="24"/>
                      <w:szCs w:val="24"/>
                    </w:rPr>
                    <w:t>224600</w:t>
                  </w:r>
                  <w:r>
                    <w:rPr>
                      <w:rFonts w:hint="eastAsia" w:ascii="宋体" w:hAnsi="宋体" w:eastAsia="宋体" w:cs="宋体"/>
                      <w:bCs/>
                      <w:color w:val="000000"/>
                      <w:sz w:val="24"/>
                      <w:szCs w:val="24"/>
                      <w:lang w:val="en-US" w:eastAsia="zh-CN"/>
                    </w:rPr>
                    <w:t>吨</w:t>
                  </w:r>
                </w:p>
              </w:tc>
              <w:tc>
                <w:tcPr>
                  <w:tcW w:w="3442" w:type="dxa"/>
                  <w:vMerge w:val="restart"/>
                  <w:noWrap w:val="0"/>
                  <w:vAlign w:val="center"/>
                </w:tcPr>
                <w:p w14:paraId="5288AD00">
                  <w:pPr>
                    <w:jc w:val="center"/>
                    <w:rPr>
                      <w:rFonts w:hint="eastAsia" w:hAnsi="宋体" w:cs="宋体"/>
                      <w:sz w:val="24"/>
                      <w:szCs w:val="24"/>
                      <w:lang w:val="en-US" w:eastAsia="zh-CN"/>
                    </w:rPr>
                  </w:pPr>
                  <w:r>
                    <w:rPr>
                      <w:rFonts w:hint="eastAsia" w:hAnsi="宋体" w:cs="宋体"/>
                      <w:sz w:val="24"/>
                      <w:szCs w:val="24"/>
                      <w:lang w:val="en-US" w:eastAsia="zh-CN"/>
                    </w:rPr>
                    <w:t>机制砂</w:t>
                  </w:r>
                  <w:r>
                    <w:rPr>
                      <w:rFonts w:hint="eastAsia" w:ascii="宋体" w:hAnsi="宋体" w:eastAsia="宋体" w:cs="宋体"/>
                      <w:bCs/>
                      <w:color w:val="000000"/>
                      <w:sz w:val="24"/>
                      <w:szCs w:val="24"/>
                    </w:rPr>
                    <w:t>224600</w:t>
                  </w:r>
                  <w:r>
                    <w:rPr>
                      <w:rFonts w:hint="eastAsia" w:ascii="宋体" w:hAnsi="宋体" w:eastAsia="宋体" w:cs="宋体"/>
                      <w:bCs/>
                      <w:color w:val="000000"/>
                      <w:sz w:val="24"/>
                      <w:szCs w:val="24"/>
                      <w:lang w:val="en-US" w:eastAsia="zh-CN"/>
                    </w:rPr>
                    <w:t>吨，石子80000吨，全部用于30万立方米混凝土生产。</w:t>
                  </w:r>
                </w:p>
              </w:tc>
            </w:tr>
            <w:tr w14:paraId="1F45B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5" w:hRule="atLeast"/>
                <w:jc w:val="center"/>
              </w:trPr>
              <w:tc>
                <w:tcPr>
                  <w:tcW w:w="1590" w:type="dxa"/>
                  <w:noWrap w:val="0"/>
                  <w:vAlign w:val="center"/>
                </w:tcPr>
                <w:p w14:paraId="11A0AB38">
                  <w:pPr>
                    <w:jc w:val="center"/>
                    <w:rPr>
                      <w:rFonts w:hint="eastAsia" w:ascii="Times New Roman" w:hAnsi="宋体" w:eastAsia="宋体" w:cs="宋体"/>
                      <w:sz w:val="24"/>
                      <w:szCs w:val="24"/>
                      <w:lang w:val="en-US" w:eastAsia="zh-CN"/>
                    </w:rPr>
                  </w:pPr>
                  <w:r>
                    <w:rPr>
                      <w:rFonts w:hint="eastAsia" w:ascii="宋体" w:hAnsi="宋体" w:eastAsia="宋体" w:cs="宋体"/>
                      <w:bCs/>
                      <w:color w:val="000000"/>
                      <w:sz w:val="24"/>
                      <w:szCs w:val="24"/>
                      <w:lang w:val="en-US" w:eastAsia="zh-CN"/>
                    </w:rPr>
                    <w:t>石子</w:t>
                  </w:r>
                </w:p>
              </w:tc>
              <w:tc>
                <w:tcPr>
                  <w:tcW w:w="1524" w:type="dxa"/>
                  <w:noWrap w:val="0"/>
                  <w:vAlign w:val="center"/>
                </w:tcPr>
                <w:p w14:paraId="71A4E157">
                  <w:pPr>
                    <w:jc w:val="center"/>
                    <w:rPr>
                      <w:rFonts w:hint="eastAsia" w:ascii="Times New Roman" w:hAnsi="宋体" w:eastAsia="宋体" w:cs="宋体"/>
                      <w:sz w:val="24"/>
                      <w:szCs w:val="24"/>
                      <w:lang w:val="en-US" w:eastAsia="zh-CN"/>
                    </w:rPr>
                  </w:pPr>
                  <w:r>
                    <w:rPr>
                      <w:rFonts w:hint="eastAsia" w:hAnsi="宋体" w:cs="宋体"/>
                      <w:sz w:val="24"/>
                      <w:szCs w:val="24"/>
                      <w:lang w:val="en-US" w:eastAsia="zh-CN"/>
                    </w:rPr>
                    <w:t>0</w:t>
                  </w:r>
                </w:p>
              </w:tc>
              <w:tc>
                <w:tcPr>
                  <w:tcW w:w="1661" w:type="dxa"/>
                  <w:noWrap w:val="0"/>
                  <w:vAlign w:val="center"/>
                </w:tcPr>
                <w:p w14:paraId="69D8AB76">
                  <w:pPr>
                    <w:jc w:val="center"/>
                    <w:rPr>
                      <w:rFonts w:hint="eastAsia" w:ascii="Times New Roman" w:hAnsi="宋体" w:eastAsia="宋体" w:cs="宋体"/>
                      <w:sz w:val="24"/>
                      <w:szCs w:val="24"/>
                    </w:rPr>
                  </w:pPr>
                  <w:r>
                    <w:rPr>
                      <w:rFonts w:hint="eastAsia" w:ascii="宋体" w:hAnsi="宋体" w:eastAsia="宋体" w:cs="宋体"/>
                      <w:bCs/>
                      <w:color w:val="000000"/>
                      <w:sz w:val="24"/>
                      <w:szCs w:val="24"/>
                      <w:lang w:val="en-US" w:eastAsia="zh-CN"/>
                    </w:rPr>
                    <w:t>80000吨</w:t>
                  </w:r>
                </w:p>
              </w:tc>
              <w:tc>
                <w:tcPr>
                  <w:tcW w:w="3442" w:type="dxa"/>
                  <w:vMerge w:val="continue"/>
                  <w:noWrap w:val="0"/>
                  <w:vAlign w:val="center"/>
                </w:tcPr>
                <w:p w14:paraId="2AFB46A4">
                  <w:pPr>
                    <w:jc w:val="center"/>
                    <w:rPr>
                      <w:rFonts w:hint="eastAsia" w:hAnsi="宋体" w:cs="宋体"/>
                      <w:sz w:val="24"/>
                      <w:szCs w:val="24"/>
                      <w:lang w:val="en-US" w:eastAsia="zh-CN"/>
                    </w:rPr>
                  </w:pPr>
                </w:p>
              </w:tc>
            </w:tr>
          </w:tbl>
          <w:p w14:paraId="3E0EB92E">
            <w:pPr>
              <w:adjustRightInd w:val="0"/>
              <w:snapToGrid w:val="0"/>
              <w:spacing w:line="460" w:lineRule="exact"/>
              <w:ind w:firstLine="482" w:firstLineChars="200"/>
              <w:jc w:val="left"/>
              <w:rPr>
                <w:rFonts w:ascii="宋体" w:cs="宋体"/>
                <w:b/>
                <w:bCs/>
                <w:color w:val="auto"/>
                <w:kern w:val="0"/>
                <w:sz w:val="24"/>
              </w:rPr>
            </w:pPr>
            <w:r>
              <w:rPr>
                <w:rFonts w:hint="eastAsia" w:ascii="宋体" w:cs="宋体"/>
                <w:b/>
                <w:bCs/>
                <w:color w:val="auto"/>
                <w:kern w:val="0"/>
                <w:sz w:val="24"/>
                <w:lang w:val="en-US" w:eastAsia="zh-CN"/>
              </w:rPr>
              <w:t>6</w:t>
            </w:r>
            <w:r>
              <w:rPr>
                <w:rFonts w:hint="eastAsia" w:ascii="宋体" w:cs="宋体"/>
                <w:b/>
                <w:bCs/>
                <w:color w:val="auto"/>
                <w:kern w:val="0"/>
                <w:sz w:val="24"/>
              </w:rPr>
              <w:t>、主要生产设备</w:t>
            </w:r>
          </w:p>
          <w:p w14:paraId="2F2D75B9">
            <w:pPr>
              <w:autoSpaceDE w:val="0"/>
              <w:autoSpaceDN w:val="0"/>
              <w:adjustRightInd w:val="0"/>
              <w:spacing w:line="500" w:lineRule="exact"/>
              <w:ind w:firstLine="480" w:firstLineChars="200"/>
              <w:jc w:val="left"/>
              <w:rPr>
                <w:rFonts w:ascii="宋体" w:cs="宋体"/>
                <w:color w:val="auto"/>
                <w:kern w:val="0"/>
                <w:sz w:val="24"/>
              </w:rPr>
            </w:pPr>
            <w:r>
              <w:rPr>
                <w:rFonts w:hint="eastAsia" w:ascii="宋体" w:cs="宋体"/>
                <w:color w:val="auto"/>
                <w:kern w:val="0"/>
                <w:sz w:val="24"/>
              </w:rPr>
              <w:t>主要生产设备详见下表。</w:t>
            </w:r>
          </w:p>
          <w:p w14:paraId="4D1B4B7C">
            <w:pPr>
              <w:autoSpaceDE w:val="0"/>
              <w:autoSpaceDN w:val="0"/>
              <w:adjustRightInd w:val="0"/>
              <w:spacing w:line="500" w:lineRule="exact"/>
              <w:ind w:firstLine="482" w:firstLineChars="200"/>
              <w:jc w:val="center"/>
              <w:rPr>
                <w:rFonts w:hint="eastAsia" w:ascii="宋体" w:hAnsi="Times New Roman" w:eastAsia="宋体" w:cs="宋体"/>
                <w:b/>
                <w:bCs/>
                <w:color w:val="auto"/>
                <w:kern w:val="0"/>
                <w:sz w:val="24"/>
              </w:rPr>
            </w:pPr>
            <w:r>
              <w:rPr>
                <w:rFonts w:hint="eastAsia" w:ascii="宋体" w:hAnsi="Times New Roman" w:eastAsia="宋体" w:cs="宋体"/>
                <w:b/>
                <w:bCs/>
                <w:color w:val="auto"/>
                <w:kern w:val="0"/>
                <w:sz w:val="24"/>
              </w:rPr>
              <w:t>表2-</w:t>
            </w:r>
            <w:r>
              <w:rPr>
                <w:rFonts w:hint="eastAsia" w:ascii="宋体" w:hAnsi="Times New Roman" w:eastAsia="宋体" w:cs="宋体"/>
                <w:b/>
                <w:bCs/>
                <w:color w:val="auto"/>
                <w:kern w:val="0"/>
                <w:sz w:val="24"/>
                <w:lang w:val="en-US" w:eastAsia="zh-CN"/>
              </w:rPr>
              <w:t>3</w:t>
            </w:r>
            <w:r>
              <w:rPr>
                <w:rFonts w:hint="eastAsia" w:ascii="宋体" w:hAnsi="Times New Roman" w:eastAsia="宋体" w:cs="宋体"/>
                <w:b/>
                <w:bCs/>
                <w:color w:val="auto"/>
                <w:kern w:val="0"/>
                <w:sz w:val="24"/>
              </w:rPr>
              <w:t xml:space="preserve">  主要生产设备清单表</w:t>
            </w:r>
          </w:p>
          <w:tbl>
            <w:tblPr>
              <w:tblStyle w:val="29"/>
              <w:tblW w:w="81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2098"/>
              <w:gridCol w:w="1823"/>
              <w:gridCol w:w="826"/>
              <w:gridCol w:w="922"/>
              <w:gridCol w:w="922"/>
              <w:gridCol w:w="924"/>
            </w:tblGrid>
            <w:tr w14:paraId="09F5F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exact"/>
                <w:jc w:val="center"/>
              </w:trPr>
              <w:tc>
                <w:tcPr>
                  <w:tcW w:w="680" w:type="dxa"/>
                  <w:noWrap w:val="0"/>
                  <w:vAlign w:val="center"/>
                </w:tcPr>
                <w:p w14:paraId="076352EF">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序号</w:t>
                  </w:r>
                </w:p>
              </w:tc>
              <w:tc>
                <w:tcPr>
                  <w:tcW w:w="2098" w:type="dxa"/>
                  <w:noWrap w:val="0"/>
                  <w:vAlign w:val="center"/>
                </w:tcPr>
                <w:p w14:paraId="5A1518EB">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设备名称型号</w:t>
                  </w:r>
                </w:p>
              </w:tc>
              <w:tc>
                <w:tcPr>
                  <w:tcW w:w="1823" w:type="dxa"/>
                  <w:noWrap w:val="0"/>
                  <w:vAlign w:val="center"/>
                </w:tcPr>
                <w:p w14:paraId="17B1B68D">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型号</w:t>
                  </w:r>
                </w:p>
              </w:tc>
              <w:tc>
                <w:tcPr>
                  <w:tcW w:w="826" w:type="dxa"/>
                  <w:noWrap w:val="0"/>
                  <w:vAlign w:val="center"/>
                </w:tcPr>
                <w:p w14:paraId="5D4FD13D">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单位</w:t>
                  </w:r>
                </w:p>
              </w:tc>
              <w:tc>
                <w:tcPr>
                  <w:tcW w:w="922" w:type="dxa"/>
                  <w:noWrap w:val="0"/>
                  <w:vAlign w:val="center"/>
                </w:tcPr>
                <w:p w14:paraId="05E1765B">
                  <w:pPr>
                    <w:jc w:val="center"/>
                    <w:rPr>
                      <w:rFonts w:hint="eastAsia" w:ascii="Times New Roman" w:hAnsi="宋体" w:eastAsia="宋体" w:cs="宋体"/>
                      <w:sz w:val="24"/>
                      <w:szCs w:val="24"/>
                      <w:lang w:val="en-US" w:eastAsia="zh-CN"/>
                    </w:rPr>
                  </w:pPr>
                  <w:r>
                    <w:rPr>
                      <w:rFonts w:hint="eastAsia" w:hAnsi="宋体" w:cs="宋体"/>
                      <w:sz w:val="24"/>
                      <w:szCs w:val="24"/>
                      <w:lang w:val="en-US" w:eastAsia="zh-CN"/>
                    </w:rPr>
                    <w:t>现有</w:t>
                  </w:r>
                  <w:r>
                    <w:rPr>
                      <w:rFonts w:hint="eastAsia" w:ascii="Times New Roman" w:hAnsi="宋体" w:eastAsia="宋体" w:cs="宋体"/>
                      <w:sz w:val="24"/>
                      <w:szCs w:val="24"/>
                    </w:rPr>
                    <w:t>数量</w:t>
                  </w:r>
                </w:p>
              </w:tc>
              <w:tc>
                <w:tcPr>
                  <w:tcW w:w="922" w:type="dxa"/>
                  <w:noWrap w:val="0"/>
                  <w:vAlign w:val="center"/>
                </w:tcPr>
                <w:p w14:paraId="394CDF1A">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扩建数量</w:t>
                  </w:r>
                </w:p>
              </w:tc>
              <w:tc>
                <w:tcPr>
                  <w:tcW w:w="924" w:type="dxa"/>
                  <w:noWrap w:val="0"/>
                  <w:vAlign w:val="center"/>
                </w:tcPr>
                <w:p w14:paraId="24BFCA50">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扩建后全厂</w:t>
                  </w:r>
                </w:p>
              </w:tc>
            </w:tr>
            <w:tr w14:paraId="66135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680" w:type="dxa"/>
                  <w:noWrap w:val="0"/>
                  <w:vAlign w:val="center"/>
                </w:tcPr>
                <w:p w14:paraId="634F947B">
                  <w:pPr>
                    <w:jc w:val="center"/>
                    <w:rPr>
                      <w:rFonts w:hint="eastAsia" w:ascii="Times New Roman" w:hAnsi="宋体" w:eastAsia="宋体" w:cs="宋体"/>
                      <w:sz w:val="24"/>
                      <w:szCs w:val="24"/>
                    </w:rPr>
                  </w:pPr>
                  <w:r>
                    <w:rPr>
                      <w:rFonts w:hint="eastAsia" w:hAnsi="宋体" w:cs="宋体"/>
                      <w:bCs/>
                      <w:color w:val="000000"/>
                      <w:sz w:val="24"/>
                      <w:szCs w:val="24"/>
                    </w:rPr>
                    <w:t>1</w:t>
                  </w:r>
                </w:p>
              </w:tc>
              <w:tc>
                <w:tcPr>
                  <w:tcW w:w="2098" w:type="dxa"/>
                  <w:noWrap w:val="0"/>
                  <w:vAlign w:val="center"/>
                </w:tcPr>
                <w:p w14:paraId="43AC8334">
                  <w:pPr>
                    <w:jc w:val="center"/>
                    <w:rPr>
                      <w:rFonts w:hint="eastAsia" w:ascii="Times New Roman" w:hAnsi="宋体" w:eastAsia="宋体" w:cs="宋体"/>
                      <w:sz w:val="24"/>
                      <w:szCs w:val="24"/>
                    </w:rPr>
                  </w:pPr>
                  <w:r>
                    <w:rPr>
                      <w:rFonts w:hint="eastAsia" w:hAnsi="宋体" w:cs="宋体"/>
                      <w:bCs/>
                      <w:color w:val="000000"/>
                      <w:sz w:val="24"/>
                      <w:szCs w:val="24"/>
                    </w:rPr>
                    <w:t>混凝土搅拌机</w:t>
                  </w:r>
                </w:p>
              </w:tc>
              <w:tc>
                <w:tcPr>
                  <w:tcW w:w="1823" w:type="dxa"/>
                  <w:noWrap w:val="0"/>
                  <w:vAlign w:val="center"/>
                </w:tcPr>
                <w:p w14:paraId="0065C538">
                  <w:pPr>
                    <w:jc w:val="center"/>
                    <w:rPr>
                      <w:rFonts w:hint="eastAsia" w:ascii="Times New Roman" w:hAnsi="宋体" w:eastAsia="宋体" w:cs="宋体"/>
                      <w:sz w:val="24"/>
                      <w:szCs w:val="24"/>
                    </w:rPr>
                  </w:pPr>
                  <w:r>
                    <w:rPr>
                      <w:rFonts w:hint="eastAsia" w:hAnsi="宋体" w:cs="宋体"/>
                      <w:bCs/>
                      <w:color w:val="000000"/>
                      <w:sz w:val="24"/>
                      <w:szCs w:val="24"/>
                    </w:rPr>
                    <w:t>中联180</w:t>
                  </w:r>
                </w:p>
              </w:tc>
              <w:tc>
                <w:tcPr>
                  <w:tcW w:w="826" w:type="dxa"/>
                  <w:noWrap w:val="0"/>
                  <w:vAlign w:val="center"/>
                </w:tcPr>
                <w:p w14:paraId="262691DF">
                  <w:pPr>
                    <w:jc w:val="center"/>
                    <w:rPr>
                      <w:rFonts w:hint="eastAsia" w:ascii="Times New Roman" w:hAnsi="宋体" w:eastAsia="宋体" w:cs="宋体"/>
                      <w:sz w:val="24"/>
                      <w:szCs w:val="24"/>
                    </w:rPr>
                  </w:pPr>
                  <w:r>
                    <w:rPr>
                      <w:rFonts w:hint="eastAsia" w:hAnsi="宋体" w:cs="宋体"/>
                      <w:color w:val="000000"/>
                      <w:sz w:val="24"/>
                      <w:szCs w:val="24"/>
                    </w:rPr>
                    <w:t>台</w:t>
                  </w:r>
                </w:p>
              </w:tc>
              <w:tc>
                <w:tcPr>
                  <w:tcW w:w="922" w:type="dxa"/>
                  <w:noWrap w:val="0"/>
                  <w:vAlign w:val="center"/>
                </w:tcPr>
                <w:p w14:paraId="5221FD5D">
                  <w:pPr>
                    <w:jc w:val="center"/>
                    <w:rPr>
                      <w:rFonts w:hint="eastAsia" w:ascii="Times New Roman" w:hAnsi="宋体" w:eastAsia="宋体" w:cs="宋体"/>
                      <w:sz w:val="24"/>
                      <w:szCs w:val="24"/>
                    </w:rPr>
                  </w:pPr>
                  <w:r>
                    <w:rPr>
                      <w:rFonts w:hint="eastAsia" w:hAnsi="宋体" w:cs="宋体"/>
                      <w:bCs/>
                      <w:color w:val="000000"/>
                      <w:sz w:val="24"/>
                      <w:szCs w:val="24"/>
                    </w:rPr>
                    <w:t>2</w:t>
                  </w:r>
                </w:p>
              </w:tc>
              <w:tc>
                <w:tcPr>
                  <w:tcW w:w="922" w:type="dxa"/>
                  <w:noWrap w:val="0"/>
                  <w:vAlign w:val="center"/>
                </w:tcPr>
                <w:p w14:paraId="5167C830">
                  <w:pPr>
                    <w:jc w:val="center"/>
                    <w:rPr>
                      <w:rFonts w:hint="eastAsia" w:hAnsi="宋体" w:eastAsia="宋体" w:cs="宋体"/>
                      <w:bCs/>
                      <w:color w:val="000000"/>
                      <w:sz w:val="24"/>
                      <w:szCs w:val="24"/>
                      <w:lang w:val="en-US" w:eastAsia="zh-CN"/>
                    </w:rPr>
                  </w:pPr>
                  <w:r>
                    <w:rPr>
                      <w:rFonts w:hint="eastAsia" w:hAnsi="宋体" w:cs="宋体"/>
                      <w:bCs/>
                      <w:color w:val="000000"/>
                      <w:sz w:val="24"/>
                      <w:szCs w:val="24"/>
                      <w:lang w:val="en-US" w:eastAsia="zh-CN"/>
                    </w:rPr>
                    <w:t>0</w:t>
                  </w:r>
                </w:p>
              </w:tc>
              <w:tc>
                <w:tcPr>
                  <w:tcW w:w="924" w:type="dxa"/>
                  <w:shd w:val="clear" w:color="auto" w:fill="auto"/>
                  <w:noWrap w:val="0"/>
                  <w:vAlign w:val="center"/>
                </w:tcPr>
                <w:p w14:paraId="2C50847B">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2</w:t>
                  </w:r>
                </w:p>
              </w:tc>
            </w:tr>
            <w:tr w14:paraId="3E6E1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680" w:type="dxa"/>
                  <w:noWrap w:val="0"/>
                  <w:vAlign w:val="center"/>
                </w:tcPr>
                <w:p w14:paraId="23B67160">
                  <w:pPr>
                    <w:jc w:val="center"/>
                    <w:rPr>
                      <w:rFonts w:hint="eastAsia" w:ascii="Times New Roman" w:hAnsi="宋体" w:eastAsia="宋体" w:cs="宋体"/>
                      <w:sz w:val="24"/>
                      <w:szCs w:val="24"/>
                    </w:rPr>
                  </w:pPr>
                  <w:r>
                    <w:rPr>
                      <w:rFonts w:hint="eastAsia" w:hAnsi="宋体" w:cs="宋体"/>
                      <w:bCs/>
                      <w:color w:val="000000"/>
                      <w:sz w:val="24"/>
                      <w:szCs w:val="24"/>
                    </w:rPr>
                    <w:t>2</w:t>
                  </w:r>
                </w:p>
              </w:tc>
              <w:tc>
                <w:tcPr>
                  <w:tcW w:w="2098" w:type="dxa"/>
                  <w:noWrap w:val="0"/>
                  <w:vAlign w:val="center"/>
                </w:tcPr>
                <w:p w14:paraId="482183C6">
                  <w:pPr>
                    <w:rPr>
                      <w:rFonts w:hint="eastAsia" w:ascii="Times New Roman" w:hAnsi="宋体" w:eastAsia="宋体" w:cs="宋体"/>
                      <w:sz w:val="24"/>
                      <w:szCs w:val="24"/>
                    </w:rPr>
                  </w:pPr>
                  <w:r>
                    <w:rPr>
                      <w:rFonts w:hint="eastAsia" w:hAnsi="宋体" w:cs="宋体"/>
                      <w:bCs/>
                      <w:color w:val="000000"/>
                      <w:sz w:val="24"/>
                      <w:szCs w:val="24"/>
                    </w:rPr>
                    <w:t>螺杆空气压缩机</w:t>
                  </w:r>
                </w:p>
              </w:tc>
              <w:tc>
                <w:tcPr>
                  <w:tcW w:w="1823" w:type="dxa"/>
                  <w:noWrap w:val="0"/>
                  <w:vAlign w:val="center"/>
                </w:tcPr>
                <w:p w14:paraId="6931ADCD">
                  <w:pPr>
                    <w:jc w:val="center"/>
                    <w:rPr>
                      <w:rFonts w:hint="eastAsia" w:ascii="Times New Roman" w:hAnsi="宋体" w:eastAsia="宋体" w:cs="宋体"/>
                      <w:sz w:val="24"/>
                      <w:szCs w:val="24"/>
                    </w:rPr>
                  </w:pPr>
                  <w:r>
                    <w:rPr>
                      <w:rFonts w:hint="eastAsia" w:hAnsi="宋体" w:cs="宋体"/>
                      <w:bCs/>
                      <w:color w:val="000000"/>
                      <w:sz w:val="24"/>
                      <w:szCs w:val="24"/>
                    </w:rPr>
                    <w:t>0.8MP</w:t>
                  </w:r>
                </w:p>
              </w:tc>
              <w:tc>
                <w:tcPr>
                  <w:tcW w:w="826" w:type="dxa"/>
                  <w:noWrap w:val="0"/>
                  <w:vAlign w:val="center"/>
                </w:tcPr>
                <w:p w14:paraId="05808828">
                  <w:pPr>
                    <w:jc w:val="center"/>
                    <w:rPr>
                      <w:rFonts w:hint="eastAsia" w:ascii="Times New Roman" w:hAnsi="宋体" w:eastAsia="宋体" w:cs="宋体"/>
                      <w:sz w:val="24"/>
                      <w:szCs w:val="24"/>
                    </w:rPr>
                  </w:pPr>
                  <w:r>
                    <w:rPr>
                      <w:rFonts w:hint="eastAsia" w:hAnsi="宋体" w:cs="宋体"/>
                      <w:color w:val="000000"/>
                      <w:sz w:val="24"/>
                      <w:szCs w:val="24"/>
                    </w:rPr>
                    <w:t>台</w:t>
                  </w:r>
                </w:p>
              </w:tc>
              <w:tc>
                <w:tcPr>
                  <w:tcW w:w="922" w:type="dxa"/>
                  <w:noWrap w:val="0"/>
                  <w:vAlign w:val="center"/>
                </w:tcPr>
                <w:p w14:paraId="7FFD80C8">
                  <w:pPr>
                    <w:jc w:val="center"/>
                    <w:rPr>
                      <w:rFonts w:hint="eastAsia" w:ascii="Times New Roman" w:hAnsi="宋体" w:eastAsia="宋体" w:cs="宋体"/>
                      <w:sz w:val="24"/>
                      <w:szCs w:val="24"/>
                    </w:rPr>
                  </w:pPr>
                  <w:r>
                    <w:rPr>
                      <w:rFonts w:hint="eastAsia" w:hAnsi="宋体" w:cs="宋体"/>
                      <w:bCs/>
                      <w:color w:val="000000"/>
                      <w:sz w:val="24"/>
                      <w:szCs w:val="24"/>
                    </w:rPr>
                    <w:t>2</w:t>
                  </w:r>
                </w:p>
              </w:tc>
              <w:tc>
                <w:tcPr>
                  <w:tcW w:w="922" w:type="dxa"/>
                  <w:noWrap w:val="0"/>
                  <w:vAlign w:val="center"/>
                </w:tcPr>
                <w:p w14:paraId="7F70C5C7">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318587A8">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2</w:t>
                  </w:r>
                </w:p>
              </w:tc>
            </w:tr>
            <w:tr w14:paraId="63A2F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6A2EB8C1">
                  <w:pPr>
                    <w:jc w:val="center"/>
                    <w:rPr>
                      <w:rFonts w:hint="eastAsia" w:ascii="Times New Roman" w:hAnsi="宋体" w:eastAsia="宋体" w:cs="宋体"/>
                      <w:sz w:val="24"/>
                      <w:szCs w:val="24"/>
                    </w:rPr>
                  </w:pPr>
                  <w:r>
                    <w:rPr>
                      <w:rFonts w:hint="eastAsia" w:hAnsi="宋体" w:cs="宋体"/>
                      <w:bCs/>
                      <w:color w:val="000000"/>
                      <w:sz w:val="24"/>
                      <w:szCs w:val="24"/>
                    </w:rPr>
                    <w:t>3</w:t>
                  </w:r>
                </w:p>
              </w:tc>
              <w:tc>
                <w:tcPr>
                  <w:tcW w:w="2098" w:type="dxa"/>
                  <w:noWrap w:val="0"/>
                  <w:vAlign w:val="center"/>
                </w:tcPr>
                <w:p w14:paraId="003D0962">
                  <w:pPr>
                    <w:jc w:val="center"/>
                    <w:rPr>
                      <w:rFonts w:hint="eastAsia" w:ascii="Times New Roman" w:hAnsi="宋体" w:eastAsia="宋体" w:cs="宋体"/>
                      <w:sz w:val="24"/>
                      <w:szCs w:val="24"/>
                    </w:rPr>
                  </w:pPr>
                  <w:r>
                    <w:rPr>
                      <w:rFonts w:hint="eastAsia" w:hAnsi="宋体" w:cs="宋体"/>
                      <w:bCs/>
                      <w:color w:val="000000"/>
                      <w:sz w:val="24"/>
                      <w:szCs w:val="24"/>
                    </w:rPr>
                    <w:t>铲车</w:t>
                  </w:r>
                </w:p>
              </w:tc>
              <w:tc>
                <w:tcPr>
                  <w:tcW w:w="1823" w:type="dxa"/>
                  <w:noWrap w:val="0"/>
                  <w:vAlign w:val="center"/>
                </w:tcPr>
                <w:p w14:paraId="769B01A8">
                  <w:pPr>
                    <w:jc w:val="center"/>
                    <w:rPr>
                      <w:rFonts w:hint="eastAsia" w:ascii="Times New Roman" w:hAnsi="宋体" w:eastAsia="宋体" w:cs="宋体"/>
                      <w:sz w:val="24"/>
                      <w:szCs w:val="24"/>
                    </w:rPr>
                  </w:pPr>
                  <w:r>
                    <w:rPr>
                      <w:rFonts w:hint="eastAsia" w:hAnsi="宋体" w:cs="宋体"/>
                      <w:bCs/>
                      <w:color w:val="000000"/>
                      <w:sz w:val="24"/>
                      <w:szCs w:val="24"/>
                    </w:rPr>
                    <w:t>柳工GL850H</w:t>
                  </w:r>
                </w:p>
              </w:tc>
              <w:tc>
                <w:tcPr>
                  <w:tcW w:w="826" w:type="dxa"/>
                  <w:noWrap w:val="0"/>
                  <w:vAlign w:val="center"/>
                </w:tcPr>
                <w:p w14:paraId="57048BEB">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38334CCA">
                  <w:pPr>
                    <w:jc w:val="center"/>
                    <w:rPr>
                      <w:rFonts w:hint="eastAsia" w:ascii="Times New Roman" w:hAnsi="宋体" w:eastAsia="宋体" w:cs="宋体"/>
                      <w:sz w:val="24"/>
                      <w:szCs w:val="24"/>
                    </w:rPr>
                  </w:pPr>
                  <w:r>
                    <w:rPr>
                      <w:rFonts w:hint="eastAsia" w:hAnsi="宋体" w:cs="宋体"/>
                      <w:bCs/>
                      <w:color w:val="000000"/>
                      <w:sz w:val="24"/>
                      <w:szCs w:val="24"/>
                    </w:rPr>
                    <w:t>4</w:t>
                  </w:r>
                </w:p>
              </w:tc>
              <w:tc>
                <w:tcPr>
                  <w:tcW w:w="922" w:type="dxa"/>
                  <w:noWrap w:val="0"/>
                  <w:vAlign w:val="center"/>
                </w:tcPr>
                <w:p w14:paraId="130C3B9D">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7A7F4D2F">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4</w:t>
                  </w:r>
                </w:p>
              </w:tc>
            </w:tr>
            <w:tr w14:paraId="7242D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1C9780DA">
                  <w:pPr>
                    <w:jc w:val="center"/>
                    <w:rPr>
                      <w:rFonts w:hint="eastAsia" w:ascii="Times New Roman" w:hAnsi="宋体" w:eastAsia="宋体" w:cs="宋体"/>
                      <w:sz w:val="24"/>
                      <w:szCs w:val="24"/>
                    </w:rPr>
                  </w:pPr>
                  <w:r>
                    <w:rPr>
                      <w:rFonts w:hint="eastAsia" w:hAnsi="宋体" w:cs="宋体"/>
                      <w:bCs/>
                      <w:color w:val="000000"/>
                      <w:sz w:val="24"/>
                      <w:szCs w:val="24"/>
                    </w:rPr>
                    <w:t>4</w:t>
                  </w:r>
                </w:p>
              </w:tc>
              <w:tc>
                <w:tcPr>
                  <w:tcW w:w="2098" w:type="dxa"/>
                  <w:noWrap w:val="0"/>
                  <w:vAlign w:val="center"/>
                </w:tcPr>
                <w:p w14:paraId="4A635478">
                  <w:pPr>
                    <w:jc w:val="center"/>
                    <w:rPr>
                      <w:rFonts w:hint="eastAsia" w:ascii="Times New Roman" w:hAnsi="宋体" w:eastAsia="宋体" w:cs="宋体"/>
                      <w:sz w:val="24"/>
                      <w:szCs w:val="24"/>
                    </w:rPr>
                  </w:pPr>
                  <w:r>
                    <w:rPr>
                      <w:rFonts w:hint="eastAsia" w:hAnsi="宋体" w:cs="宋体"/>
                      <w:bCs/>
                      <w:color w:val="000000"/>
                      <w:sz w:val="24"/>
                      <w:szCs w:val="24"/>
                    </w:rPr>
                    <w:t>泵车</w:t>
                  </w:r>
                </w:p>
              </w:tc>
              <w:tc>
                <w:tcPr>
                  <w:tcW w:w="1823" w:type="dxa"/>
                  <w:noWrap w:val="0"/>
                  <w:vAlign w:val="center"/>
                </w:tcPr>
                <w:p w14:paraId="01E15CE5">
                  <w:pPr>
                    <w:jc w:val="center"/>
                    <w:rPr>
                      <w:rFonts w:hint="eastAsia" w:ascii="Times New Roman" w:hAnsi="宋体" w:eastAsia="宋体" w:cs="宋体"/>
                      <w:sz w:val="24"/>
                      <w:szCs w:val="24"/>
                    </w:rPr>
                  </w:pPr>
                  <w:r>
                    <w:rPr>
                      <w:rFonts w:hint="eastAsia" w:hAnsi="宋体" w:cs="宋体"/>
                      <w:bCs/>
                      <w:color w:val="000000"/>
                      <w:sz w:val="24"/>
                      <w:szCs w:val="24"/>
                    </w:rPr>
                    <w:t>徐工</w:t>
                  </w:r>
                </w:p>
              </w:tc>
              <w:tc>
                <w:tcPr>
                  <w:tcW w:w="826" w:type="dxa"/>
                  <w:noWrap w:val="0"/>
                  <w:vAlign w:val="center"/>
                </w:tcPr>
                <w:p w14:paraId="232BF00B">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1BF71BB2">
                  <w:pPr>
                    <w:jc w:val="center"/>
                    <w:rPr>
                      <w:rFonts w:hint="eastAsia" w:ascii="Times New Roman" w:hAnsi="宋体" w:eastAsia="宋体" w:cs="宋体"/>
                      <w:sz w:val="24"/>
                      <w:szCs w:val="24"/>
                    </w:rPr>
                  </w:pPr>
                  <w:r>
                    <w:rPr>
                      <w:rFonts w:hint="eastAsia" w:hAnsi="宋体" w:cs="宋体"/>
                      <w:bCs/>
                      <w:color w:val="000000"/>
                      <w:sz w:val="24"/>
                      <w:szCs w:val="24"/>
                    </w:rPr>
                    <w:t>2</w:t>
                  </w:r>
                </w:p>
              </w:tc>
              <w:tc>
                <w:tcPr>
                  <w:tcW w:w="922" w:type="dxa"/>
                  <w:noWrap w:val="0"/>
                  <w:vAlign w:val="center"/>
                </w:tcPr>
                <w:p w14:paraId="5F0BBF93">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0227AE77">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2</w:t>
                  </w:r>
                </w:p>
              </w:tc>
            </w:tr>
            <w:tr w14:paraId="10FF4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11D62C91">
                  <w:pPr>
                    <w:jc w:val="center"/>
                    <w:rPr>
                      <w:rFonts w:hint="eastAsia" w:ascii="Times New Roman" w:hAnsi="宋体" w:eastAsia="宋体" w:cs="宋体"/>
                      <w:sz w:val="24"/>
                      <w:szCs w:val="24"/>
                    </w:rPr>
                  </w:pPr>
                  <w:r>
                    <w:rPr>
                      <w:rFonts w:hint="eastAsia" w:hAnsi="宋体" w:cs="宋体"/>
                      <w:bCs/>
                      <w:color w:val="000000"/>
                      <w:sz w:val="24"/>
                      <w:szCs w:val="24"/>
                    </w:rPr>
                    <w:t>5</w:t>
                  </w:r>
                </w:p>
              </w:tc>
              <w:tc>
                <w:tcPr>
                  <w:tcW w:w="2098" w:type="dxa"/>
                  <w:noWrap w:val="0"/>
                  <w:vAlign w:val="center"/>
                </w:tcPr>
                <w:p w14:paraId="55F431B1">
                  <w:pPr>
                    <w:jc w:val="center"/>
                    <w:rPr>
                      <w:rFonts w:hint="eastAsia" w:ascii="Times New Roman" w:hAnsi="宋体" w:eastAsia="宋体" w:cs="宋体"/>
                      <w:sz w:val="24"/>
                      <w:szCs w:val="24"/>
                    </w:rPr>
                  </w:pPr>
                  <w:r>
                    <w:rPr>
                      <w:rFonts w:hint="eastAsia" w:hAnsi="宋体" w:cs="宋体"/>
                      <w:bCs/>
                      <w:color w:val="000000"/>
                      <w:sz w:val="24"/>
                      <w:szCs w:val="24"/>
                    </w:rPr>
                    <w:t>地磅</w:t>
                  </w:r>
                </w:p>
              </w:tc>
              <w:tc>
                <w:tcPr>
                  <w:tcW w:w="1823" w:type="dxa"/>
                  <w:noWrap w:val="0"/>
                  <w:vAlign w:val="center"/>
                </w:tcPr>
                <w:p w14:paraId="17A84BB5">
                  <w:pPr>
                    <w:jc w:val="center"/>
                    <w:rPr>
                      <w:rFonts w:hint="eastAsia" w:ascii="Times New Roman" w:hAnsi="宋体" w:eastAsia="宋体" w:cs="宋体"/>
                      <w:sz w:val="24"/>
                      <w:szCs w:val="24"/>
                    </w:rPr>
                  </w:pPr>
                  <w:r>
                    <w:rPr>
                      <w:rFonts w:hint="eastAsia" w:hAnsi="宋体" w:cs="宋体"/>
                      <w:bCs/>
                      <w:color w:val="000000"/>
                      <w:sz w:val="24"/>
                      <w:szCs w:val="24"/>
                    </w:rPr>
                    <w:t>-</w:t>
                  </w:r>
                </w:p>
              </w:tc>
              <w:tc>
                <w:tcPr>
                  <w:tcW w:w="826" w:type="dxa"/>
                  <w:noWrap w:val="0"/>
                  <w:vAlign w:val="center"/>
                </w:tcPr>
                <w:p w14:paraId="49541EA8">
                  <w:pPr>
                    <w:jc w:val="center"/>
                    <w:rPr>
                      <w:rFonts w:hint="eastAsia" w:ascii="Times New Roman" w:hAnsi="宋体" w:eastAsia="宋体" w:cs="宋体"/>
                      <w:sz w:val="24"/>
                      <w:szCs w:val="24"/>
                    </w:rPr>
                  </w:pPr>
                  <w:r>
                    <w:rPr>
                      <w:rFonts w:hint="eastAsia" w:hAnsi="宋体" w:cs="宋体"/>
                      <w:bCs/>
                      <w:color w:val="000000"/>
                      <w:sz w:val="24"/>
                      <w:szCs w:val="24"/>
                    </w:rPr>
                    <w:t>个</w:t>
                  </w:r>
                </w:p>
              </w:tc>
              <w:tc>
                <w:tcPr>
                  <w:tcW w:w="922" w:type="dxa"/>
                  <w:noWrap w:val="0"/>
                  <w:vAlign w:val="center"/>
                </w:tcPr>
                <w:p w14:paraId="29E68E5D">
                  <w:pPr>
                    <w:jc w:val="center"/>
                    <w:rPr>
                      <w:rFonts w:hint="eastAsia" w:ascii="Times New Roman" w:hAnsi="宋体" w:eastAsia="宋体" w:cs="宋体"/>
                      <w:sz w:val="24"/>
                      <w:szCs w:val="24"/>
                    </w:rPr>
                  </w:pPr>
                  <w:r>
                    <w:rPr>
                      <w:rFonts w:hint="eastAsia" w:hAnsi="宋体" w:cs="宋体"/>
                      <w:bCs/>
                      <w:color w:val="000000"/>
                      <w:sz w:val="24"/>
                      <w:szCs w:val="24"/>
                    </w:rPr>
                    <w:t>1</w:t>
                  </w:r>
                </w:p>
              </w:tc>
              <w:tc>
                <w:tcPr>
                  <w:tcW w:w="922" w:type="dxa"/>
                  <w:noWrap w:val="0"/>
                  <w:vAlign w:val="center"/>
                </w:tcPr>
                <w:p w14:paraId="57DF4F52">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36C1BD63">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1</w:t>
                  </w:r>
                </w:p>
              </w:tc>
            </w:tr>
            <w:tr w14:paraId="15740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76276BAD">
                  <w:pPr>
                    <w:jc w:val="center"/>
                    <w:rPr>
                      <w:rFonts w:hint="eastAsia" w:ascii="Times New Roman" w:hAnsi="宋体" w:eastAsia="宋体" w:cs="宋体"/>
                      <w:sz w:val="24"/>
                      <w:szCs w:val="24"/>
                    </w:rPr>
                  </w:pPr>
                  <w:r>
                    <w:rPr>
                      <w:rFonts w:hint="eastAsia" w:hAnsi="宋体" w:cs="宋体"/>
                      <w:bCs/>
                      <w:color w:val="000000"/>
                      <w:sz w:val="24"/>
                      <w:szCs w:val="24"/>
                    </w:rPr>
                    <w:t>6</w:t>
                  </w:r>
                </w:p>
              </w:tc>
              <w:tc>
                <w:tcPr>
                  <w:tcW w:w="2098" w:type="dxa"/>
                  <w:noWrap w:val="0"/>
                  <w:vAlign w:val="center"/>
                </w:tcPr>
                <w:p w14:paraId="7ED1E56C">
                  <w:pPr>
                    <w:jc w:val="center"/>
                    <w:rPr>
                      <w:rFonts w:hint="eastAsia" w:ascii="Times New Roman" w:hAnsi="宋体" w:eastAsia="宋体" w:cs="宋体"/>
                      <w:sz w:val="24"/>
                      <w:szCs w:val="24"/>
                    </w:rPr>
                  </w:pPr>
                  <w:r>
                    <w:rPr>
                      <w:rFonts w:hint="eastAsia" w:hAnsi="宋体" w:cs="宋体"/>
                      <w:bCs/>
                      <w:color w:val="000000"/>
                      <w:sz w:val="24"/>
                      <w:szCs w:val="24"/>
                    </w:rPr>
                    <w:t>搅拌运输车辆</w:t>
                  </w:r>
                </w:p>
              </w:tc>
              <w:tc>
                <w:tcPr>
                  <w:tcW w:w="1823" w:type="dxa"/>
                  <w:noWrap w:val="0"/>
                  <w:vAlign w:val="center"/>
                </w:tcPr>
                <w:p w14:paraId="2176AD0B">
                  <w:pPr>
                    <w:jc w:val="center"/>
                    <w:rPr>
                      <w:rFonts w:hint="eastAsia" w:ascii="Times New Roman" w:hAnsi="宋体" w:eastAsia="宋体" w:cs="宋体"/>
                      <w:sz w:val="24"/>
                      <w:szCs w:val="24"/>
                    </w:rPr>
                  </w:pPr>
                  <w:r>
                    <w:rPr>
                      <w:rFonts w:hint="eastAsia" w:hAnsi="宋体" w:cs="宋体"/>
                      <w:bCs/>
                      <w:color w:val="000000"/>
                      <w:sz w:val="24"/>
                      <w:szCs w:val="24"/>
                    </w:rPr>
                    <w:t>-</w:t>
                  </w:r>
                </w:p>
              </w:tc>
              <w:tc>
                <w:tcPr>
                  <w:tcW w:w="826" w:type="dxa"/>
                  <w:noWrap w:val="0"/>
                  <w:vAlign w:val="center"/>
                </w:tcPr>
                <w:p w14:paraId="56A5A5B4">
                  <w:pPr>
                    <w:jc w:val="center"/>
                    <w:rPr>
                      <w:rFonts w:hint="eastAsia" w:ascii="Times New Roman" w:hAnsi="宋体" w:eastAsia="宋体" w:cs="宋体"/>
                      <w:sz w:val="24"/>
                      <w:szCs w:val="24"/>
                    </w:rPr>
                  </w:pPr>
                  <w:r>
                    <w:rPr>
                      <w:rFonts w:hint="eastAsia" w:hAnsi="宋体" w:cs="宋体"/>
                      <w:color w:val="000000"/>
                      <w:sz w:val="24"/>
                      <w:szCs w:val="24"/>
                    </w:rPr>
                    <w:t>台</w:t>
                  </w:r>
                </w:p>
              </w:tc>
              <w:tc>
                <w:tcPr>
                  <w:tcW w:w="922" w:type="dxa"/>
                  <w:noWrap w:val="0"/>
                  <w:vAlign w:val="center"/>
                </w:tcPr>
                <w:p w14:paraId="3B825B99">
                  <w:pPr>
                    <w:jc w:val="center"/>
                    <w:rPr>
                      <w:rFonts w:hint="eastAsia" w:ascii="Times New Roman" w:hAnsi="宋体" w:eastAsia="宋体" w:cs="宋体"/>
                      <w:sz w:val="24"/>
                      <w:szCs w:val="24"/>
                    </w:rPr>
                  </w:pPr>
                  <w:r>
                    <w:rPr>
                      <w:rFonts w:hint="eastAsia" w:hAnsi="宋体" w:cs="宋体"/>
                      <w:bCs/>
                      <w:color w:val="000000"/>
                      <w:sz w:val="24"/>
                      <w:szCs w:val="24"/>
                    </w:rPr>
                    <w:t>25</w:t>
                  </w:r>
                </w:p>
              </w:tc>
              <w:tc>
                <w:tcPr>
                  <w:tcW w:w="922" w:type="dxa"/>
                  <w:noWrap w:val="0"/>
                  <w:vAlign w:val="center"/>
                </w:tcPr>
                <w:p w14:paraId="2437BF9C">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46F220A5">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25</w:t>
                  </w:r>
                </w:p>
              </w:tc>
            </w:tr>
            <w:tr w14:paraId="2014A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0FF0C800">
                  <w:pPr>
                    <w:jc w:val="center"/>
                    <w:rPr>
                      <w:rFonts w:hint="eastAsia" w:ascii="Times New Roman" w:hAnsi="宋体" w:eastAsia="宋体" w:cs="宋体"/>
                      <w:sz w:val="24"/>
                      <w:szCs w:val="24"/>
                    </w:rPr>
                  </w:pPr>
                  <w:r>
                    <w:rPr>
                      <w:rFonts w:hint="eastAsia" w:hAnsi="宋体" w:cs="宋体"/>
                      <w:bCs/>
                      <w:color w:val="000000"/>
                      <w:sz w:val="24"/>
                      <w:szCs w:val="24"/>
                    </w:rPr>
                    <w:t>7</w:t>
                  </w:r>
                </w:p>
              </w:tc>
              <w:tc>
                <w:tcPr>
                  <w:tcW w:w="2098" w:type="dxa"/>
                  <w:noWrap w:val="0"/>
                  <w:vAlign w:val="center"/>
                </w:tcPr>
                <w:p w14:paraId="7ADA4BF7">
                  <w:pPr>
                    <w:jc w:val="center"/>
                    <w:rPr>
                      <w:rFonts w:hint="eastAsia" w:ascii="Times New Roman" w:hAnsi="宋体" w:eastAsia="宋体" w:cs="宋体"/>
                      <w:sz w:val="24"/>
                      <w:szCs w:val="24"/>
                    </w:rPr>
                  </w:pPr>
                  <w:r>
                    <w:rPr>
                      <w:rFonts w:hint="eastAsia" w:hAnsi="宋体" w:cs="宋体"/>
                      <w:color w:val="000000"/>
                      <w:sz w:val="24"/>
                      <w:szCs w:val="24"/>
                    </w:rPr>
                    <w:t>砂石分离机</w:t>
                  </w:r>
                </w:p>
              </w:tc>
              <w:tc>
                <w:tcPr>
                  <w:tcW w:w="1823" w:type="dxa"/>
                  <w:noWrap w:val="0"/>
                  <w:vAlign w:val="center"/>
                </w:tcPr>
                <w:p w14:paraId="7F1D5497">
                  <w:pPr>
                    <w:jc w:val="center"/>
                    <w:rPr>
                      <w:rFonts w:hint="eastAsia" w:ascii="Times New Roman" w:hAnsi="宋体" w:eastAsia="宋体" w:cs="宋体"/>
                      <w:sz w:val="24"/>
                      <w:szCs w:val="24"/>
                    </w:rPr>
                  </w:pPr>
                  <w:r>
                    <w:rPr>
                      <w:rFonts w:hint="eastAsia" w:hAnsi="宋体" w:cs="宋体"/>
                      <w:color w:val="000000"/>
                      <w:sz w:val="24"/>
                      <w:szCs w:val="24"/>
                    </w:rPr>
                    <w:t>-</w:t>
                  </w:r>
                </w:p>
              </w:tc>
              <w:tc>
                <w:tcPr>
                  <w:tcW w:w="826" w:type="dxa"/>
                  <w:noWrap w:val="0"/>
                  <w:vAlign w:val="center"/>
                </w:tcPr>
                <w:p w14:paraId="276E66C8">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4943D694">
                  <w:pPr>
                    <w:jc w:val="center"/>
                    <w:rPr>
                      <w:rFonts w:hint="eastAsia" w:ascii="Times New Roman" w:hAnsi="宋体" w:eastAsia="宋体" w:cs="宋体"/>
                      <w:sz w:val="24"/>
                      <w:szCs w:val="24"/>
                    </w:rPr>
                  </w:pPr>
                  <w:r>
                    <w:rPr>
                      <w:rFonts w:hint="eastAsia" w:hAnsi="宋体" w:cs="宋体"/>
                      <w:color w:val="000000"/>
                      <w:sz w:val="24"/>
                      <w:szCs w:val="24"/>
                    </w:rPr>
                    <w:t>1</w:t>
                  </w:r>
                </w:p>
              </w:tc>
              <w:tc>
                <w:tcPr>
                  <w:tcW w:w="922" w:type="dxa"/>
                  <w:noWrap w:val="0"/>
                  <w:vAlign w:val="center"/>
                </w:tcPr>
                <w:p w14:paraId="75F114E1">
                  <w:pPr>
                    <w:jc w:val="center"/>
                    <w:rPr>
                      <w:rFonts w:hint="eastAsia" w:hAnsi="宋体" w:cs="宋体"/>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482EF7FB">
                  <w:pPr>
                    <w:jc w:val="center"/>
                    <w:rPr>
                      <w:rFonts w:hint="eastAsia" w:ascii="Times New Roman" w:hAnsi="宋体" w:eastAsia="宋体" w:cs="宋体"/>
                      <w:kern w:val="2"/>
                      <w:sz w:val="24"/>
                      <w:szCs w:val="24"/>
                      <w:lang w:val="en-US" w:eastAsia="zh-CN" w:bidi="ar-SA"/>
                    </w:rPr>
                  </w:pPr>
                  <w:r>
                    <w:rPr>
                      <w:rFonts w:hint="eastAsia" w:hAnsi="宋体" w:cs="宋体"/>
                      <w:color w:val="000000"/>
                      <w:sz w:val="24"/>
                      <w:szCs w:val="24"/>
                    </w:rPr>
                    <w:t>1</w:t>
                  </w:r>
                </w:p>
              </w:tc>
            </w:tr>
            <w:tr w14:paraId="7637B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604DAEDE">
                  <w:pPr>
                    <w:jc w:val="center"/>
                    <w:rPr>
                      <w:rFonts w:hint="eastAsia" w:ascii="Times New Roman" w:hAnsi="宋体" w:eastAsia="宋体" w:cs="宋体"/>
                      <w:sz w:val="24"/>
                      <w:szCs w:val="24"/>
                    </w:rPr>
                  </w:pPr>
                  <w:r>
                    <w:rPr>
                      <w:rFonts w:hint="eastAsia" w:hAnsi="宋体" w:cs="宋体"/>
                      <w:bCs/>
                      <w:color w:val="000000"/>
                      <w:sz w:val="24"/>
                      <w:szCs w:val="24"/>
                    </w:rPr>
                    <w:t>8</w:t>
                  </w:r>
                </w:p>
              </w:tc>
              <w:tc>
                <w:tcPr>
                  <w:tcW w:w="2098" w:type="dxa"/>
                  <w:noWrap w:val="0"/>
                  <w:vAlign w:val="center"/>
                </w:tcPr>
                <w:p w14:paraId="4C1789AD">
                  <w:pPr>
                    <w:jc w:val="center"/>
                    <w:rPr>
                      <w:rFonts w:hint="eastAsia" w:ascii="Times New Roman" w:hAnsi="宋体" w:eastAsia="宋体" w:cs="宋体"/>
                      <w:sz w:val="24"/>
                      <w:szCs w:val="24"/>
                    </w:rPr>
                  </w:pPr>
                  <w:r>
                    <w:rPr>
                      <w:rFonts w:hint="eastAsia" w:hAnsi="宋体" w:cs="宋体"/>
                      <w:color w:val="000000"/>
                      <w:sz w:val="24"/>
                      <w:szCs w:val="24"/>
                    </w:rPr>
                    <w:t>环保除尘雾炮机</w:t>
                  </w:r>
                </w:p>
              </w:tc>
              <w:tc>
                <w:tcPr>
                  <w:tcW w:w="1823" w:type="dxa"/>
                  <w:noWrap w:val="0"/>
                  <w:vAlign w:val="center"/>
                </w:tcPr>
                <w:p w14:paraId="461792D8">
                  <w:pPr>
                    <w:jc w:val="center"/>
                    <w:rPr>
                      <w:rFonts w:hint="eastAsia" w:ascii="Times New Roman" w:hAnsi="宋体" w:eastAsia="宋体" w:cs="宋体"/>
                      <w:sz w:val="24"/>
                      <w:szCs w:val="24"/>
                    </w:rPr>
                  </w:pPr>
                  <w:r>
                    <w:rPr>
                      <w:rFonts w:hint="eastAsia" w:hAnsi="宋体" w:cs="宋体"/>
                      <w:color w:val="000000"/>
                      <w:sz w:val="24"/>
                      <w:szCs w:val="24"/>
                    </w:rPr>
                    <w:t>JXF</w:t>
                  </w:r>
                </w:p>
              </w:tc>
              <w:tc>
                <w:tcPr>
                  <w:tcW w:w="826" w:type="dxa"/>
                  <w:noWrap w:val="0"/>
                  <w:vAlign w:val="center"/>
                </w:tcPr>
                <w:p w14:paraId="22B98AE0">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2BC71DFA">
                  <w:pPr>
                    <w:jc w:val="center"/>
                    <w:rPr>
                      <w:rFonts w:hint="eastAsia" w:ascii="Times New Roman" w:hAnsi="宋体" w:eastAsia="宋体" w:cs="宋体"/>
                      <w:sz w:val="24"/>
                      <w:szCs w:val="24"/>
                    </w:rPr>
                  </w:pPr>
                  <w:r>
                    <w:rPr>
                      <w:rFonts w:hint="eastAsia" w:hAnsi="宋体" w:cs="宋体"/>
                      <w:bCs/>
                      <w:color w:val="000000"/>
                      <w:sz w:val="24"/>
                      <w:szCs w:val="24"/>
                    </w:rPr>
                    <w:t>2</w:t>
                  </w:r>
                </w:p>
              </w:tc>
              <w:tc>
                <w:tcPr>
                  <w:tcW w:w="922" w:type="dxa"/>
                  <w:noWrap w:val="0"/>
                  <w:vAlign w:val="center"/>
                </w:tcPr>
                <w:p w14:paraId="5A869A30">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495E2581">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2</w:t>
                  </w:r>
                </w:p>
              </w:tc>
            </w:tr>
            <w:tr w14:paraId="3AF78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19BC0497">
                  <w:pPr>
                    <w:jc w:val="center"/>
                    <w:rPr>
                      <w:rFonts w:hint="eastAsia" w:ascii="Times New Roman" w:hAnsi="宋体" w:eastAsia="宋体" w:cs="宋体"/>
                      <w:sz w:val="24"/>
                      <w:szCs w:val="24"/>
                    </w:rPr>
                  </w:pPr>
                  <w:r>
                    <w:rPr>
                      <w:rFonts w:hint="eastAsia" w:hAnsi="宋体" w:cs="宋体"/>
                      <w:bCs/>
                      <w:color w:val="000000"/>
                      <w:sz w:val="24"/>
                      <w:szCs w:val="24"/>
                    </w:rPr>
                    <w:t>9</w:t>
                  </w:r>
                </w:p>
              </w:tc>
              <w:tc>
                <w:tcPr>
                  <w:tcW w:w="2098" w:type="dxa"/>
                  <w:noWrap w:val="0"/>
                  <w:vAlign w:val="center"/>
                </w:tcPr>
                <w:p w14:paraId="1EA5647E">
                  <w:pPr>
                    <w:jc w:val="center"/>
                    <w:rPr>
                      <w:rFonts w:hint="eastAsia" w:ascii="Times New Roman" w:hAnsi="宋体" w:eastAsia="宋体" w:cs="宋体"/>
                      <w:sz w:val="24"/>
                      <w:szCs w:val="24"/>
                    </w:rPr>
                  </w:pPr>
                  <w:r>
                    <w:rPr>
                      <w:rFonts w:hint="eastAsia" w:hAnsi="宋体" w:cs="宋体"/>
                      <w:color w:val="000000"/>
                      <w:sz w:val="24"/>
                      <w:szCs w:val="24"/>
                    </w:rPr>
                    <w:t>扫地车</w:t>
                  </w:r>
                </w:p>
              </w:tc>
              <w:tc>
                <w:tcPr>
                  <w:tcW w:w="1823" w:type="dxa"/>
                  <w:noWrap w:val="0"/>
                  <w:vAlign w:val="center"/>
                </w:tcPr>
                <w:p w14:paraId="0461CD8C">
                  <w:pPr>
                    <w:jc w:val="center"/>
                    <w:rPr>
                      <w:rFonts w:hint="eastAsia" w:ascii="Times New Roman" w:hAnsi="宋体" w:eastAsia="宋体" w:cs="宋体"/>
                      <w:sz w:val="24"/>
                      <w:szCs w:val="24"/>
                    </w:rPr>
                  </w:pPr>
                  <w:r>
                    <w:rPr>
                      <w:rFonts w:hint="eastAsia" w:hAnsi="宋体" w:cs="宋体"/>
                      <w:color w:val="000000"/>
                      <w:sz w:val="24"/>
                      <w:szCs w:val="24"/>
                    </w:rPr>
                    <w:t>-</w:t>
                  </w:r>
                </w:p>
              </w:tc>
              <w:tc>
                <w:tcPr>
                  <w:tcW w:w="826" w:type="dxa"/>
                  <w:noWrap w:val="0"/>
                  <w:vAlign w:val="center"/>
                </w:tcPr>
                <w:p w14:paraId="45ABFBD0">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06BD9D93">
                  <w:pPr>
                    <w:jc w:val="center"/>
                    <w:rPr>
                      <w:rFonts w:hint="eastAsia" w:ascii="Times New Roman" w:hAnsi="宋体" w:eastAsia="宋体" w:cs="宋体"/>
                      <w:sz w:val="24"/>
                      <w:szCs w:val="24"/>
                    </w:rPr>
                  </w:pPr>
                  <w:r>
                    <w:rPr>
                      <w:rFonts w:hint="eastAsia" w:hAnsi="宋体" w:cs="宋体"/>
                      <w:bCs/>
                      <w:color w:val="000000"/>
                      <w:sz w:val="24"/>
                      <w:szCs w:val="24"/>
                    </w:rPr>
                    <w:t>1</w:t>
                  </w:r>
                </w:p>
              </w:tc>
              <w:tc>
                <w:tcPr>
                  <w:tcW w:w="922" w:type="dxa"/>
                  <w:noWrap w:val="0"/>
                  <w:vAlign w:val="center"/>
                </w:tcPr>
                <w:p w14:paraId="20178079">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221AE5DE">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1</w:t>
                  </w:r>
                </w:p>
              </w:tc>
            </w:tr>
            <w:tr w14:paraId="7B0B4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717B4CA6">
                  <w:pPr>
                    <w:jc w:val="center"/>
                    <w:rPr>
                      <w:rFonts w:hint="eastAsia" w:ascii="Times New Roman" w:hAnsi="宋体" w:eastAsia="宋体" w:cs="宋体"/>
                      <w:sz w:val="24"/>
                      <w:szCs w:val="24"/>
                    </w:rPr>
                  </w:pPr>
                  <w:r>
                    <w:rPr>
                      <w:rFonts w:hint="eastAsia" w:hAnsi="宋体" w:cs="宋体"/>
                      <w:bCs/>
                      <w:color w:val="000000"/>
                      <w:sz w:val="24"/>
                      <w:szCs w:val="24"/>
                    </w:rPr>
                    <w:t>10</w:t>
                  </w:r>
                </w:p>
              </w:tc>
              <w:tc>
                <w:tcPr>
                  <w:tcW w:w="2098" w:type="dxa"/>
                  <w:noWrap w:val="0"/>
                  <w:vAlign w:val="center"/>
                </w:tcPr>
                <w:p w14:paraId="0CEB36E2">
                  <w:pPr>
                    <w:jc w:val="center"/>
                    <w:rPr>
                      <w:rFonts w:hint="eastAsia" w:ascii="Times New Roman" w:hAnsi="宋体" w:eastAsia="宋体" w:cs="宋体"/>
                      <w:sz w:val="24"/>
                      <w:szCs w:val="24"/>
                    </w:rPr>
                  </w:pPr>
                  <w:r>
                    <w:rPr>
                      <w:rFonts w:hint="eastAsia" w:hAnsi="宋体" w:cs="宋体"/>
                      <w:color w:val="000000"/>
                      <w:sz w:val="24"/>
                      <w:szCs w:val="24"/>
                    </w:rPr>
                    <w:t>自动洗车机</w:t>
                  </w:r>
                </w:p>
              </w:tc>
              <w:tc>
                <w:tcPr>
                  <w:tcW w:w="1823" w:type="dxa"/>
                  <w:noWrap w:val="0"/>
                  <w:vAlign w:val="center"/>
                </w:tcPr>
                <w:p w14:paraId="5B323213">
                  <w:pPr>
                    <w:jc w:val="center"/>
                    <w:rPr>
                      <w:rFonts w:hint="eastAsia" w:ascii="Times New Roman" w:hAnsi="宋体" w:eastAsia="宋体" w:cs="宋体"/>
                      <w:sz w:val="24"/>
                      <w:szCs w:val="24"/>
                    </w:rPr>
                  </w:pPr>
                  <w:r>
                    <w:rPr>
                      <w:rFonts w:hint="eastAsia" w:hAnsi="宋体" w:cs="宋体"/>
                      <w:color w:val="000000"/>
                      <w:sz w:val="24"/>
                      <w:szCs w:val="24"/>
                    </w:rPr>
                    <w:t>-</w:t>
                  </w:r>
                </w:p>
              </w:tc>
              <w:tc>
                <w:tcPr>
                  <w:tcW w:w="826" w:type="dxa"/>
                  <w:noWrap w:val="0"/>
                  <w:vAlign w:val="center"/>
                </w:tcPr>
                <w:p w14:paraId="27C312BB">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29EAA724">
                  <w:pPr>
                    <w:jc w:val="center"/>
                    <w:rPr>
                      <w:rFonts w:hint="eastAsia" w:ascii="Times New Roman" w:hAnsi="宋体" w:eastAsia="宋体" w:cs="宋体"/>
                      <w:sz w:val="24"/>
                      <w:szCs w:val="24"/>
                    </w:rPr>
                  </w:pPr>
                  <w:r>
                    <w:rPr>
                      <w:rFonts w:hint="eastAsia" w:hAnsi="宋体" w:cs="宋体"/>
                      <w:bCs/>
                      <w:color w:val="000000"/>
                      <w:sz w:val="24"/>
                      <w:szCs w:val="24"/>
                    </w:rPr>
                    <w:t>1</w:t>
                  </w:r>
                </w:p>
              </w:tc>
              <w:tc>
                <w:tcPr>
                  <w:tcW w:w="922" w:type="dxa"/>
                  <w:noWrap w:val="0"/>
                  <w:vAlign w:val="center"/>
                </w:tcPr>
                <w:p w14:paraId="36433E75">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5E5A0069">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1</w:t>
                  </w:r>
                </w:p>
              </w:tc>
            </w:tr>
            <w:tr w14:paraId="3B608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0F1A7CAF">
                  <w:pPr>
                    <w:jc w:val="center"/>
                    <w:rPr>
                      <w:rFonts w:hint="eastAsia" w:ascii="Times New Roman" w:hAnsi="宋体" w:eastAsia="宋体" w:cs="宋体"/>
                      <w:sz w:val="24"/>
                      <w:szCs w:val="24"/>
                    </w:rPr>
                  </w:pPr>
                  <w:r>
                    <w:rPr>
                      <w:rFonts w:hint="eastAsia" w:hAnsi="宋体" w:cs="宋体"/>
                      <w:bCs/>
                      <w:color w:val="000000"/>
                      <w:sz w:val="24"/>
                      <w:szCs w:val="24"/>
                    </w:rPr>
                    <w:t>11</w:t>
                  </w:r>
                </w:p>
              </w:tc>
              <w:tc>
                <w:tcPr>
                  <w:tcW w:w="2098" w:type="dxa"/>
                  <w:noWrap w:val="0"/>
                  <w:vAlign w:val="center"/>
                </w:tcPr>
                <w:p w14:paraId="59A36819">
                  <w:pPr>
                    <w:jc w:val="center"/>
                    <w:rPr>
                      <w:rFonts w:hint="eastAsia" w:ascii="Times New Roman" w:hAnsi="宋体" w:eastAsia="宋体" w:cs="宋体"/>
                      <w:sz w:val="24"/>
                      <w:szCs w:val="24"/>
                    </w:rPr>
                  </w:pPr>
                  <w:r>
                    <w:rPr>
                      <w:rFonts w:hint="eastAsia" w:hAnsi="宋体" w:cs="宋体"/>
                      <w:color w:val="000000"/>
                      <w:sz w:val="24"/>
                      <w:szCs w:val="24"/>
                    </w:rPr>
                    <w:t>洒水车</w:t>
                  </w:r>
                </w:p>
              </w:tc>
              <w:tc>
                <w:tcPr>
                  <w:tcW w:w="1823" w:type="dxa"/>
                  <w:noWrap w:val="0"/>
                  <w:vAlign w:val="center"/>
                </w:tcPr>
                <w:p w14:paraId="480569C9">
                  <w:pPr>
                    <w:jc w:val="center"/>
                    <w:rPr>
                      <w:rFonts w:hint="eastAsia" w:ascii="Times New Roman" w:hAnsi="宋体" w:eastAsia="宋体" w:cs="宋体"/>
                      <w:sz w:val="24"/>
                      <w:szCs w:val="24"/>
                    </w:rPr>
                  </w:pPr>
                  <w:r>
                    <w:rPr>
                      <w:rFonts w:hint="eastAsia" w:hAnsi="宋体" w:cs="宋体"/>
                      <w:color w:val="000000"/>
                      <w:sz w:val="24"/>
                      <w:szCs w:val="24"/>
                    </w:rPr>
                    <w:t>中洁牌</w:t>
                  </w:r>
                </w:p>
              </w:tc>
              <w:tc>
                <w:tcPr>
                  <w:tcW w:w="826" w:type="dxa"/>
                  <w:noWrap w:val="0"/>
                  <w:vAlign w:val="center"/>
                </w:tcPr>
                <w:p w14:paraId="4723EB29">
                  <w:pPr>
                    <w:jc w:val="center"/>
                    <w:rPr>
                      <w:rFonts w:hint="eastAsia" w:ascii="Times New Roman" w:hAnsi="宋体" w:eastAsia="宋体" w:cs="宋体"/>
                      <w:sz w:val="24"/>
                      <w:szCs w:val="24"/>
                    </w:rPr>
                  </w:pPr>
                </w:p>
              </w:tc>
              <w:tc>
                <w:tcPr>
                  <w:tcW w:w="922" w:type="dxa"/>
                  <w:noWrap w:val="0"/>
                  <w:vAlign w:val="center"/>
                </w:tcPr>
                <w:p w14:paraId="38787D75">
                  <w:pPr>
                    <w:jc w:val="center"/>
                    <w:rPr>
                      <w:rFonts w:hint="eastAsia" w:ascii="Times New Roman" w:hAnsi="宋体" w:eastAsia="宋体" w:cs="宋体"/>
                      <w:sz w:val="24"/>
                      <w:szCs w:val="24"/>
                    </w:rPr>
                  </w:pPr>
                  <w:r>
                    <w:rPr>
                      <w:rFonts w:hint="eastAsia" w:hAnsi="宋体" w:cs="宋体"/>
                      <w:bCs/>
                      <w:color w:val="000000"/>
                      <w:sz w:val="24"/>
                      <w:szCs w:val="24"/>
                    </w:rPr>
                    <w:t>1</w:t>
                  </w:r>
                </w:p>
              </w:tc>
              <w:tc>
                <w:tcPr>
                  <w:tcW w:w="922" w:type="dxa"/>
                  <w:noWrap w:val="0"/>
                  <w:vAlign w:val="center"/>
                </w:tcPr>
                <w:p w14:paraId="455E4A4C">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00FB1D34">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1</w:t>
                  </w:r>
                </w:p>
              </w:tc>
            </w:tr>
            <w:tr w14:paraId="1E540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6662B7E1">
                  <w:pPr>
                    <w:jc w:val="center"/>
                    <w:rPr>
                      <w:rFonts w:hint="eastAsia" w:ascii="Times New Roman" w:hAnsi="宋体" w:eastAsia="宋体" w:cs="宋体"/>
                      <w:sz w:val="24"/>
                      <w:szCs w:val="24"/>
                    </w:rPr>
                  </w:pPr>
                  <w:r>
                    <w:rPr>
                      <w:rFonts w:hint="eastAsia" w:hAnsi="宋体" w:cs="宋体"/>
                      <w:bCs/>
                      <w:color w:val="000000"/>
                      <w:sz w:val="24"/>
                      <w:szCs w:val="24"/>
                    </w:rPr>
                    <w:t>12</w:t>
                  </w:r>
                </w:p>
              </w:tc>
              <w:tc>
                <w:tcPr>
                  <w:tcW w:w="2098" w:type="dxa"/>
                  <w:noWrap w:val="0"/>
                  <w:vAlign w:val="top"/>
                </w:tcPr>
                <w:p w14:paraId="3030D91F">
                  <w:pPr>
                    <w:jc w:val="center"/>
                    <w:rPr>
                      <w:rFonts w:hint="eastAsia" w:ascii="Times New Roman" w:hAnsi="宋体" w:eastAsia="宋体" w:cs="宋体"/>
                      <w:sz w:val="24"/>
                      <w:szCs w:val="24"/>
                    </w:rPr>
                  </w:pPr>
                  <w:r>
                    <w:rPr>
                      <w:rFonts w:hint="eastAsia"/>
                      <w:color w:val="000000"/>
                      <w:sz w:val="24"/>
                      <w:szCs w:val="24"/>
                    </w:rPr>
                    <w:t>混凝土检验设备</w:t>
                  </w:r>
                </w:p>
              </w:tc>
              <w:tc>
                <w:tcPr>
                  <w:tcW w:w="1823" w:type="dxa"/>
                  <w:noWrap w:val="0"/>
                  <w:vAlign w:val="top"/>
                </w:tcPr>
                <w:p w14:paraId="67442DEA">
                  <w:pPr>
                    <w:jc w:val="center"/>
                    <w:rPr>
                      <w:rFonts w:hint="eastAsia" w:ascii="Times New Roman" w:hAnsi="宋体" w:eastAsia="宋体" w:cs="宋体"/>
                      <w:sz w:val="24"/>
                      <w:szCs w:val="24"/>
                    </w:rPr>
                  </w:pPr>
                  <w:r>
                    <w:rPr>
                      <w:rFonts w:hint="eastAsia"/>
                      <w:color w:val="000000"/>
                      <w:sz w:val="24"/>
                      <w:szCs w:val="24"/>
                    </w:rPr>
                    <w:t>-</w:t>
                  </w:r>
                </w:p>
              </w:tc>
              <w:tc>
                <w:tcPr>
                  <w:tcW w:w="826" w:type="dxa"/>
                  <w:noWrap w:val="0"/>
                  <w:vAlign w:val="top"/>
                </w:tcPr>
                <w:p w14:paraId="2E1800D0">
                  <w:pPr>
                    <w:jc w:val="center"/>
                    <w:rPr>
                      <w:rFonts w:hint="eastAsia" w:ascii="Times New Roman" w:hAnsi="宋体" w:eastAsia="宋体" w:cs="宋体"/>
                      <w:sz w:val="24"/>
                      <w:szCs w:val="24"/>
                    </w:rPr>
                  </w:pPr>
                  <w:r>
                    <w:rPr>
                      <w:rFonts w:hint="eastAsia"/>
                      <w:color w:val="000000"/>
                      <w:sz w:val="24"/>
                      <w:szCs w:val="24"/>
                    </w:rPr>
                    <w:t>套</w:t>
                  </w:r>
                </w:p>
              </w:tc>
              <w:tc>
                <w:tcPr>
                  <w:tcW w:w="922" w:type="dxa"/>
                  <w:noWrap w:val="0"/>
                  <w:vAlign w:val="top"/>
                </w:tcPr>
                <w:p w14:paraId="0AF2E824">
                  <w:pPr>
                    <w:jc w:val="center"/>
                    <w:rPr>
                      <w:rFonts w:hint="eastAsia" w:ascii="Times New Roman" w:hAnsi="宋体" w:eastAsia="宋体" w:cs="宋体"/>
                      <w:sz w:val="24"/>
                      <w:szCs w:val="24"/>
                    </w:rPr>
                  </w:pPr>
                  <w:r>
                    <w:rPr>
                      <w:rFonts w:hint="eastAsia"/>
                      <w:color w:val="000000"/>
                      <w:sz w:val="24"/>
                      <w:szCs w:val="24"/>
                    </w:rPr>
                    <w:t>1</w:t>
                  </w:r>
                </w:p>
              </w:tc>
              <w:tc>
                <w:tcPr>
                  <w:tcW w:w="922" w:type="dxa"/>
                  <w:noWrap w:val="0"/>
                  <w:vAlign w:val="top"/>
                </w:tcPr>
                <w:p w14:paraId="375DC599">
                  <w:pPr>
                    <w:jc w:val="center"/>
                    <w:rPr>
                      <w:rFonts w:hint="eastAsia"/>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top"/>
                </w:tcPr>
                <w:p w14:paraId="6C43ED5F">
                  <w:pPr>
                    <w:jc w:val="center"/>
                    <w:rPr>
                      <w:rFonts w:hint="eastAsia" w:ascii="Times New Roman" w:hAnsi="宋体" w:eastAsia="宋体" w:cs="宋体"/>
                      <w:kern w:val="2"/>
                      <w:sz w:val="24"/>
                      <w:szCs w:val="24"/>
                      <w:lang w:val="en-US" w:eastAsia="zh-CN" w:bidi="ar-SA"/>
                    </w:rPr>
                  </w:pPr>
                  <w:r>
                    <w:rPr>
                      <w:rFonts w:hint="eastAsia"/>
                      <w:color w:val="000000"/>
                      <w:sz w:val="24"/>
                      <w:szCs w:val="24"/>
                    </w:rPr>
                    <w:t>1</w:t>
                  </w:r>
                </w:p>
              </w:tc>
            </w:tr>
            <w:tr w14:paraId="139E6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1C9B8F67">
                  <w:pPr>
                    <w:jc w:val="center"/>
                    <w:rPr>
                      <w:rFonts w:hint="eastAsia" w:ascii="Times New Roman" w:hAnsi="宋体" w:eastAsia="宋体" w:cs="宋体"/>
                      <w:sz w:val="24"/>
                      <w:szCs w:val="24"/>
                    </w:rPr>
                  </w:pPr>
                  <w:r>
                    <w:rPr>
                      <w:rFonts w:hint="eastAsia" w:hAnsi="宋体" w:cs="宋体"/>
                      <w:bCs/>
                      <w:color w:val="000000"/>
                      <w:sz w:val="24"/>
                      <w:szCs w:val="24"/>
                    </w:rPr>
                    <w:t>13</w:t>
                  </w:r>
                </w:p>
              </w:tc>
              <w:tc>
                <w:tcPr>
                  <w:tcW w:w="2098" w:type="dxa"/>
                  <w:noWrap w:val="0"/>
                  <w:vAlign w:val="center"/>
                </w:tcPr>
                <w:p w14:paraId="758AFF8D">
                  <w:pPr>
                    <w:jc w:val="center"/>
                    <w:rPr>
                      <w:rFonts w:hint="eastAsia" w:ascii="Times New Roman" w:hAnsi="宋体" w:eastAsia="宋体" w:cs="宋体"/>
                      <w:sz w:val="24"/>
                      <w:szCs w:val="24"/>
                    </w:rPr>
                  </w:pPr>
                  <w:r>
                    <w:rPr>
                      <w:rFonts w:hint="eastAsia"/>
                      <w:color w:val="000000"/>
                      <w:sz w:val="24"/>
                      <w:szCs w:val="24"/>
                    </w:rPr>
                    <w:t>风机</w:t>
                  </w:r>
                </w:p>
              </w:tc>
              <w:tc>
                <w:tcPr>
                  <w:tcW w:w="1823" w:type="dxa"/>
                  <w:noWrap w:val="0"/>
                  <w:vAlign w:val="center"/>
                </w:tcPr>
                <w:p w14:paraId="054BB0C5">
                  <w:pPr>
                    <w:jc w:val="center"/>
                    <w:rPr>
                      <w:rFonts w:hint="eastAsia" w:ascii="Times New Roman" w:hAnsi="宋体" w:eastAsia="宋体" w:cs="宋体"/>
                      <w:sz w:val="24"/>
                      <w:szCs w:val="24"/>
                    </w:rPr>
                  </w:pPr>
                  <w:r>
                    <w:rPr>
                      <w:rFonts w:hint="eastAsia" w:hAnsi="宋体" w:cs="宋体"/>
                      <w:color w:val="000000"/>
                      <w:sz w:val="24"/>
                      <w:szCs w:val="24"/>
                    </w:rPr>
                    <w:t>KECC-24</w:t>
                  </w:r>
                </w:p>
              </w:tc>
              <w:tc>
                <w:tcPr>
                  <w:tcW w:w="826" w:type="dxa"/>
                  <w:noWrap w:val="0"/>
                  <w:vAlign w:val="center"/>
                </w:tcPr>
                <w:p w14:paraId="1B5FF01E">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1FF38817">
                  <w:pPr>
                    <w:jc w:val="center"/>
                    <w:rPr>
                      <w:rFonts w:hint="eastAsia" w:ascii="Times New Roman" w:hAnsi="宋体" w:eastAsia="宋体" w:cs="宋体"/>
                      <w:sz w:val="24"/>
                      <w:szCs w:val="24"/>
                    </w:rPr>
                  </w:pPr>
                  <w:r>
                    <w:rPr>
                      <w:rFonts w:hint="eastAsia" w:hAnsi="宋体" w:cs="宋体"/>
                      <w:bCs/>
                      <w:color w:val="000000"/>
                      <w:sz w:val="24"/>
                      <w:szCs w:val="24"/>
                    </w:rPr>
                    <w:t>5</w:t>
                  </w:r>
                </w:p>
              </w:tc>
              <w:tc>
                <w:tcPr>
                  <w:tcW w:w="922" w:type="dxa"/>
                  <w:noWrap w:val="0"/>
                  <w:vAlign w:val="center"/>
                </w:tcPr>
                <w:p w14:paraId="591CBADC">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4389CAD5">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5</w:t>
                  </w:r>
                </w:p>
              </w:tc>
            </w:tr>
            <w:tr w14:paraId="5CF1A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03A1691F">
                  <w:pPr>
                    <w:jc w:val="center"/>
                    <w:rPr>
                      <w:rFonts w:hint="eastAsia" w:ascii="Times New Roman" w:hAnsi="宋体" w:eastAsia="宋体" w:cs="宋体"/>
                      <w:sz w:val="24"/>
                      <w:szCs w:val="24"/>
                    </w:rPr>
                  </w:pPr>
                  <w:r>
                    <w:rPr>
                      <w:rFonts w:hint="eastAsia" w:hAnsi="宋体" w:cs="宋体"/>
                      <w:bCs/>
                      <w:color w:val="000000"/>
                      <w:sz w:val="24"/>
                      <w:szCs w:val="24"/>
                    </w:rPr>
                    <w:t>14</w:t>
                  </w:r>
                </w:p>
              </w:tc>
              <w:tc>
                <w:tcPr>
                  <w:tcW w:w="2098" w:type="dxa"/>
                  <w:noWrap w:val="0"/>
                  <w:vAlign w:val="center"/>
                </w:tcPr>
                <w:p w14:paraId="0803062F">
                  <w:pPr>
                    <w:jc w:val="center"/>
                    <w:rPr>
                      <w:rFonts w:hint="eastAsia" w:ascii="Times New Roman" w:hAnsi="宋体" w:eastAsia="宋体" w:cs="宋体"/>
                      <w:sz w:val="24"/>
                      <w:szCs w:val="24"/>
                    </w:rPr>
                  </w:pPr>
                  <w:r>
                    <w:rPr>
                      <w:rFonts w:hint="eastAsia"/>
                      <w:color w:val="000000"/>
                      <w:sz w:val="24"/>
                      <w:szCs w:val="24"/>
                    </w:rPr>
                    <w:t>水泵</w:t>
                  </w:r>
                </w:p>
              </w:tc>
              <w:tc>
                <w:tcPr>
                  <w:tcW w:w="1823" w:type="dxa"/>
                  <w:noWrap w:val="0"/>
                  <w:vAlign w:val="center"/>
                </w:tcPr>
                <w:p w14:paraId="3E22A617">
                  <w:pPr>
                    <w:jc w:val="center"/>
                    <w:rPr>
                      <w:rFonts w:hint="eastAsia" w:ascii="Times New Roman" w:hAnsi="宋体" w:eastAsia="宋体" w:cs="宋体"/>
                      <w:sz w:val="24"/>
                      <w:szCs w:val="24"/>
                    </w:rPr>
                  </w:pPr>
                  <w:r>
                    <w:rPr>
                      <w:rFonts w:hint="eastAsia" w:hAnsi="宋体" w:cs="宋体"/>
                      <w:color w:val="000000"/>
                      <w:sz w:val="24"/>
                      <w:szCs w:val="24"/>
                    </w:rPr>
                    <w:t>50WQ15-30-3</w:t>
                  </w:r>
                </w:p>
              </w:tc>
              <w:tc>
                <w:tcPr>
                  <w:tcW w:w="826" w:type="dxa"/>
                  <w:noWrap w:val="0"/>
                  <w:vAlign w:val="center"/>
                </w:tcPr>
                <w:p w14:paraId="61BCAE3C">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4D23749B">
                  <w:pPr>
                    <w:jc w:val="center"/>
                    <w:rPr>
                      <w:rFonts w:hint="eastAsia" w:ascii="Times New Roman" w:hAnsi="宋体" w:eastAsia="宋体" w:cs="宋体"/>
                      <w:sz w:val="24"/>
                      <w:szCs w:val="24"/>
                    </w:rPr>
                  </w:pPr>
                  <w:r>
                    <w:rPr>
                      <w:rFonts w:hint="eastAsia" w:hAnsi="宋体" w:cs="宋体"/>
                      <w:bCs/>
                      <w:color w:val="000000"/>
                      <w:sz w:val="24"/>
                      <w:szCs w:val="24"/>
                    </w:rPr>
                    <w:t>2</w:t>
                  </w:r>
                </w:p>
              </w:tc>
              <w:tc>
                <w:tcPr>
                  <w:tcW w:w="922" w:type="dxa"/>
                  <w:noWrap w:val="0"/>
                  <w:vAlign w:val="center"/>
                </w:tcPr>
                <w:p w14:paraId="07E429BD">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2AC965C1">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2</w:t>
                  </w:r>
                </w:p>
              </w:tc>
            </w:tr>
            <w:tr w14:paraId="3C60B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7724BFB7">
                  <w:pPr>
                    <w:jc w:val="center"/>
                    <w:rPr>
                      <w:rFonts w:hint="eastAsia" w:ascii="Times New Roman" w:hAnsi="宋体" w:eastAsia="宋体" w:cs="宋体"/>
                      <w:sz w:val="24"/>
                      <w:szCs w:val="24"/>
                    </w:rPr>
                  </w:pPr>
                  <w:r>
                    <w:rPr>
                      <w:rFonts w:hint="eastAsia" w:hAnsi="宋体" w:cs="宋体"/>
                      <w:bCs/>
                      <w:color w:val="000000"/>
                      <w:sz w:val="24"/>
                      <w:szCs w:val="24"/>
                    </w:rPr>
                    <w:t>15</w:t>
                  </w:r>
                </w:p>
              </w:tc>
              <w:tc>
                <w:tcPr>
                  <w:tcW w:w="2098" w:type="dxa"/>
                  <w:noWrap w:val="0"/>
                  <w:vAlign w:val="center"/>
                </w:tcPr>
                <w:p w14:paraId="33A52A66">
                  <w:pPr>
                    <w:jc w:val="center"/>
                    <w:rPr>
                      <w:rFonts w:hint="eastAsia" w:ascii="Times New Roman" w:hAnsi="宋体" w:eastAsia="宋体" w:cs="宋体"/>
                      <w:sz w:val="24"/>
                      <w:szCs w:val="24"/>
                    </w:rPr>
                  </w:pPr>
                  <w:r>
                    <w:rPr>
                      <w:rFonts w:hint="eastAsia"/>
                      <w:color w:val="000000"/>
                      <w:sz w:val="24"/>
                      <w:szCs w:val="24"/>
                    </w:rPr>
                    <w:t>水泵</w:t>
                  </w:r>
                </w:p>
              </w:tc>
              <w:tc>
                <w:tcPr>
                  <w:tcW w:w="1823" w:type="dxa"/>
                  <w:noWrap w:val="0"/>
                  <w:vAlign w:val="center"/>
                </w:tcPr>
                <w:p w14:paraId="1CC5FA8F">
                  <w:pPr>
                    <w:jc w:val="center"/>
                    <w:rPr>
                      <w:rFonts w:hint="eastAsia" w:ascii="Times New Roman" w:hAnsi="宋体" w:eastAsia="宋体" w:cs="宋体"/>
                      <w:sz w:val="24"/>
                      <w:szCs w:val="24"/>
                    </w:rPr>
                  </w:pPr>
                  <w:r>
                    <w:rPr>
                      <w:rFonts w:hint="eastAsia" w:hAnsi="宋体" w:cs="宋体"/>
                      <w:color w:val="000000"/>
                      <w:sz w:val="24"/>
                      <w:szCs w:val="24"/>
                    </w:rPr>
                    <w:t>65WQ215-20-3</w:t>
                  </w:r>
                </w:p>
              </w:tc>
              <w:tc>
                <w:tcPr>
                  <w:tcW w:w="826" w:type="dxa"/>
                  <w:noWrap w:val="0"/>
                  <w:vAlign w:val="center"/>
                </w:tcPr>
                <w:p w14:paraId="554CBFFB">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5D34CADA">
                  <w:pPr>
                    <w:jc w:val="center"/>
                    <w:rPr>
                      <w:rFonts w:hint="eastAsia" w:ascii="Times New Roman" w:hAnsi="宋体" w:eastAsia="宋体" w:cs="宋体"/>
                      <w:sz w:val="24"/>
                      <w:szCs w:val="24"/>
                    </w:rPr>
                  </w:pPr>
                  <w:r>
                    <w:rPr>
                      <w:rFonts w:hint="eastAsia" w:hAnsi="宋体" w:cs="宋体"/>
                      <w:bCs/>
                      <w:color w:val="000000"/>
                      <w:sz w:val="24"/>
                      <w:szCs w:val="24"/>
                    </w:rPr>
                    <w:t>2</w:t>
                  </w:r>
                </w:p>
              </w:tc>
              <w:tc>
                <w:tcPr>
                  <w:tcW w:w="922" w:type="dxa"/>
                  <w:noWrap w:val="0"/>
                  <w:vAlign w:val="center"/>
                </w:tcPr>
                <w:p w14:paraId="5D1682C8">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51927486">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2</w:t>
                  </w:r>
                </w:p>
              </w:tc>
            </w:tr>
            <w:tr w14:paraId="78A52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2ACDB585">
                  <w:pPr>
                    <w:jc w:val="center"/>
                    <w:rPr>
                      <w:rFonts w:hint="eastAsia" w:ascii="Times New Roman" w:hAnsi="宋体" w:eastAsia="宋体" w:cs="宋体"/>
                      <w:sz w:val="24"/>
                      <w:szCs w:val="24"/>
                    </w:rPr>
                  </w:pPr>
                  <w:r>
                    <w:rPr>
                      <w:rFonts w:hint="eastAsia" w:hAnsi="宋体" w:cs="宋体"/>
                      <w:bCs/>
                      <w:color w:val="000000"/>
                      <w:sz w:val="24"/>
                      <w:szCs w:val="24"/>
                    </w:rPr>
                    <w:t>16</w:t>
                  </w:r>
                </w:p>
              </w:tc>
              <w:tc>
                <w:tcPr>
                  <w:tcW w:w="2098" w:type="dxa"/>
                  <w:noWrap w:val="0"/>
                  <w:vAlign w:val="center"/>
                </w:tcPr>
                <w:p w14:paraId="5B8A69CB">
                  <w:pPr>
                    <w:jc w:val="center"/>
                    <w:rPr>
                      <w:rFonts w:hint="eastAsia" w:ascii="Times New Roman" w:hAnsi="宋体" w:eastAsia="宋体" w:cs="宋体"/>
                      <w:sz w:val="24"/>
                      <w:szCs w:val="24"/>
                    </w:rPr>
                  </w:pPr>
                  <w:r>
                    <w:rPr>
                      <w:rFonts w:hint="eastAsia"/>
                      <w:color w:val="000000"/>
                      <w:sz w:val="24"/>
                      <w:szCs w:val="24"/>
                    </w:rPr>
                    <w:t>水泵</w:t>
                  </w:r>
                </w:p>
              </w:tc>
              <w:tc>
                <w:tcPr>
                  <w:tcW w:w="1823" w:type="dxa"/>
                  <w:noWrap w:val="0"/>
                  <w:vAlign w:val="center"/>
                </w:tcPr>
                <w:p w14:paraId="2FB2E5C6">
                  <w:pPr>
                    <w:jc w:val="center"/>
                    <w:rPr>
                      <w:rFonts w:hint="eastAsia" w:ascii="Times New Roman" w:hAnsi="宋体" w:eastAsia="宋体" w:cs="宋体"/>
                      <w:sz w:val="24"/>
                      <w:szCs w:val="24"/>
                    </w:rPr>
                  </w:pPr>
                  <w:r>
                    <w:rPr>
                      <w:rFonts w:hint="eastAsia" w:hAnsi="宋体" w:cs="宋体"/>
                      <w:color w:val="000000"/>
                      <w:sz w:val="24"/>
                      <w:szCs w:val="24"/>
                    </w:rPr>
                    <w:t>80WQ4313-3</w:t>
                  </w:r>
                </w:p>
              </w:tc>
              <w:tc>
                <w:tcPr>
                  <w:tcW w:w="826" w:type="dxa"/>
                  <w:noWrap w:val="0"/>
                  <w:vAlign w:val="center"/>
                </w:tcPr>
                <w:p w14:paraId="0234E5ED">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5F5E3739">
                  <w:pPr>
                    <w:jc w:val="center"/>
                    <w:rPr>
                      <w:rFonts w:hint="eastAsia" w:ascii="Times New Roman" w:hAnsi="宋体" w:eastAsia="宋体" w:cs="宋体"/>
                      <w:sz w:val="24"/>
                      <w:szCs w:val="24"/>
                    </w:rPr>
                  </w:pPr>
                  <w:r>
                    <w:rPr>
                      <w:rFonts w:hint="eastAsia" w:hAnsi="宋体" w:cs="宋体"/>
                      <w:bCs/>
                      <w:color w:val="000000"/>
                      <w:sz w:val="24"/>
                      <w:szCs w:val="24"/>
                    </w:rPr>
                    <w:t>1</w:t>
                  </w:r>
                </w:p>
              </w:tc>
              <w:tc>
                <w:tcPr>
                  <w:tcW w:w="922" w:type="dxa"/>
                  <w:noWrap w:val="0"/>
                  <w:vAlign w:val="center"/>
                </w:tcPr>
                <w:p w14:paraId="74365374">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73399412">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1</w:t>
                  </w:r>
                </w:p>
              </w:tc>
            </w:tr>
            <w:tr w14:paraId="7C8CA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73B9CA55">
                  <w:pPr>
                    <w:jc w:val="center"/>
                    <w:rPr>
                      <w:rFonts w:hint="eastAsia" w:ascii="Times New Roman" w:hAnsi="宋体" w:eastAsia="宋体" w:cs="宋体"/>
                      <w:sz w:val="24"/>
                      <w:szCs w:val="24"/>
                    </w:rPr>
                  </w:pPr>
                  <w:r>
                    <w:rPr>
                      <w:rFonts w:hint="eastAsia" w:hAnsi="宋体" w:cs="宋体"/>
                      <w:bCs/>
                      <w:color w:val="000000"/>
                      <w:sz w:val="24"/>
                      <w:szCs w:val="24"/>
                    </w:rPr>
                    <w:t>17</w:t>
                  </w:r>
                </w:p>
              </w:tc>
              <w:tc>
                <w:tcPr>
                  <w:tcW w:w="2098" w:type="dxa"/>
                  <w:noWrap w:val="0"/>
                  <w:vAlign w:val="center"/>
                </w:tcPr>
                <w:p w14:paraId="391E507F">
                  <w:pPr>
                    <w:jc w:val="center"/>
                    <w:rPr>
                      <w:rFonts w:hint="eastAsia" w:ascii="Times New Roman" w:hAnsi="宋体" w:eastAsia="宋体" w:cs="宋体"/>
                      <w:sz w:val="24"/>
                      <w:szCs w:val="24"/>
                    </w:rPr>
                  </w:pPr>
                  <w:r>
                    <w:rPr>
                      <w:rFonts w:hint="eastAsia"/>
                      <w:color w:val="000000"/>
                      <w:sz w:val="24"/>
                      <w:szCs w:val="24"/>
                    </w:rPr>
                    <w:t>水泵</w:t>
                  </w:r>
                </w:p>
              </w:tc>
              <w:tc>
                <w:tcPr>
                  <w:tcW w:w="1823" w:type="dxa"/>
                  <w:noWrap w:val="0"/>
                  <w:vAlign w:val="center"/>
                </w:tcPr>
                <w:p w14:paraId="7A354043">
                  <w:pPr>
                    <w:jc w:val="center"/>
                    <w:rPr>
                      <w:rFonts w:hint="eastAsia" w:ascii="Times New Roman" w:hAnsi="宋体" w:eastAsia="宋体" w:cs="宋体"/>
                      <w:sz w:val="24"/>
                      <w:szCs w:val="24"/>
                    </w:rPr>
                  </w:pPr>
                  <w:r>
                    <w:rPr>
                      <w:rFonts w:hint="eastAsia" w:hAnsi="宋体" w:cs="宋体"/>
                      <w:color w:val="000000"/>
                      <w:sz w:val="24"/>
                      <w:szCs w:val="24"/>
                    </w:rPr>
                    <w:t>100WQ60-9-3</w:t>
                  </w:r>
                </w:p>
              </w:tc>
              <w:tc>
                <w:tcPr>
                  <w:tcW w:w="826" w:type="dxa"/>
                  <w:noWrap w:val="0"/>
                  <w:vAlign w:val="center"/>
                </w:tcPr>
                <w:p w14:paraId="715CB0DE">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5FDB4D07">
                  <w:pPr>
                    <w:jc w:val="center"/>
                    <w:rPr>
                      <w:rFonts w:hint="eastAsia" w:ascii="Times New Roman" w:hAnsi="宋体" w:eastAsia="宋体" w:cs="宋体"/>
                      <w:sz w:val="24"/>
                      <w:szCs w:val="24"/>
                    </w:rPr>
                  </w:pPr>
                  <w:r>
                    <w:rPr>
                      <w:rFonts w:hint="eastAsia" w:hAnsi="宋体" w:cs="宋体"/>
                      <w:bCs/>
                      <w:color w:val="000000"/>
                      <w:sz w:val="24"/>
                      <w:szCs w:val="24"/>
                    </w:rPr>
                    <w:t>1</w:t>
                  </w:r>
                </w:p>
              </w:tc>
              <w:tc>
                <w:tcPr>
                  <w:tcW w:w="922" w:type="dxa"/>
                  <w:noWrap w:val="0"/>
                  <w:vAlign w:val="center"/>
                </w:tcPr>
                <w:p w14:paraId="4AEDF71E">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087CC60A">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1</w:t>
                  </w:r>
                </w:p>
              </w:tc>
            </w:tr>
            <w:tr w14:paraId="216DC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noWrap w:val="0"/>
                  <w:vAlign w:val="center"/>
                </w:tcPr>
                <w:p w14:paraId="15CC9493">
                  <w:pPr>
                    <w:jc w:val="center"/>
                    <w:rPr>
                      <w:rFonts w:hint="eastAsia" w:ascii="Times New Roman" w:hAnsi="宋体" w:eastAsia="宋体" w:cs="宋体"/>
                      <w:sz w:val="24"/>
                      <w:szCs w:val="24"/>
                    </w:rPr>
                  </w:pPr>
                  <w:r>
                    <w:rPr>
                      <w:rFonts w:hint="eastAsia" w:hAnsi="宋体" w:cs="宋体"/>
                      <w:bCs/>
                      <w:color w:val="000000"/>
                      <w:sz w:val="24"/>
                      <w:szCs w:val="24"/>
                    </w:rPr>
                    <w:t>18</w:t>
                  </w:r>
                </w:p>
              </w:tc>
              <w:tc>
                <w:tcPr>
                  <w:tcW w:w="2098" w:type="dxa"/>
                  <w:noWrap w:val="0"/>
                  <w:vAlign w:val="center"/>
                </w:tcPr>
                <w:p w14:paraId="37E2B754">
                  <w:pPr>
                    <w:jc w:val="center"/>
                    <w:rPr>
                      <w:rFonts w:hint="eastAsia" w:ascii="Times New Roman" w:hAnsi="宋体" w:eastAsia="宋体" w:cs="宋体"/>
                      <w:sz w:val="24"/>
                      <w:szCs w:val="24"/>
                    </w:rPr>
                  </w:pPr>
                  <w:r>
                    <w:rPr>
                      <w:rFonts w:hint="eastAsia"/>
                      <w:color w:val="000000"/>
                      <w:sz w:val="24"/>
                      <w:szCs w:val="24"/>
                    </w:rPr>
                    <w:t>水泵</w:t>
                  </w:r>
                </w:p>
              </w:tc>
              <w:tc>
                <w:tcPr>
                  <w:tcW w:w="1823" w:type="dxa"/>
                  <w:noWrap w:val="0"/>
                  <w:vAlign w:val="center"/>
                </w:tcPr>
                <w:p w14:paraId="57E8CE10">
                  <w:pPr>
                    <w:jc w:val="center"/>
                    <w:rPr>
                      <w:rFonts w:hint="eastAsia" w:ascii="Times New Roman" w:hAnsi="宋体" w:eastAsia="宋体" w:cs="宋体"/>
                      <w:sz w:val="24"/>
                      <w:szCs w:val="24"/>
                    </w:rPr>
                  </w:pPr>
                  <w:r>
                    <w:rPr>
                      <w:rFonts w:hint="eastAsia" w:hAnsi="宋体" w:cs="宋体"/>
                      <w:color w:val="000000"/>
                      <w:sz w:val="24"/>
                      <w:szCs w:val="24"/>
                    </w:rPr>
                    <w:t>100WQ60-10-4</w:t>
                  </w:r>
                </w:p>
              </w:tc>
              <w:tc>
                <w:tcPr>
                  <w:tcW w:w="826" w:type="dxa"/>
                  <w:noWrap w:val="0"/>
                  <w:vAlign w:val="center"/>
                </w:tcPr>
                <w:p w14:paraId="2993EC2B">
                  <w:pPr>
                    <w:jc w:val="center"/>
                    <w:rPr>
                      <w:rFonts w:hint="eastAsia" w:ascii="Times New Roman" w:hAnsi="宋体" w:eastAsia="宋体" w:cs="宋体"/>
                      <w:sz w:val="24"/>
                      <w:szCs w:val="24"/>
                    </w:rPr>
                  </w:pPr>
                  <w:r>
                    <w:rPr>
                      <w:rFonts w:hint="eastAsia" w:hAnsi="宋体" w:cs="宋体"/>
                      <w:bCs/>
                      <w:color w:val="000000"/>
                      <w:sz w:val="24"/>
                      <w:szCs w:val="24"/>
                    </w:rPr>
                    <w:t>台</w:t>
                  </w:r>
                </w:p>
              </w:tc>
              <w:tc>
                <w:tcPr>
                  <w:tcW w:w="922" w:type="dxa"/>
                  <w:noWrap w:val="0"/>
                  <w:vAlign w:val="center"/>
                </w:tcPr>
                <w:p w14:paraId="44C0D4EE">
                  <w:pPr>
                    <w:jc w:val="center"/>
                    <w:rPr>
                      <w:rFonts w:hint="eastAsia" w:ascii="Times New Roman" w:hAnsi="宋体" w:eastAsia="宋体" w:cs="宋体"/>
                      <w:sz w:val="24"/>
                      <w:szCs w:val="24"/>
                    </w:rPr>
                  </w:pPr>
                  <w:r>
                    <w:rPr>
                      <w:rFonts w:hint="eastAsia" w:hAnsi="宋体" w:cs="宋体"/>
                      <w:bCs/>
                      <w:color w:val="000000"/>
                      <w:sz w:val="24"/>
                      <w:szCs w:val="24"/>
                    </w:rPr>
                    <w:t>1</w:t>
                  </w:r>
                </w:p>
              </w:tc>
              <w:tc>
                <w:tcPr>
                  <w:tcW w:w="922" w:type="dxa"/>
                  <w:noWrap w:val="0"/>
                  <w:vAlign w:val="center"/>
                </w:tcPr>
                <w:p w14:paraId="153CE3EE">
                  <w:pPr>
                    <w:jc w:val="center"/>
                    <w:rPr>
                      <w:rFonts w:hint="eastAsia" w:hAnsi="宋体" w:cs="宋体"/>
                      <w:bCs/>
                      <w:color w:val="000000"/>
                      <w:sz w:val="24"/>
                      <w:szCs w:val="24"/>
                    </w:rPr>
                  </w:pPr>
                  <w:r>
                    <w:rPr>
                      <w:rFonts w:hint="eastAsia" w:hAnsi="宋体" w:cs="宋体"/>
                      <w:bCs/>
                      <w:color w:val="000000"/>
                      <w:sz w:val="24"/>
                      <w:szCs w:val="24"/>
                      <w:lang w:val="en-US" w:eastAsia="zh-CN"/>
                    </w:rPr>
                    <w:t>0</w:t>
                  </w:r>
                </w:p>
              </w:tc>
              <w:tc>
                <w:tcPr>
                  <w:tcW w:w="924" w:type="dxa"/>
                  <w:shd w:val="clear" w:color="auto" w:fill="auto"/>
                  <w:noWrap w:val="0"/>
                  <w:vAlign w:val="center"/>
                </w:tcPr>
                <w:p w14:paraId="481C5E24">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rPr>
                    <w:t>1</w:t>
                  </w:r>
                </w:p>
              </w:tc>
            </w:tr>
            <w:tr w14:paraId="37CA6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shd w:val="clear" w:color="auto" w:fill="auto"/>
                  <w:noWrap w:val="0"/>
                  <w:vAlign w:val="center"/>
                </w:tcPr>
                <w:p w14:paraId="2DBB4E71">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1</w:t>
                  </w:r>
                  <w:r>
                    <w:rPr>
                      <w:rFonts w:hint="eastAsia" w:hAnsi="宋体" w:cs="宋体"/>
                      <w:sz w:val="24"/>
                      <w:szCs w:val="24"/>
                      <w:lang w:val="en-US" w:eastAsia="zh-CN"/>
                    </w:rPr>
                    <w:t>9</w:t>
                  </w:r>
                </w:p>
              </w:tc>
              <w:tc>
                <w:tcPr>
                  <w:tcW w:w="2098" w:type="dxa"/>
                  <w:shd w:val="clear" w:color="auto" w:fill="auto"/>
                  <w:noWrap w:val="0"/>
                  <w:vAlign w:val="center"/>
                </w:tcPr>
                <w:p w14:paraId="63AB77CE">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反击式破碎机</w:t>
                  </w:r>
                </w:p>
              </w:tc>
              <w:tc>
                <w:tcPr>
                  <w:tcW w:w="1823" w:type="dxa"/>
                  <w:shd w:val="clear" w:color="auto" w:fill="auto"/>
                  <w:noWrap w:val="0"/>
                  <w:vAlign w:val="center"/>
                </w:tcPr>
                <w:p w14:paraId="471C3CE4">
                  <w:pPr>
                    <w:jc w:val="center"/>
                    <w:rPr>
                      <w:rFonts w:hint="eastAsia" w:ascii="Times New Roman" w:hAnsi="宋体" w:eastAsia="宋体" w:cs="宋体"/>
                      <w:sz w:val="24"/>
                      <w:szCs w:val="24"/>
                      <w:lang w:val="en-US" w:eastAsia="zh-CN"/>
                    </w:rPr>
                  </w:pPr>
                  <w:r>
                    <w:rPr>
                      <w:rFonts w:hint="eastAsia" w:hAnsi="宋体" w:cs="宋体"/>
                      <w:bCs/>
                      <w:color w:val="000000"/>
                      <w:sz w:val="24"/>
                      <w:szCs w:val="24"/>
                    </w:rPr>
                    <w:t>-</w:t>
                  </w:r>
                </w:p>
              </w:tc>
              <w:tc>
                <w:tcPr>
                  <w:tcW w:w="826" w:type="dxa"/>
                  <w:shd w:val="clear" w:color="auto" w:fill="auto"/>
                  <w:noWrap w:val="0"/>
                  <w:vAlign w:val="center"/>
                </w:tcPr>
                <w:p w14:paraId="525392B7">
                  <w:pPr>
                    <w:jc w:val="center"/>
                    <w:rPr>
                      <w:rFonts w:hint="eastAsia" w:ascii="Times New Roman" w:hAnsi="宋体" w:eastAsia="宋体" w:cs="宋体"/>
                      <w:sz w:val="24"/>
                      <w:szCs w:val="24"/>
                    </w:rPr>
                  </w:pPr>
                  <w:r>
                    <w:rPr>
                      <w:rFonts w:hint="eastAsia" w:ascii="Times New Roman" w:hAnsi="宋体" w:eastAsia="宋体" w:cs="宋体"/>
                      <w:sz w:val="24"/>
                      <w:szCs w:val="24"/>
                    </w:rPr>
                    <w:t>台</w:t>
                  </w:r>
                </w:p>
              </w:tc>
              <w:tc>
                <w:tcPr>
                  <w:tcW w:w="922" w:type="dxa"/>
                  <w:shd w:val="clear" w:color="auto" w:fill="auto"/>
                  <w:noWrap w:val="0"/>
                  <w:vAlign w:val="center"/>
                </w:tcPr>
                <w:p w14:paraId="1C2BDAB2">
                  <w:pPr>
                    <w:jc w:val="center"/>
                    <w:rPr>
                      <w:rFonts w:hint="eastAsia" w:ascii="Times New Roman" w:hAnsi="宋体" w:eastAsia="宋体" w:cs="宋体"/>
                      <w:sz w:val="24"/>
                      <w:szCs w:val="24"/>
                      <w:lang w:val="en-US" w:eastAsia="zh-CN"/>
                    </w:rPr>
                  </w:pPr>
                  <w:r>
                    <w:rPr>
                      <w:rFonts w:hint="eastAsia" w:hAnsi="宋体" w:cs="宋体"/>
                      <w:bCs/>
                      <w:color w:val="000000"/>
                      <w:sz w:val="24"/>
                      <w:szCs w:val="24"/>
                      <w:lang w:val="en-US" w:eastAsia="zh-CN"/>
                    </w:rPr>
                    <w:t>0</w:t>
                  </w:r>
                </w:p>
              </w:tc>
              <w:tc>
                <w:tcPr>
                  <w:tcW w:w="922" w:type="dxa"/>
                  <w:shd w:val="clear" w:color="auto" w:fill="auto"/>
                  <w:noWrap w:val="0"/>
                  <w:vAlign w:val="center"/>
                </w:tcPr>
                <w:p w14:paraId="1C82F6B2">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c>
                <w:tcPr>
                  <w:tcW w:w="924" w:type="dxa"/>
                  <w:shd w:val="clear" w:color="auto" w:fill="auto"/>
                  <w:noWrap w:val="0"/>
                  <w:vAlign w:val="center"/>
                </w:tcPr>
                <w:p w14:paraId="4F5C4B4E">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r>
            <w:tr w14:paraId="50CAE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shd w:val="clear" w:color="auto" w:fill="auto"/>
                  <w:noWrap w:val="0"/>
                  <w:vAlign w:val="center"/>
                </w:tcPr>
                <w:p w14:paraId="0581CD8E">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rPr>
                    <w:t>2</w:t>
                  </w:r>
                  <w:r>
                    <w:rPr>
                      <w:rFonts w:hint="eastAsia" w:hAnsi="宋体" w:cs="宋体"/>
                      <w:sz w:val="24"/>
                      <w:szCs w:val="24"/>
                      <w:lang w:val="en-US" w:eastAsia="zh-CN"/>
                    </w:rPr>
                    <w:t>0</w:t>
                  </w:r>
                </w:p>
              </w:tc>
              <w:tc>
                <w:tcPr>
                  <w:tcW w:w="2098" w:type="dxa"/>
                  <w:shd w:val="clear" w:color="auto" w:fill="auto"/>
                  <w:noWrap w:val="0"/>
                  <w:vAlign w:val="center"/>
                </w:tcPr>
                <w:p w14:paraId="7773FA32">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轮斗洗砂机</w:t>
                  </w:r>
                </w:p>
              </w:tc>
              <w:tc>
                <w:tcPr>
                  <w:tcW w:w="1823" w:type="dxa"/>
                  <w:shd w:val="clear" w:color="auto" w:fill="auto"/>
                  <w:noWrap w:val="0"/>
                  <w:vAlign w:val="center"/>
                </w:tcPr>
                <w:p w14:paraId="4F5BF60E">
                  <w:pPr>
                    <w:jc w:val="center"/>
                    <w:rPr>
                      <w:rFonts w:hint="eastAsia" w:ascii="Times New Roman" w:hAnsi="宋体" w:eastAsia="宋体" w:cs="宋体"/>
                      <w:sz w:val="24"/>
                      <w:szCs w:val="24"/>
                      <w:lang w:val="en-US" w:eastAsia="zh-CN"/>
                    </w:rPr>
                  </w:pPr>
                  <w:r>
                    <w:rPr>
                      <w:rFonts w:hint="eastAsia" w:hAnsi="宋体" w:cs="宋体"/>
                      <w:bCs/>
                      <w:color w:val="000000"/>
                      <w:sz w:val="24"/>
                      <w:szCs w:val="24"/>
                    </w:rPr>
                    <w:t>-</w:t>
                  </w:r>
                </w:p>
              </w:tc>
              <w:tc>
                <w:tcPr>
                  <w:tcW w:w="826" w:type="dxa"/>
                  <w:shd w:val="clear" w:color="auto" w:fill="auto"/>
                  <w:noWrap w:val="0"/>
                  <w:vAlign w:val="center"/>
                </w:tcPr>
                <w:p w14:paraId="32130942">
                  <w:pPr>
                    <w:jc w:val="center"/>
                    <w:rPr>
                      <w:rFonts w:hint="eastAsia" w:ascii="Times New Roman" w:hAnsi="宋体" w:eastAsia="宋体" w:cs="宋体"/>
                      <w:sz w:val="24"/>
                      <w:szCs w:val="24"/>
                    </w:rPr>
                  </w:pPr>
                  <w:r>
                    <w:rPr>
                      <w:rFonts w:hint="eastAsia" w:ascii="Times New Roman" w:hAnsi="宋体" w:eastAsia="宋体" w:cs="宋体"/>
                      <w:sz w:val="24"/>
                      <w:szCs w:val="24"/>
                    </w:rPr>
                    <w:t>台</w:t>
                  </w:r>
                </w:p>
              </w:tc>
              <w:tc>
                <w:tcPr>
                  <w:tcW w:w="922" w:type="dxa"/>
                  <w:shd w:val="clear" w:color="auto" w:fill="auto"/>
                  <w:noWrap w:val="0"/>
                  <w:vAlign w:val="center"/>
                </w:tcPr>
                <w:p w14:paraId="4B6C9E2D">
                  <w:pPr>
                    <w:jc w:val="center"/>
                    <w:rPr>
                      <w:rFonts w:hint="eastAsia" w:ascii="Times New Roman" w:hAnsi="宋体" w:eastAsia="宋体" w:cs="宋体"/>
                      <w:sz w:val="24"/>
                      <w:szCs w:val="24"/>
                      <w:lang w:val="en-US" w:eastAsia="zh-CN"/>
                    </w:rPr>
                  </w:pPr>
                  <w:r>
                    <w:rPr>
                      <w:rFonts w:hint="eastAsia" w:hAnsi="宋体" w:cs="宋体"/>
                      <w:bCs/>
                      <w:color w:val="000000"/>
                      <w:sz w:val="24"/>
                      <w:szCs w:val="24"/>
                      <w:lang w:val="en-US" w:eastAsia="zh-CN"/>
                    </w:rPr>
                    <w:t>0</w:t>
                  </w:r>
                </w:p>
              </w:tc>
              <w:tc>
                <w:tcPr>
                  <w:tcW w:w="922" w:type="dxa"/>
                  <w:shd w:val="clear" w:color="auto" w:fill="auto"/>
                  <w:noWrap w:val="0"/>
                  <w:vAlign w:val="center"/>
                </w:tcPr>
                <w:p w14:paraId="7697421E">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2</w:t>
                  </w:r>
                </w:p>
              </w:tc>
              <w:tc>
                <w:tcPr>
                  <w:tcW w:w="924" w:type="dxa"/>
                  <w:shd w:val="clear" w:color="auto" w:fill="auto"/>
                  <w:noWrap w:val="0"/>
                  <w:vAlign w:val="center"/>
                </w:tcPr>
                <w:p w14:paraId="6A257232">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2</w:t>
                  </w:r>
                </w:p>
              </w:tc>
            </w:tr>
            <w:tr w14:paraId="207B9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shd w:val="clear" w:color="auto" w:fill="auto"/>
                  <w:noWrap w:val="0"/>
                  <w:vAlign w:val="center"/>
                </w:tcPr>
                <w:p w14:paraId="29CA0A8E">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21</w:t>
                  </w:r>
                </w:p>
              </w:tc>
              <w:tc>
                <w:tcPr>
                  <w:tcW w:w="2098" w:type="dxa"/>
                  <w:shd w:val="clear" w:color="auto" w:fill="auto"/>
                  <w:noWrap w:val="0"/>
                  <w:vAlign w:val="center"/>
                </w:tcPr>
                <w:p w14:paraId="1F874EE6">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皮带输送机</w:t>
                  </w:r>
                </w:p>
              </w:tc>
              <w:tc>
                <w:tcPr>
                  <w:tcW w:w="1823" w:type="dxa"/>
                  <w:shd w:val="clear" w:color="auto" w:fill="auto"/>
                  <w:noWrap w:val="0"/>
                  <w:vAlign w:val="center"/>
                </w:tcPr>
                <w:p w14:paraId="5AF10C29">
                  <w:pPr>
                    <w:jc w:val="center"/>
                    <w:rPr>
                      <w:rFonts w:hint="eastAsia" w:ascii="Times New Roman" w:hAnsi="宋体" w:eastAsia="宋体" w:cs="宋体"/>
                      <w:sz w:val="24"/>
                      <w:szCs w:val="24"/>
                      <w:lang w:val="en-US" w:eastAsia="zh-CN"/>
                    </w:rPr>
                  </w:pPr>
                  <w:r>
                    <w:rPr>
                      <w:rFonts w:hint="eastAsia" w:hAnsi="宋体" w:cs="宋体"/>
                      <w:color w:val="000000"/>
                      <w:sz w:val="24"/>
                      <w:szCs w:val="24"/>
                    </w:rPr>
                    <w:t>-</w:t>
                  </w:r>
                </w:p>
              </w:tc>
              <w:tc>
                <w:tcPr>
                  <w:tcW w:w="826" w:type="dxa"/>
                  <w:shd w:val="clear" w:color="auto" w:fill="auto"/>
                  <w:noWrap w:val="0"/>
                  <w:vAlign w:val="center"/>
                </w:tcPr>
                <w:p w14:paraId="0E7533EE">
                  <w:pPr>
                    <w:jc w:val="center"/>
                    <w:rPr>
                      <w:rFonts w:hint="eastAsia" w:ascii="Times New Roman" w:hAnsi="宋体" w:eastAsia="宋体" w:cs="宋体"/>
                      <w:sz w:val="24"/>
                      <w:szCs w:val="24"/>
                    </w:rPr>
                  </w:pPr>
                  <w:r>
                    <w:rPr>
                      <w:rFonts w:hint="eastAsia" w:ascii="Times New Roman" w:hAnsi="宋体" w:eastAsia="宋体" w:cs="宋体"/>
                      <w:sz w:val="24"/>
                      <w:szCs w:val="24"/>
                    </w:rPr>
                    <w:t>台</w:t>
                  </w:r>
                </w:p>
              </w:tc>
              <w:tc>
                <w:tcPr>
                  <w:tcW w:w="922" w:type="dxa"/>
                  <w:shd w:val="clear" w:color="auto" w:fill="auto"/>
                  <w:noWrap w:val="0"/>
                  <w:vAlign w:val="center"/>
                </w:tcPr>
                <w:p w14:paraId="02890CC3">
                  <w:pPr>
                    <w:jc w:val="center"/>
                    <w:rPr>
                      <w:rFonts w:hint="eastAsia" w:ascii="Times New Roman" w:hAnsi="宋体" w:eastAsia="宋体" w:cs="宋体"/>
                      <w:sz w:val="24"/>
                      <w:szCs w:val="24"/>
                      <w:lang w:val="en-US" w:eastAsia="zh-CN"/>
                    </w:rPr>
                  </w:pPr>
                  <w:r>
                    <w:rPr>
                      <w:rFonts w:hint="eastAsia" w:hAnsi="宋体" w:cs="宋体"/>
                      <w:bCs/>
                      <w:color w:val="000000"/>
                      <w:sz w:val="24"/>
                      <w:szCs w:val="24"/>
                      <w:lang w:val="en-US" w:eastAsia="zh-CN"/>
                    </w:rPr>
                    <w:t>0</w:t>
                  </w:r>
                </w:p>
              </w:tc>
              <w:tc>
                <w:tcPr>
                  <w:tcW w:w="922" w:type="dxa"/>
                  <w:shd w:val="clear" w:color="auto" w:fill="auto"/>
                  <w:noWrap w:val="0"/>
                  <w:vAlign w:val="center"/>
                </w:tcPr>
                <w:p w14:paraId="750E78D2">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4</w:t>
                  </w:r>
                </w:p>
              </w:tc>
              <w:tc>
                <w:tcPr>
                  <w:tcW w:w="924" w:type="dxa"/>
                  <w:shd w:val="clear" w:color="auto" w:fill="auto"/>
                  <w:noWrap w:val="0"/>
                  <w:vAlign w:val="center"/>
                </w:tcPr>
                <w:p w14:paraId="3CDF95B1">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4</w:t>
                  </w:r>
                </w:p>
              </w:tc>
            </w:tr>
            <w:tr w14:paraId="58B71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shd w:val="clear" w:color="auto" w:fill="auto"/>
                  <w:noWrap w:val="0"/>
                  <w:vAlign w:val="center"/>
                </w:tcPr>
                <w:p w14:paraId="2A624CE2">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22</w:t>
                  </w:r>
                </w:p>
              </w:tc>
              <w:tc>
                <w:tcPr>
                  <w:tcW w:w="2098" w:type="dxa"/>
                  <w:shd w:val="clear" w:color="auto" w:fill="auto"/>
                  <w:noWrap w:val="0"/>
                  <w:vAlign w:val="center"/>
                </w:tcPr>
                <w:p w14:paraId="56A57DAA">
                  <w:pPr>
                    <w:jc w:val="center"/>
                    <w:rPr>
                      <w:rFonts w:hint="eastAsia" w:ascii="Times New Roman" w:hAnsi="宋体" w:eastAsia="宋体" w:cs="宋体"/>
                      <w:sz w:val="24"/>
                      <w:szCs w:val="24"/>
                      <w:lang w:val="en-US" w:eastAsia="zh-CN"/>
                    </w:rPr>
                  </w:pPr>
                  <w:r>
                    <w:rPr>
                      <w:rFonts w:hint="eastAsia" w:ascii="Times New Roman" w:hAnsi="宋体" w:eastAsia="宋体" w:cs="宋体"/>
                      <w:sz w:val="24"/>
                      <w:szCs w:val="24"/>
                      <w:lang w:val="en-US" w:eastAsia="zh-CN"/>
                    </w:rPr>
                    <w:t>震动机</w:t>
                  </w:r>
                </w:p>
              </w:tc>
              <w:tc>
                <w:tcPr>
                  <w:tcW w:w="1823" w:type="dxa"/>
                  <w:shd w:val="clear" w:color="auto" w:fill="auto"/>
                  <w:noWrap w:val="0"/>
                  <w:vAlign w:val="center"/>
                </w:tcPr>
                <w:p w14:paraId="78CD1DC9">
                  <w:pPr>
                    <w:jc w:val="center"/>
                    <w:rPr>
                      <w:rFonts w:hint="default" w:ascii="Times New Roman" w:hAnsi="宋体" w:eastAsia="宋体" w:cs="宋体"/>
                      <w:sz w:val="24"/>
                      <w:szCs w:val="24"/>
                      <w:lang w:val="en-US" w:eastAsia="zh-CN"/>
                    </w:rPr>
                  </w:pPr>
                  <w:r>
                    <w:rPr>
                      <w:rFonts w:hint="eastAsia" w:hAnsi="宋体" w:cs="宋体"/>
                      <w:bCs/>
                      <w:color w:val="000000"/>
                      <w:sz w:val="24"/>
                      <w:szCs w:val="24"/>
                    </w:rPr>
                    <w:t>-</w:t>
                  </w:r>
                </w:p>
              </w:tc>
              <w:tc>
                <w:tcPr>
                  <w:tcW w:w="826" w:type="dxa"/>
                  <w:shd w:val="clear" w:color="auto" w:fill="auto"/>
                  <w:noWrap w:val="0"/>
                  <w:vAlign w:val="center"/>
                </w:tcPr>
                <w:p w14:paraId="1CBBEA48">
                  <w:pPr>
                    <w:jc w:val="center"/>
                    <w:rPr>
                      <w:rFonts w:hint="eastAsia" w:ascii="Times New Roman" w:hAnsi="宋体" w:eastAsia="宋体" w:cs="宋体"/>
                      <w:sz w:val="24"/>
                      <w:szCs w:val="24"/>
                    </w:rPr>
                  </w:pPr>
                  <w:r>
                    <w:rPr>
                      <w:rFonts w:hint="eastAsia" w:ascii="Times New Roman" w:hAnsi="宋体" w:eastAsia="宋体" w:cs="宋体"/>
                      <w:sz w:val="24"/>
                      <w:szCs w:val="24"/>
                    </w:rPr>
                    <w:t>台</w:t>
                  </w:r>
                </w:p>
              </w:tc>
              <w:tc>
                <w:tcPr>
                  <w:tcW w:w="922" w:type="dxa"/>
                  <w:shd w:val="clear" w:color="auto" w:fill="auto"/>
                  <w:noWrap w:val="0"/>
                  <w:vAlign w:val="center"/>
                </w:tcPr>
                <w:p w14:paraId="4AEB6487">
                  <w:pPr>
                    <w:jc w:val="center"/>
                    <w:rPr>
                      <w:rFonts w:hint="eastAsia" w:ascii="Times New Roman" w:hAnsi="宋体" w:eastAsia="宋体" w:cs="宋体"/>
                      <w:sz w:val="24"/>
                      <w:szCs w:val="24"/>
                      <w:lang w:val="en-US" w:eastAsia="zh-CN"/>
                    </w:rPr>
                  </w:pPr>
                  <w:r>
                    <w:rPr>
                      <w:rFonts w:hint="eastAsia" w:hAnsi="宋体" w:cs="宋体"/>
                      <w:bCs/>
                      <w:color w:val="000000"/>
                      <w:sz w:val="24"/>
                      <w:szCs w:val="24"/>
                      <w:lang w:val="en-US" w:eastAsia="zh-CN"/>
                    </w:rPr>
                    <w:t>0</w:t>
                  </w:r>
                </w:p>
              </w:tc>
              <w:tc>
                <w:tcPr>
                  <w:tcW w:w="922" w:type="dxa"/>
                  <w:shd w:val="clear" w:color="auto" w:fill="auto"/>
                  <w:noWrap w:val="0"/>
                  <w:vAlign w:val="center"/>
                </w:tcPr>
                <w:p w14:paraId="40A47EFD">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2</w:t>
                  </w:r>
                </w:p>
              </w:tc>
              <w:tc>
                <w:tcPr>
                  <w:tcW w:w="924" w:type="dxa"/>
                  <w:shd w:val="clear" w:color="auto" w:fill="auto"/>
                  <w:noWrap w:val="0"/>
                  <w:vAlign w:val="center"/>
                </w:tcPr>
                <w:p w14:paraId="5CED84C1">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2</w:t>
                  </w:r>
                </w:p>
              </w:tc>
            </w:tr>
            <w:tr w14:paraId="31A60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shd w:val="clear" w:color="auto" w:fill="auto"/>
                  <w:noWrap w:val="0"/>
                  <w:vAlign w:val="center"/>
                </w:tcPr>
                <w:p w14:paraId="688535B2">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23</w:t>
                  </w:r>
                </w:p>
              </w:tc>
              <w:tc>
                <w:tcPr>
                  <w:tcW w:w="2098" w:type="dxa"/>
                  <w:shd w:val="clear" w:color="auto" w:fill="auto"/>
                  <w:noWrap w:val="0"/>
                  <w:vAlign w:val="center"/>
                </w:tcPr>
                <w:p w14:paraId="4FC92787">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震动给料机</w:t>
                  </w:r>
                </w:p>
              </w:tc>
              <w:tc>
                <w:tcPr>
                  <w:tcW w:w="1823" w:type="dxa"/>
                  <w:shd w:val="clear" w:color="auto" w:fill="auto"/>
                  <w:noWrap w:val="0"/>
                  <w:vAlign w:val="center"/>
                </w:tcPr>
                <w:p w14:paraId="3D14FCD6">
                  <w:pPr>
                    <w:jc w:val="center"/>
                    <w:rPr>
                      <w:rFonts w:hint="default" w:ascii="Times New Roman" w:hAnsi="宋体" w:eastAsia="宋体" w:cs="宋体"/>
                      <w:kern w:val="2"/>
                      <w:sz w:val="24"/>
                      <w:szCs w:val="24"/>
                      <w:lang w:val="en-US" w:eastAsia="zh-CN" w:bidi="ar-SA"/>
                    </w:rPr>
                  </w:pPr>
                  <w:r>
                    <w:rPr>
                      <w:rFonts w:hint="eastAsia" w:hAnsi="宋体" w:cs="宋体"/>
                      <w:color w:val="000000"/>
                      <w:sz w:val="24"/>
                      <w:szCs w:val="24"/>
                    </w:rPr>
                    <w:t>-</w:t>
                  </w:r>
                </w:p>
              </w:tc>
              <w:tc>
                <w:tcPr>
                  <w:tcW w:w="826" w:type="dxa"/>
                  <w:shd w:val="clear" w:color="auto" w:fill="auto"/>
                  <w:noWrap w:val="0"/>
                  <w:vAlign w:val="center"/>
                </w:tcPr>
                <w:p w14:paraId="0E3F3EC5">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rPr>
                    <w:t>台</w:t>
                  </w:r>
                </w:p>
              </w:tc>
              <w:tc>
                <w:tcPr>
                  <w:tcW w:w="922" w:type="dxa"/>
                  <w:shd w:val="clear" w:color="auto" w:fill="auto"/>
                  <w:noWrap w:val="0"/>
                  <w:vAlign w:val="center"/>
                </w:tcPr>
                <w:p w14:paraId="601B8240">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lang w:val="en-US" w:eastAsia="zh-CN"/>
                    </w:rPr>
                    <w:t>0</w:t>
                  </w:r>
                </w:p>
              </w:tc>
              <w:tc>
                <w:tcPr>
                  <w:tcW w:w="922" w:type="dxa"/>
                  <w:shd w:val="clear" w:color="auto" w:fill="auto"/>
                  <w:noWrap w:val="0"/>
                  <w:vAlign w:val="center"/>
                </w:tcPr>
                <w:p w14:paraId="735AC536">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c>
                <w:tcPr>
                  <w:tcW w:w="924" w:type="dxa"/>
                  <w:shd w:val="clear" w:color="auto" w:fill="auto"/>
                  <w:noWrap w:val="0"/>
                  <w:vAlign w:val="center"/>
                </w:tcPr>
                <w:p w14:paraId="70EB3AA4">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r>
            <w:tr w14:paraId="41553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shd w:val="clear" w:color="auto" w:fill="auto"/>
                  <w:noWrap w:val="0"/>
                  <w:vAlign w:val="center"/>
                </w:tcPr>
                <w:p w14:paraId="6DDEC972">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24</w:t>
                  </w:r>
                </w:p>
              </w:tc>
              <w:tc>
                <w:tcPr>
                  <w:tcW w:w="2098" w:type="dxa"/>
                  <w:shd w:val="clear" w:color="auto" w:fill="auto"/>
                  <w:noWrap w:val="0"/>
                  <w:vAlign w:val="center"/>
                </w:tcPr>
                <w:p w14:paraId="6B5C9ABF">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振动筛</w:t>
                  </w:r>
                </w:p>
              </w:tc>
              <w:tc>
                <w:tcPr>
                  <w:tcW w:w="1823" w:type="dxa"/>
                  <w:shd w:val="clear" w:color="auto" w:fill="auto"/>
                  <w:noWrap w:val="0"/>
                  <w:vAlign w:val="center"/>
                </w:tcPr>
                <w:p w14:paraId="013E11C9">
                  <w:pPr>
                    <w:jc w:val="center"/>
                    <w:rPr>
                      <w:rFonts w:hint="default" w:ascii="Times New Roman" w:hAnsi="宋体" w:eastAsia="宋体" w:cs="宋体"/>
                      <w:kern w:val="2"/>
                      <w:sz w:val="24"/>
                      <w:szCs w:val="24"/>
                      <w:lang w:val="en-US" w:eastAsia="zh-CN" w:bidi="ar-SA"/>
                    </w:rPr>
                  </w:pPr>
                  <w:r>
                    <w:rPr>
                      <w:rFonts w:hint="eastAsia" w:hAnsi="宋体" w:cs="宋体"/>
                      <w:bCs/>
                      <w:color w:val="000000"/>
                      <w:sz w:val="24"/>
                      <w:szCs w:val="24"/>
                    </w:rPr>
                    <w:t>-</w:t>
                  </w:r>
                </w:p>
              </w:tc>
              <w:tc>
                <w:tcPr>
                  <w:tcW w:w="826" w:type="dxa"/>
                  <w:shd w:val="clear" w:color="auto" w:fill="auto"/>
                  <w:noWrap w:val="0"/>
                  <w:vAlign w:val="center"/>
                </w:tcPr>
                <w:p w14:paraId="640F5372">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rPr>
                    <w:t>台</w:t>
                  </w:r>
                </w:p>
              </w:tc>
              <w:tc>
                <w:tcPr>
                  <w:tcW w:w="922" w:type="dxa"/>
                  <w:shd w:val="clear" w:color="auto" w:fill="auto"/>
                  <w:noWrap w:val="0"/>
                  <w:vAlign w:val="center"/>
                </w:tcPr>
                <w:p w14:paraId="1210D8CF">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lang w:val="en-US" w:eastAsia="zh-CN"/>
                    </w:rPr>
                    <w:t>0</w:t>
                  </w:r>
                </w:p>
              </w:tc>
              <w:tc>
                <w:tcPr>
                  <w:tcW w:w="922" w:type="dxa"/>
                  <w:shd w:val="clear" w:color="auto" w:fill="auto"/>
                  <w:noWrap w:val="0"/>
                  <w:vAlign w:val="center"/>
                </w:tcPr>
                <w:p w14:paraId="04C12AD2">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c>
                <w:tcPr>
                  <w:tcW w:w="924" w:type="dxa"/>
                  <w:shd w:val="clear" w:color="auto" w:fill="auto"/>
                  <w:noWrap w:val="0"/>
                  <w:vAlign w:val="center"/>
                </w:tcPr>
                <w:p w14:paraId="23BA9D52">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r>
            <w:tr w14:paraId="68127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shd w:val="clear" w:color="auto" w:fill="auto"/>
                  <w:noWrap w:val="0"/>
                  <w:vAlign w:val="center"/>
                </w:tcPr>
                <w:p w14:paraId="48674A05">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25</w:t>
                  </w:r>
                </w:p>
              </w:tc>
              <w:tc>
                <w:tcPr>
                  <w:tcW w:w="2098" w:type="dxa"/>
                  <w:shd w:val="clear" w:color="auto" w:fill="auto"/>
                  <w:noWrap w:val="0"/>
                  <w:vAlign w:val="center"/>
                </w:tcPr>
                <w:p w14:paraId="45E7F78A">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污水处理设备</w:t>
                  </w:r>
                </w:p>
              </w:tc>
              <w:tc>
                <w:tcPr>
                  <w:tcW w:w="1823" w:type="dxa"/>
                  <w:shd w:val="clear" w:color="auto" w:fill="auto"/>
                  <w:noWrap w:val="0"/>
                  <w:vAlign w:val="center"/>
                </w:tcPr>
                <w:p w14:paraId="0D714455">
                  <w:pPr>
                    <w:jc w:val="center"/>
                    <w:rPr>
                      <w:rFonts w:hint="default" w:ascii="Times New Roman" w:hAnsi="宋体" w:eastAsia="宋体" w:cs="宋体"/>
                      <w:kern w:val="2"/>
                      <w:sz w:val="24"/>
                      <w:szCs w:val="24"/>
                      <w:lang w:val="en-US" w:eastAsia="zh-CN" w:bidi="ar-SA"/>
                    </w:rPr>
                  </w:pPr>
                  <w:r>
                    <w:rPr>
                      <w:rFonts w:hint="eastAsia" w:hAnsi="宋体" w:cs="宋体"/>
                      <w:bCs/>
                      <w:color w:val="000000"/>
                      <w:sz w:val="24"/>
                      <w:szCs w:val="24"/>
                    </w:rPr>
                    <w:t>-</w:t>
                  </w:r>
                </w:p>
              </w:tc>
              <w:tc>
                <w:tcPr>
                  <w:tcW w:w="826" w:type="dxa"/>
                  <w:shd w:val="clear" w:color="auto" w:fill="auto"/>
                  <w:noWrap w:val="0"/>
                  <w:vAlign w:val="center"/>
                </w:tcPr>
                <w:p w14:paraId="0933E6F0">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套</w:t>
                  </w:r>
                </w:p>
              </w:tc>
              <w:tc>
                <w:tcPr>
                  <w:tcW w:w="922" w:type="dxa"/>
                  <w:shd w:val="clear" w:color="auto" w:fill="auto"/>
                  <w:noWrap w:val="0"/>
                  <w:vAlign w:val="center"/>
                </w:tcPr>
                <w:p w14:paraId="2B53AD7E">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lang w:val="en-US" w:eastAsia="zh-CN"/>
                    </w:rPr>
                    <w:t>0</w:t>
                  </w:r>
                </w:p>
              </w:tc>
              <w:tc>
                <w:tcPr>
                  <w:tcW w:w="922" w:type="dxa"/>
                  <w:shd w:val="clear" w:color="auto" w:fill="auto"/>
                  <w:noWrap w:val="0"/>
                  <w:vAlign w:val="center"/>
                </w:tcPr>
                <w:p w14:paraId="25AA1237">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c>
                <w:tcPr>
                  <w:tcW w:w="924" w:type="dxa"/>
                  <w:shd w:val="clear" w:color="auto" w:fill="auto"/>
                  <w:noWrap w:val="0"/>
                  <w:vAlign w:val="center"/>
                </w:tcPr>
                <w:p w14:paraId="2CA14DA7">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r>
            <w:tr w14:paraId="424F2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680" w:type="dxa"/>
                  <w:shd w:val="clear" w:color="auto" w:fill="auto"/>
                  <w:noWrap w:val="0"/>
                  <w:vAlign w:val="center"/>
                </w:tcPr>
                <w:p w14:paraId="64EB5BB1">
                  <w:pPr>
                    <w:jc w:val="center"/>
                    <w:rPr>
                      <w:rFonts w:hint="default" w:ascii="Times New Roman" w:hAnsi="宋体" w:eastAsia="宋体" w:cs="宋体"/>
                      <w:sz w:val="24"/>
                      <w:szCs w:val="24"/>
                      <w:lang w:val="en-US" w:eastAsia="zh-CN"/>
                    </w:rPr>
                  </w:pPr>
                  <w:r>
                    <w:rPr>
                      <w:rFonts w:hint="eastAsia" w:hAnsi="宋体" w:cs="宋体"/>
                      <w:sz w:val="24"/>
                      <w:szCs w:val="24"/>
                      <w:lang w:val="en-US" w:eastAsia="zh-CN"/>
                    </w:rPr>
                    <w:t>26</w:t>
                  </w:r>
                </w:p>
              </w:tc>
              <w:tc>
                <w:tcPr>
                  <w:tcW w:w="2098" w:type="dxa"/>
                  <w:shd w:val="clear" w:color="auto" w:fill="auto"/>
                  <w:noWrap w:val="0"/>
                  <w:vAlign w:val="center"/>
                </w:tcPr>
                <w:p w14:paraId="16BC9025">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带式压滤机</w:t>
                  </w:r>
                </w:p>
              </w:tc>
              <w:tc>
                <w:tcPr>
                  <w:tcW w:w="1823" w:type="dxa"/>
                  <w:shd w:val="clear" w:color="auto" w:fill="auto"/>
                  <w:noWrap w:val="0"/>
                  <w:vAlign w:val="center"/>
                </w:tcPr>
                <w:p w14:paraId="75B1EFFC">
                  <w:pPr>
                    <w:jc w:val="center"/>
                    <w:rPr>
                      <w:rFonts w:hint="default" w:ascii="Times New Roman" w:hAnsi="宋体" w:eastAsia="宋体" w:cs="宋体"/>
                      <w:kern w:val="2"/>
                      <w:sz w:val="24"/>
                      <w:szCs w:val="24"/>
                      <w:lang w:val="en-US" w:eastAsia="zh-CN" w:bidi="ar-SA"/>
                    </w:rPr>
                  </w:pPr>
                  <w:r>
                    <w:rPr>
                      <w:rFonts w:hint="eastAsia" w:hAnsi="宋体" w:cs="宋体"/>
                      <w:color w:val="000000"/>
                      <w:sz w:val="24"/>
                      <w:szCs w:val="24"/>
                    </w:rPr>
                    <w:t>-</w:t>
                  </w:r>
                </w:p>
              </w:tc>
              <w:tc>
                <w:tcPr>
                  <w:tcW w:w="826" w:type="dxa"/>
                  <w:shd w:val="clear" w:color="auto" w:fill="auto"/>
                  <w:noWrap w:val="0"/>
                  <w:vAlign w:val="center"/>
                </w:tcPr>
                <w:p w14:paraId="4281BDDB">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rPr>
                    <w:t>台</w:t>
                  </w:r>
                </w:p>
              </w:tc>
              <w:tc>
                <w:tcPr>
                  <w:tcW w:w="922" w:type="dxa"/>
                  <w:shd w:val="clear" w:color="auto" w:fill="auto"/>
                  <w:noWrap w:val="0"/>
                  <w:vAlign w:val="center"/>
                </w:tcPr>
                <w:p w14:paraId="3FCE0A27">
                  <w:pPr>
                    <w:jc w:val="center"/>
                    <w:rPr>
                      <w:rFonts w:hint="eastAsia" w:ascii="Times New Roman" w:hAnsi="宋体" w:eastAsia="宋体" w:cs="宋体"/>
                      <w:kern w:val="2"/>
                      <w:sz w:val="24"/>
                      <w:szCs w:val="24"/>
                      <w:lang w:val="en-US" w:eastAsia="zh-CN" w:bidi="ar-SA"/>
                    </w:rPr>
                  </w:pPr>
                  <w:r>
                    <w:rPr>
                      <w:rFonts w:hint="eastAsia" w:hAnsi="宋体" w:cs="宋体"/>
                      <w:bCs/>
                      <w:color w:val="000000"/>
                      <w:sz w:val="24"/>
                      <w:szCs w:val="24"/>
                      <w:lang w:val="en-US" w:eastAsia="zh-CN"/>
                    </w:rPr>
                    <w:t>0</w:t>
                  </w:r>
                </w:p>
              </w:tc>
              <w:tc>
                <w:tcPr>
                  <w:tcW w:w="922" w:type="dxa"/>
                  <w:shd w:val="clear" w:color="auto" w:fill="auto"/>
                  <w:noWrap w:val="0"/>
                  <w:vAlign w:val="center"/>
                </w:tcPr>
                <w:p w14:paraId="366D912C">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c>
                <w:tcPr>
                  <w:tcW w:w="924" w:type="dxa"/>
                  <w:shd w:val="clear" w:color="auto" w:fill="auto"/>
                  <w:noWrap w:val="0"/>
                  <w:vAlign w:val="center"/>
                </w:tcPr>
                <w:p w14:paraId="2F27CF47">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r>
            <w:tr w14:paraId="6B66C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exact"/>
                <w:jc w:val="center"/>
              </w:trPr>
              <w:tc>
                <w:tcPr>
                  <w:tcW w:w="680" w:type="dxa"/>
                  <w:shd w:val="clear" w:color="auto" w:fill="auto"/>
                  <w:noWrap w:val="0"/>
                  <w:vAlign w:val="center"/>
                </w:tcPr>
                <w:p w14:paraId="3B451526">
                  <w:pPr>
                    <w:jc w:val="center"/>
                    <w:rPr>
                      <w:rFonts w:hint="default" w:ascii="Times New Roman" w:hAnsi="宋体" w:eastAsia="宋体" w:cs="宋体"/>
                      <w:sz w:val="24"/>
                      <w:szCs w:val="24"/>
                      <w:lang w:val="en-US" w:eastAsia="zh-CN"/>
                    </w:rPr>
                  </w:pPr>
                  <w:r>
                    <w:rPr>
                      <w:rFonts w:hint="eastAsia" w:ascii="Times New Roman" w:hAnsi="宋体" w:eastAsia="宋体" w:cs="宋体"/>
                      <w:sz w:val="24"/>
                      <w:szCs w:val="24"/>
                      <w:lang w:val="en-US" w:eastAsia="zh-CN"/>
                    </w:rPr>
                    <w:t>27</w:t>
                  </w:r>
                </w:p>
              </w:tc>
              <w:tc>
                <w:tcPr>
                  <w:tcW w:w="2098" w:type="dxa"/>
                  <w:shd w:val="clear" w:color="auto" w:fill="auto"/>
                  <w:noWrap w:val="0"/>
                  <w:vAlign w:val="center"/>
                </w:tcPr>
                <w:p w14:paraId="682BB7E9">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袋式除尘器</w:t>
                  </w:r>
                </w:p>
              </w:tc>
              <w:tc>
                <w:tcPr>
                  <w:tcW w:w="1823" w:type="dxa"/>
                  <w:shd w:val="clear" w:color="auto" w:fill="auto"/>
                  <w:noWrap w:val="0"/>
                  <w:vAlign w:val="center"/>
                </w:tcPr>
                <w:p w14:paraId="40D7C933">
                  <w:pPr>
                    <w:jc w:val="center"/>
                    <w:rPr>
                      <w:rFonts w:hint="default" w:ascii="Times New Roman" w:hAnsi="宋体" w:eastAsia="宋体" w:cs="宋体"/>
                      <w:kern w:val="2"/>
                      <w:sz w:val="24"/>
                      <w:szCs w:val="24"/>
                      <w:lang w:val="en-US" w:eastAsia="zh-CN" w:bidi="ar-SA"/>
                    </w:rPr>
                  </w:pPr>
                  <w:r>
                    <w:rPr>
                      <w:rFonts w:hint="eastAsia" w:hAnsi="宋体" w:cs="宋体"/>
                      <w:color w:val="000000"/>
                      <w:sz w:val="24"/>
                      <w:szCs w:val="24"/>
                    </w:rPr>
                    <w:t>-</w:t>
                  </w:r>
                </w:p>
              </w:tc>
              <w:tc>
                <w:tcPr>
                  <w:tcW w:w="826" w:type="dxa"/>
                  <w:shd w:val="clear" w:color="auto" w:fill="auto"/>
                  <w:noWrap w:val="0"/>
                  <w:vAlign w:val="center"/>
                </w:tcPr>
                <w:p w14:paraId="1B584C57">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套</w:t>
                  </w:r>
                </w:p>
              </w:tc>
              <w:tc>
                <w:tcPr>
                  <w:tcW w:w="922" w:type="dxa"/>
                  <w:shd w:val="clear" w:color="auto" w:fill="auto"/>
                  <w:noWrap w:val="0"/>
                  <w:vAlign w:val="center"/>
                </w:tcPr>
                <w:p w14:paraId="4FA9284F">
                  <w:pPr>
                    <w:jc w:val="center"/>
                    <w:rPr>
                      <w:rFonts w:hint="eastAsia" w:ascii="Times New Roman" w:hAnsi="宋体" w:eastAsia="宋体" w:cs="宋体"/>
                      <w:bCs/>
                      <w:color w:val="000000"/>
                      <w:kern w:val="2"/>
                      <w:sz w:val="24"/>
                      <w:szCs w:val="24"/>
                      <w:lang w:val="en-US" w:eastAsia="zh-CN" w:bidi="ar-SA"/>
                    </w:rPr>
                  </w:pPr>
                  <w:r>
                    <w:rPr>
                      <w:rFonts w:hint="eastAsia" w:hAnsi="宋体" w:cs="宋体"/>
                      <w:bCs/>
                      <w:color w:val="000000"/>
                      <w:sz w:val="24"/>
                      <w:szCs w:val="24"/>
                      <w:lang w:val="en-US" w:eastAsia="zh-CN"/>
                    </w:rPr>
                    <w:t>8</w:t>
                  </w:r>
                </w:p>
              </w:tc>
              <w:tc>
                <w:tcPr>
                  <w:tcW w:w="922" w:type="dxa"/>
                  <w:shd w:val="clear" w:color="auto" w:fill="auto"/>
                  <w:noWrap w:val="0"/>
                  <w:vAlign w:val="center"/>
                </w:tcPr>
                <w:p w14:paraId="612AD121">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1</w:t>
                  </w:r>
                </w:p>
              </w:tc>
              <w:tc>
                <w:tcPr>
                  <w:tcW w:w="924" w:type="dxa"/>
                  <w:shd w:val="clear" w:color="auto" w:fill="auto"/>
                  <w:noWrap w:val="0"/>
                  <w:vAlign w:val="center"/>
                </w:tcPr>
                <w:p w14:paraId="3D5304AB">
                  <w:pPr>
                    <w:jc w:val="center"/>
                    <w:rPr>
                      <w:rFonts w:hint="eastAsia" w:ascii="Times New Roman" w:hAnsi="宋体" w:eastAsia="宋体" w:cs="宋体"/>
                      <w:kern w:val="2"/>
                      <w:sz w:val="24"/>
                      <w:szCs w:val="24"/>
                      <w:lang w:val="en-US" w:eastAsia="zh-CN" w:bidi="ar-SA"/>
                    </w:rPr>
                  </w:pPr>
                  <w:r>
                    <w:rPr>
                      <w:rFonts w:hint="eastAsia" w:ascii="Times New Roman" w:hAnsi="宋体" w:eastAsia="宋体" w:cs="宋体"/>
                      <w:sz w:val="24"/>
                      <w:szCs w:val="24"/>
                      <w:lang w:val="en-US" w:eastAsia="zh-CN"/>
                    </w:rPr>
                    <w:t>9</w:t>
                  </w:r>
                </w:p>
              </w:tc>
            </w:tr>
          </w:tbl>
          <w:p w14:paraId="4293D41A">
            <w:pPr>
              <w:autoSpaceDE w:val="0"/>
              <w:autoSpaceDN w:val="0"/>
              <w:adjustRightInd w:val="0"/>
              <w:spacing w:line="500" w:lineRule="exact"/>
              <w:ind w:firstLine="480" w:firstLineChars="200"/>
              <w:jc w:val="both"/>
              <w:rPr>
                <w:rFonts w:hint="default" w:ascii="宋体" w:hAnsi="Times New Roman" w:eastAsia="宋体" w:cs="宋体"/>
                <w:color w:val="auto"/>
                <w:kern w:val="0"/>
                <w:sz w:val="24"/>
                <w:lang w:val="en-US" w:eastAsia="zh-CN"/>
              </w:rPr>
            </w:pPr>
            <w:r>
              <w:rPr>
                <w:rFonts w:hint="eastAsia" w:ascii="宋体" w:cs="宋体"/>
                <w:color w:val="auto"/>
                <w:kern w:val="0"/>
                <w:sz w:val="24"/>
                <w:lang w:val="en-US" w:eastAsia="zh-CN"/>
              </w:rPr>
              <w:t>根据建设单位提供资料，本项目</w:t>
            </w:r>
            <w:r>
              <w:rPr>
                <w:rFonts w:hint="eastAsia" w:ascii="Times New Roman" w:hAnsi="宋体" w:eastAsia="宋体" w:cs="宋体"/>
                <w:sz w:val="24"/>
                <w:szCs w:val="24"/>
                <w:lang w:val="en-US" w:eastAsia="zh-CN"/>
              </w:rPr>
              <w:t>反击式破碎机破碎能力为170吨/小时，本项目年工作时间2400小时，则全年破碎能力为170</w:t>
            </w:r>
            <w:r>
              <w:rPr>
                <w:rFonts w:hint="default" w:ascii="Arial" w:hAnsi="Arial" w:eastAsia="宋体" w:cs="Arial"/>
                <w:sz w:val="24"/>
                <w:szCs w:val="24"/>
                <w:lang w:val="en-US" w:eastAsia="zh-CN"/>
              </w:rPr>
              <w:t>×</w:t>
            </w:r>
            <w:r>
              <w:rPr>
                <w:rFonts w:hint="eastAsia" w:ascii="Times New Roman" w:hAnsi="宋体" w:eastAsia="宋体" w:cs="宋体"/>
                <w:sz w:val="24"/>
                <w:szCs w:val="24"/>
                <w:lang w:val="en-US" w:eastAsia="zh-CN"/>
              </w:rPr>
              <w:t>2400=408000吨，能够满足年破碎石灰岩300000吨的生产需求。</w:t>
            </w:r>
          </w:p>
          <w:p w14:paraId="2335C91B">
            <w:pPr>
              <w:adjustRightInd w:val="0"/>
              <w:snapToGrid w:val="0"/>
              <w:spacing w:line="360" w:lineRule="auto"/>
              <w:ind w:firstLine="482" w:firstLineChars="200"/>
              <w:jc w:val="both"/>
              <w:rPr>
                <w:rFonts w:hint="eastAsia" w:cs="Times New Roman"/>
                <w:b/>
                <w:bCs/>
                <w:color w:val="auto"/>
                <w:sz w:val="24"/>
                <w:szCs w:val="24"/>
                <w:lang w:val="en-US" w:eastAsia="zh-CN"/>
              </w:rPr>
            </w:pPr>
          </w:p>
          <w:p w14:paraId="14D0C668">
            <w:pPr>
              <w:adjustRightInd w:val="0"/>
              <w:snapToGrid w:val="0"/>
              <w:spacing w:line="360" w:lineRule="auto"/>
              <w:ind w:firstLine="482" w:firstLineChars="200"/>
              <w:jc w:val="both"/>
              <w:rPr>
                <w:rFonts w:hint="eastAsia"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7</w:t>
            </w:r>
            <w:r>
              <w:rPr>
                <w:rFonts w:hint="eastAsia" w:ascii="Times New Roman" w:hAnsi="Times New Roman" w:eastAsia="宋体" w:cs="Times New Roman"/>
                <w:b/>
                <w:bCs/>
                <w:color w:val="auto"/>
                <w:sz w:val="24"/>
                <w:szCs w:val="24"/>
                <w:lang w:val="en-US" w:eastAsia="zh-CN"/>
              </w:rPr>
              <w:t>、主要原辅材料及能源</w:t>
            </w:r>
          </w:p>
          <w:p w14:paraId="30C31707">
            <w:pPr>
              <w:snapToGrid w:val="0"/>
              <w:spacing w:line="460" w:lineRule="exact"/>
              <w:ind w:firstLine="482" w:firstLineChars="200"/>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表2-</w:t>
            </w:r>
            <w:r>
              <w:rPr>
                <w:rFonts w:hint="eastAsia" w:ascii="宋体" w:hAnsi="宋体" w:eastAsia="宋体" w:cs="宋体"/>
                <w:b/>
                <w:bCs/>
                <w:color w:val="auto"/>
                <w:sz w:val="24"/>
                <w:szCs w:val="24"/>
                <w:lang w:val="en-US" w:eastAsia="zh-CN"/>
              </w:rPr>
              <w:t>4</w:t>
            </w:r>
            <w:r>
              <w:rPr>
                <w:rFonts w:hint="eastAsia" w:ascii="宋体" w:hAnsi="宋体" w:eastAsia="宋体" w:cs="宋体"/>
                <w:b/>
                <w:bCs/>
                <w:color w:val="auto"/>
                <w:sz w:val="24"/>
                <w:szCs w:val="24"/>
              </w:rPr>
              <w:t xml:space="preserve">  </w:t>
            </w:r>
            <w:r>
              <w:rPr>
                <w:rFonts w:hint="eastAsia" w:ascii="宋体" w:hAnsi="宋体" w:eastAsia="宋体" w:cs="宋体"/>
                <w:b/>
                <w:bCs/>
                <w:color w:val="auto"/>
                <w:sz w:val="24"/>
                <w:szCs w:val="24"/>
                <w:lang w:val="en-US" w:eastAsia="zh-CN"/>
              </w:rPr>
              <w:t>现有</w:t>
            </w:r>
            <w:r>
              <w:rPr>
                <w:rFonts w:hint="eastAsia" w:ascii="宋体" w:hAnsi="宋体" w:eastAsia="宋体" w:cs="宋体"/>
                <w:b/>
                <w:bCs/>
                <w:color w:val="auto"/>
                <w:sz w:val="24"/>
                <w:szCs w:val="24"/>
              </w:rPr>
              <w:t>项目主要原</w:t>
            </w:r>
            <w:r>
              <w:rPr>
                <w:rFonts w:hint="eastAsia" w:ascii="宋体" w:hAnsi="宋体" w:eastAsia="宋体" w:cs="宋体"/>
                <w:b/>
                <w:bCs/>
                <w:color w:val="auto"/>
                <w:sz w:val="24"/>
                <w:szCs w:val="24"/>
                <w:lang w:val="en-US" w:eastAsia="zh-CN"/>
              </w:rPr>
              <w:t>辅</w:t>
            </w:r>
            <w:r>
              <w:rPr>
                <w:rFonts w:hint="eastAsia" w:ascii="宋体" w:hAnsi="宋体" w:eastAsia="宋体" w:cs="宋体"/>
                <w:b/>
                <w:bCs/>
                <w:color w:val="auto"/>
                <w:sz w:val="24"/>
                <w:szCs w:val="24"/>
              </w:rPr>
              <w:t>材料消耗一览表</w:t>
            </w:r>
          </w:p>
          <w:tbl>
            <w:tblPr>
              <w:tblStyle w:val="29"/>
              <w:tblW w:w="8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
              <w:gridCol w:w="491"/>
              <w:gridCol w:w="982"/>
              <w:gridCol w:w="1159"/>
              <w:gridCol w:w="1227"/>
              <w:gridCol w:w="723"/>
              <w:gridCol w:w="1846"/>
              <w:gridCol w:w="929"/>
            </w:tblGrid>
            <w:tr w14:paraId="05B6A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941" w:type="dxa"/>
                  <w:vMerge w:val="restart"/>
                  <w:noWrap w:val="0"/>
                  <w:vAlign w:val="center"/>
                </w:tcPr>
                <w:p w14:paraId="51B3A978">
                  <w:pPr>
                    <w:jc w:val="center"/>
                    <w:rPr>
                      <w:rFonts w:hint="eastAsia" w:ascii="宋体" w:hAnsi="宋体" w:eastAsia="宋体" w:cs="宋体"/>
                      <w:bCs/>
                      <w:color w:val="000000"/>
                      <w:spacing w:val="10"/>
                      <w:sz w:val="24"/>
                      <w:szCs w:val="24"/>
                    </w:rPr>
                  </w:pPr>
                  <w:r>
                    <w:rPr>
                      <w:rFonts w:hint="eastAsia" w:ascii="宋体" w:hAnsi="宋体" w:eastAsia="宋体" w:cs="宋体"/>
                      <w:bCs/>
                      <w:color w:val="000000"/>
                      <w:spacing w:val="10"/>
                      <w:sz w:val="24"/>
                      <w:szCs w:val="24"/>
                    </w:rPr>
                    <w:t>物料名称</w:t>
                  </w:r>
                </w:p>
              </w:tc>
              <w:tc>
                <w:tcPr>
                  <w:tcW w:w="491" w:type="dxa"/>
                  <w:vMerge w:val="restart"/>
                  <w:noWrap w:val="0"/>
                  <w:vAlign w:val="center"/>
                </w:tcPr>
                <w:p w14:paraId="61F73F8D">
                  <w:pPr>
                    <w:jc w:val="center"/>
                    <w:rPr>
                      <w:rFonts w:hint="eastAsia" w:ascii="宋体" w:hAnsi="宋体" w:eastAsia="宋体" w:cs="宋体"/>
                      <w:bCs/>
                      <w:color w:val="000000"/>
                      <w:spacing w:val="10"/>
                      <w:sz w:val="24"/>
                      <w:szCs w:val="24"/>
                    </w:rPr>
                  </w:pPr>
                  <w:r>
                    <w:rPr>
                      <w:rFonts w:hint="eastAsia" w:ascii="宋体" w:hAnsi="宋体" w:eastAsia="宋体" w:cs="宋体"/>
                      <w:bCs/>
                      <w:color w:val="000000"/>
                      <w:spacing w:val="10"/>
                      <w:sz w:val="24"/>
                      <w:szCs w:val="24"/>
                    </w:rPr>
                    <w:t>单位</w:t>
                  </w:r>
                </w:p>
              </w:tc>
              <w:tc>
                <w:tcPr>
                  <w:tcW w:w="3368" w:type="dxa"/>
                  <w:gridSpan w:val="3"/>
                  <w:noWrap w:val="0"/>
                  <w:vAlign w:val="center"/>
                </w:tcPr>
                <w:p w14:paraId="161141D1">
                  <w:pPr>
                    <w:jc w:val="center"/>
                    <w:rPr>
                      <w:rFonts w:hint="eastAsia" w:ascii="宋体" w:hAnsi="宋体" w:eastAsia="宋体" w:cs="宋体"/>
                      <w:bCs/>
                      <w:color w:val="000000"/>
                      <w:spacing w:val="10"/>
                      <w:sz w:val="24"/>
                      <w:szCs w:val="24"/>
                    </w:rPr>
                  </w:pPr>
                  <w:r>
                    <w:rPr>
                      <w:rFonts w:hint="eastAsia" w:ascii="宋体" w:hAnsi="宋体" w:eastAsia="宋体" w:cs="宋体"/>
                      <w:bCs/>
                      <w:color w:val="000000"/>
                      <w:spacing w:val="10"/>
                      <w:sz w:val="24"/>
                      <w:szCs w:val="24"/>
                    </w:rPr>
                    <w:t>年消耗量</w:t>
                  </w:r>
                </w:p>
              </w:tc>
              <w:tc>
                <w:tcPr>
                  <w:tcW w:w="723" w:type="dxa"/>
                  <w:vMerge w:val="restart"/>
                  <w:noWrap w:val="0"/>
                  <w:vAlign w:val="center"/>
                </w:tcPr>
                <w:p w14:paraId="5EFC143D">
                  <w:pPr>
                    <w:jc w:val="center"/>
                    <w:rPr>
                      <w:rFonts w:hint="eastAsia" w:ascii="宋体" w:hAnsi="宋体" w:eastAsia="宋体" w:cs="宋体"/>
                      <w:bCs/>
                      <w:color w:val="000000"/>
                      <w:spacing w:val="10"/>
                      <w:sz w:val="24"/>
                      <w:szCs w:val="24"/>
                    </w:rPr>
                  </w:pPr>
                  <w:r>
                    <w:rPr>
                      <w:rFonts w:hint="eastAsia" w:ascii="宋体" w:hAnsi="宋体" w:eastAsia="宋体" w:cs="宋体"/>
                      <w:bCs/>
                      <w:color w:val="000000"/>
                      <w:spacing w:val="10"/>
                      <w:sz w:val="24"/>
                      <w:szCs w:val="24"/>
                    </w:rPr>
                    <w:t>形态</w:t>
                  </w:r>
                </w:p>
              </w:tc>
              <w:tc>
                <w:tcPr>
                  <w:tcW w:w="1846" w:type="dxa"/>
                  <w:vMerge w:val="restart"/>
                  <w:noWrap w:val="0"/>
                  <w:vAlign w:val="center"/>
                </w:tcPr>
                <w:p w14:paraId="4A3CA294">
                  <w:pPr>
                    <w:jc w:val="center"/>
                    <w:rPr>
                      <w:rFonts w:hint="eastAsia" w:ascii="宋体" w:hAnsi="宋体" w:eastAsia="宋体" w:cs="宋体"/>
                      <w:bCs/>
                      <w:color w:val="000000"/>
                      <w:spacing w:val="10"/>
                      <w:sz w:val="24"/>
                      <w:szCs w:val="24"/>
                    </w:rPr>
                  </w:pPr>
                  <w:r>
                    <w:rPr>
                      <w:rFonts w:hint="eastAsia" w:ascii="宋体" w:hAnsi="宋体" w:eastAsia="宋体" w:cs="宋体"/>
                      <w:bCs/>
                      <w:color w:val="000000"/>
                      <w:spacing w:val="10"/>
                      <w:sz w:val="24"/>
                      <w:szCs w:val="24"/>
                    </w:rPr>
                    <w:t>存储位置</w:t>
                  </w:r>
                </w:p>
              </w:tc>
              <w:tc>
                <w:tcPr>
                  <w:tcW w:w="929" w:type="dxa"/>
                  <w:vMerge w:val="restart"/>
                  <w:noWrap w:val="0"/>
                  <w:vAlign w:val="center"/>
                </w:tcPr>
                <w:p w14:paraId="2DF45DFF">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最大存储量</w:t>
                  </w:r>
                </w:p>
              </w:tc>
            </w:tr>
            <w:tr w14:paraId="76A42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941" w:type="dxa"/>
                  <w:vMerge w:val="continue"/>
                  <w:noWrap w:val="0"/>
                  <w:vAlign w:val="center"/>
                </w:tcPr>
                <w:p w14:paraId="38B26EC6">
                  <w:pPr>
                    <w:jc w:val="center"/>
                    <w:rPr>
                      <w:rFonts w:hint="eastAsia" w:ascii="宋体" w:hAnsi="宋体" w:eastAsia="宋体" w:cs="宋体"/>
                      <w:bCs/>
                      <w:color w:val="000000"/>
                      <w:spacing w:val="10"/>
                      <w:sz w:val="24"/>
                      <w:szCs w:val="24"/>
                    </w:rPr>
                  </w:pPr>
                </w:p>
              </w:tc>
              <w:tc>
                <w:tcPr>
                  <w:tcW w:w="491" w:type="dxa"/>
                  <w:vMerge w:val="continue"/>
                  <w:noWrap w:val="0"/>
                  <w:vAlign w:val="center"/>
                </w:tcPr>
                <w:p w14:paraId="1993A85E">
                  <w:pPr>
                    <w:jc w:val="center"/>
                    <w:rPr>
                      <w:rFonts w:hint="eastAsia" w:ascii="宋体" w:hAnsi="宋体" w:eastAsia="宋体" w:cs="宋体"/>
                      <w:bCs/>
                      <w:color w:val="000000"/>
                      <w:spacing w:val="10"/>
                      <w:sz w:val="24"/>
                      <w:szCs w:val="24"/>
                    </w:rPr>
                  </w:pPr>
                </w:p>
              </w:tc>
              <w:tc>
                <w:tcPr>
                  <w:tcW w:w="982" w:type="dxa"/>
                  <w:noWrap w:val="0"/>
                  <w:vAlign w:val="center"/>
                </w:tcPr>
                <w:p w14:paraId="7FC327C8">
                  <w:pPr>
                    <w:jc w:val="center"/>
                    <w:rPr>
                      <w:rFonts w:hint="eastAsia" w:ascii="宋体" w:hAnsi="宋体" w:eastAsia="宋体" w:cs="宋体"/>
                      <w:bCs/>
                      <w:color w:val="000000"/>
                      <w:spacing w:val="10"/>
                      <w:sz w:val="24"/>
                      <w:szCs w:val="24"/>
                      <w:lang w:val="en-US" w:eastAsia="zh-CN"/>
                    </w:rPr>
                  </w:pPr>
                  <w:r>
                    <w:rPr>
                      <w:rFonts w:hint="eastAsia" w:ascii="宋体" w:hAnsi="宋体" w:cs="宋体"/>
                      <w:bCs/>
                      <w:color w:val="000000"/>
                      <w:spacing w:val="10"/>
                      <w:sz w:val="24"/>
                      <w:szCs w:val="24"/>
                      <w:lang w:val="en-US" w:eastAsia="zh-CN"/>
                    </w:rPr>
                    <w:t>现有</w:t>
                  </w:r>
                </w:p>
              </w:tc>
              <w:tc>
                <w:tcPr>
                  <w:tcW w:w="1159" w:type="dxa"/>
                  <w:noWrap w:val="0"/>
                  <w:vAlign w:val="center"/>
                </w:tcPr>
                <w:p w14:paraId="0B40CADF">
                  <w:pPr>
                    <w:jc w:val="center"/>
                    <w:rPr>
                      <w:rFonts w:hint="eastAsia" w:ascii="宋体" w:hAnsi="宋体" w:eastAsia="宋体" w:cs="宋体"/>
                      <w:bCs/>
                      <w:color w:val="000000"/>
                      <w:spacing w:val="10"/>
                      <w:sz w:val="24"/>
                      <w:szCs w:val="24"/>
                      <w:lang w:val="en-US" w:eastAsia="zh-CN"/>
                    </w:rPr>
                  </w:pPr>
                  <w:r>
                    <w:rPr>
                      <w:rFonts w:hint="eastAsia" w:ascii="宋体" w:hAnsi="宋体" w:cs="宋体"/>
                      <w:bCs/>
                      <w:color w:val="000000"/>
                      <w:spacing w:val="10"/>
                      <w:sz w:val="24"/>
                      <w:szCs w:val="24"/>
                      <w:lang w:val="en-US" w:eastAsia="zh-CN"/>
                    </w:rPr>
                    <w:t>扩建</w:t>
                  </w:r>
                </w:p>
              </w:tc>
              <w:tc>
                <w:tcPr>
                  <w:tcW w:w="1227" w:type="dxa"/>
                  <w:noWrap w:val="0"/>
                  <w:vAlign w:val="center"/>
                </w:tcPr>
                <w:p w14:paraId="5832DEB3">
                  <w:pPr>
                    <w:jc w:val="center"/>
                    <w:rPr>
                      <w:rFonts w:hint="default" w:ascii="宋体" w:hAnsi="宋体" w:eastAsia="宋体" w:cs="宋体"/>
                      <w:bCs/>
                      <w:color w:val="000000"/>
                      <w:spacing w:val="10"/>
                      <w:sz w:val="24"/>
                      <w:szCs w:val="24"/>
                      <w:lang w:val="en-US" w:eastAsia="zh-CN"/>
                    </w:rPr>
                  </w:pPr>
                  <w:r>
                    <w:rPr>
                      <w:rFonts w:hint="eastAsia" w:ascii="宋体" w:hAnsi="宋体" w:cs="宋体"/>
                      <w:bCs/>
                      <w:color w:val="000000"/>
                      <w:spacing w:val="10"/>
                      <w:sz w:val="24"/>
                      <w:szCs w:val="24"/>
                      <w:lang w:val="en-US" w:eastAsia="zh-CN"/>
                    </w:rPr>
                    <w:t>扩建后全厂</w:t>
                  </w:r>
                </w:p>
              </w:tc>
              <w:tc>
                <w:tcPr>
                  <w:tcW w:w="723" w:type="dxa"/>
                  <w:vMerge w:val="continue"/>
                  <w:noWrap w:val="0"/>
                  <w:vAlign w:val="center"/>
                </w:tcPr>
                <w:p w14:paraId="04205128">
                  <w:pPr>
                    <w:jc w:val="center"/>
                    <w:rPr>
                      <w:rFonts w:hint="eastAsia" w:ascii="宋体" w:hAnsi="宋体" w:eastAsia="宋体" w:cs="宋体"/>
                      <w:bCs/>
                      <w:color w:val="000000"/>
                      <w:spacing w:val="10"/>
                      <w:sz w:val="24"/>
                      <w:szCs w:val="24"/>
                    </w:rPr>
                  </w:pPr>
                </w:p>
              </w:tc>
              <w:tc>
                <w:tcPr>
                  <w:tcW w:w="1846" w:type="dxa"/>
                  <w:vMerge w:val="continue"/>
                  <w:noWrap w:val="0"/>
                  <w:vAlign w:val="center"/>
                </w:tcPr>
                <w:p w14:paraId="6CE08C84">
                  <w:pPr>
                    <w:jc w:val="center"/>
                    <w:rPr>
                      <w:rFonts w:hint="eastAsia" w:ascii="宋体" w:hAnsi="宋体" w:eastAsia="宋体" w:cs="宋体"/>
                      <w:bCs/>
                      <w:color w:val="000000"/>
                      <w:spacing w:val="10"/>
                      <w:sz w:val="24"/>
                      <w:szCs w:val="24"/>
                    </w:rPr>
                  </w:pPr>
                </w:p>
              </w:tc>
              <w:tc>
                <w:tcPr>
                  <w:tcW w:w="929" w:type="dxa"/>
                  <w:vMerge w:val="continue"/>
                  <w:noWrap w:val="0"/>
                  <w:vAlign w:val="center"/>
                </w:tcPr>
                <w:p w14:paraId="61D3B02D">
                  <w:pPr>
                    <w:jc w:val="center"/>
                    <w:rPr>
                      <w:rFonts w:hint="eastAsia" w:ascii="宋体" w:hAnsi="宋体" w:eastAsia="宋体" w:cs="宋体"/>
                      <w:bCs/>
                      <w:color w:val="000000"/>
                      <w:spacing w:val="10"/>
                      <w:sz w:val="24"/>
                      <w:szCs w:val="24"/>
                    </w:rPr>
                  </w:pPr>
                </w:p>
              </w:tc>
            </w:tr>
            <w:tr w14:paraId="41A32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941" w:type="dxa"/>
                  <w:noWrap w:val="0"/>
                  <w:vAlign w:val="center"/>
                </w:tcPr>
                <w:p w14:paraId="390165ED">
                  <w:pPr>
                    <w:jc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黄砂</w:t>
                  </w:r>
                </w:p>
              </w:tc>
              <w:tc>
                <w:tcPr>
                  <w:tcW w:w="491" w:type="dxa"/>
                  <w:noWrap w:val="0"/>
                  <w:vAlign w:val="center"/>
                </w:tcPr>
                <w:p w14:paraId="375A4962">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color w:val="000000"/>
                      <w:sz w:val="24"/>
                      <w:szCs w:val="24"/>
                      <w:lang w:bidi="ar"/>
                    </w:rPr>
                    <w:t>t</w:t>
                  </w:r>
                </w:p>
              </w:tc>
              <w:tc>
                <w:tcPr>
                  <w:tcW w:w="982" w:type="dxa"/>
                  <w:noWrap w:val="0"/>
                  <w:vAlign w:val="center"/>
                </w:tcPr>
                <w:p w14:paraId="076E4204">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224600</w:t>
                  </w:r>
                </w:p>
              </w:tc>
              <w:tc>
                <w:tcPr>
                  <w:tcW w:w="1159" w:type="dxa"/>
                  <w:noWrap w:val="0"/>
                  <w:vAlign w:val="center"/>
                </w:tcPr>
                <w:p w14:paraId="6FC85450">
                  <w:pPr>
                    <w:widowControl/>
                    <w:jc w:val="center"/>
                    <w:textAlignment w:val="center"/>
                    <w:rPr>
                      <w:rFonts w:hint="eastAsia" w:ascii="宋体" w:hAnsi="宋体" w:eastAsia="宋体" w:cs="宋体"/>
                      <w:bCs/>
                      <w:color w:val="000000"/>
                      <w:sz w:val="24"/>
                      <w:szCs w:val="24"/>
                      <w:lang w:val="en-US" w:eastAsia="zh-CN"/>
                    </w:rPr>
                  </w:pPr>
                  <w:r>
                    <w:rPr>
                      <w:rFonts w:hint="eastAsia" w:ascii="宋体" w:hAnsi="宋体" w:cs="宋体"/>
                      <w:bCs/>
                      <w:color w:val="000000"/>
                      <w:sz w:val="24"/>
                      <w:szCs w:val="24"/>
                      <w:lang w:val="en-US" w:eastAsia="zh-CN"/>
                    </w:rPr>
                    <w:t>0</w:t>
                  </w:r>
                </w:p>
              </w:tc>
              <w:tc>
                <w:tcPr>
                  <w:tcW w:w="1227" w:type="dxa"/>
                  <w:noWrap w:val="0"/>
                  <w:vAlign w:val="center"/>
                </w:tcPr>
                <w:p w14:paraId="032F3B8C">
                  <w:pPr>
                    <w:widowControl/>
                    <w:jc w:val="center"/>
                    <w:textAlignment w:val="center"/>
                    <w:rPr>
                      <w:rFonts w:hint="eastAsia" w:ascii="宋体" w:hAnsi="宋体" w:eastAsia="宋体" w:cs="宋体"/>
                      <w:bCs/>
                      <w:color w:val="000000"/>
                      <w:sz w:val="24"/>
                      <w:szCs w:val="24"/>
                      <w:lang w:val="en-US" w:eastAsia="zh-CN"/>
                    </w:rPr>
                  </w:pPr>
                  <w:r>
                    <w:rPr>
                      <w:rFonts w:hint="eastAsia" w:ascii="宋体" w:hAnsi="宋体" w:cs="宋体"/>
                      <w:bCs/>
                      <w:color w:val="000000"/>
                      <w:sz w:val="24"/>
                      <w:szCs w:val="24"/>
                      <w:lang w:val="en-US" w:eastAsia="zh-CN"/>
                    </w:rPr>
                    <w:t>0</w:t>
                  </w:r>
                </w:p>
              </w:tc>
              <w:tc>
                <w:tcPr>
                  <w:tcW w:w="723" w:type="dxa"/>
                  <w:noWrap w:val="0"/>
                  <w:vAlign w:val="center"/>
                </w:tcPr>
                <w:p w14:paraId="536AAEDB">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固态</w:t>
                  </w:r>
                </w:p>
              </w:tc>
              <w:tc>
                <w:tcPr>
                  <w:tcW w:w="1846" w:type="dxa"/>
                  <w:noWrap w:val="0"/>
                  <w:vAlign w:val="center"/>
                </w:tcPr>
                <w:p w14:paraId="478D2511">
                  <w:pPr>
                    <w:jc w:val="center"/>
                    <w:rPr>
                      <w:rFonts w:hint="eastAsia" w:ascii="宋体" w:hAnsi="宋体" w:eastAsia="宋体" w:cs="宋体"/>
                      <w:color w:val="000000"/>
                      <w:sz w:val="24"/>
                      <w:szCs w:val="24"/>
                      <w:lang w:val="en-US" w:eastAsia="zh-CN"/>
                    </w:rPr>
                  </w:pPr>
                  <w:r>
                    <w:rPr>
                      <w:rFonts w:hint="eastAsia" w:ascii="宋体" w:hAnsi="宋体" w:cs="宋体"/>
                      <w:color w:val="000000"/>
                      <w:sz w:val="24"/>
                      <w:szCs w:val="24"/>
                      <w:lang w:val="en-US" w:eastAsia="zh-CN"/>
                    </w:rPr>
                    <w:t>/</w:t>
                  </w:r>
                </w:p>
              </w:tc>
              <w:tc>
                <w:tcPr>
                  <w:tcW w:w="929" w:type="dxa"/>
                  <w:noWrap w:val="0"/>
                  <w:vAlign w:val="center"/>
                </w:tcPr>
                <w:p w14:paraId="68954A77">
                  <w:pPr>
                    <w:jc w:val="center"/>
                    <w:rPr>
                      <w:rFonts w:hint="eastAsia" w:ascii="宋体" w:hAnsi="宋体" w:eastAsia="宋体" w:cs="宋体"/>
                      <w:color w:val="000000"/>
                      <w:sz w:val="24"/>
                      <w:szCs w:val="24"/>
                      <w:lang w:val="en-US" w:eastAsia="zh-CN"/>
                    </w:rPr>
                  </w:pPr>
                  <w:r>
                    <w:rPr>
                      <w:rFonts w:hint="eastAsia" w:ascii="宋体" w:hAnsi="宋体" w:cs="宋体"/>
                      <w:color w:val="000000"/>
                      <w:sz w:val="24"/>
                      <w:szCs w:val="24"/>
                      <w:lang w:val="en-US" w:eastAsia="zh-CN"/>
                    </w:rPr>
                    <w:t>/</w:t>
                  </w:r>
                </w:p>
              </w:tc>
            </w:tr>
            <w:tr w14:paraId="33C2E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941" w:type="dxa"/>
                  <w:noWrap w:val="0"/>
                  <w:vAlign w:val="center"/>
                </w:tcPr>
                <w:p w14:paraId="6DE40804">
                  <w:pPr>
                    <w:jc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减水剂</w:t>
                  </w:r>
                </w:p>
              </w:tc>
              <w:tc>
                <w:tcPr>
                  <w:tcW w:w="491" w:type="dxa"/>
                  <w:noWrap w:val="0"/>
                  <w:vAlign w:val="center"/>
                </w:tcPr>
                <w:p w14:paraId="21D25A08">
                  <w:pPr>
                    <w:widowControl/>
                    <w:jc w:val="center"/>
                    <w:textAlignment w:val="center"/>
                    <w:rPr>
                      <w:rFonts w:hint="eastAsia" w:ascii="宋体" w:hAnsi="宋体" w:eastAsia="宋体" w:cs="宋体"/>
                      <w:bCs/>
                      <w:color w:val="000000"/>
                      <w:sz w:val="24"/>
                      <w:szCs w:val="24"/>
                      <w:vertAlign w:val="superscript"/>
                    </w:rPr>
                  </w:pPr>
                  <w:r>
                    <w:rPr>
                      <w:rFonts w:hint="eastAsia" w:ascii="宋体" w:hAnsi="宋体" w:eastAsia="宋体" w:cs="宋体"/>
                      <w:color w:val="000000"/>
                      <w:sz w:val="24"/>
                      <w:szCs w:val="24"/>
                      <w:lang w:bidi="ar"/>
                    </w:rPr>
                    <w:t>t</w:t>
                  </w:r>
                </w:p>
              </w:tc>
              <w:tc>
                <w:tcPr>
                  <w:tcW w:w="982" w:type="dxa"/>
                  <w:noWrap w:val="0"/>
                  <w:vAlign w:val="center"/>
                </w:tcPr>
                <w:p w14:paraId="60236828">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2390</w:t>
                  </w:r>
                </w:p>
              </w:tc>
              <w:tc>
                <w:tcPr>
                  <w:tcW w:w="1159" w:type="dxa"/>
                  <w:noWrap w:val="0"/>
                  <w:vAlign w:val="center"/>
                </w:tcPr>
                <w:p w14:paraId="6D2C60A9">
                  <w:pPr>
                    <w:widowControl/>
                    <w:jc w:val="center"/>
                    <w:textAlignment w:val="center"/>
                    <w:rPr>
                      <w:rFonts w:hint="eastAsia" w:ascii="宋体" w:hAnsi="宋体" w:eastAsia="宋体" w:cs="宋体"/>
                      <w:bCs/>
                      <w:color w:val="000000"/>
                      <w:sz w:val="24"/>
                      <w:szCs w:val="24"/>
                      <w:lang w:val="en-US" w:eastAsia="zh-CN"/>
                    </w:rPr>
                  </w:pPr>
                  <w:r>
                    <w:rPr>
                      <w:rFonts w:hint="eastAsia" w:ascii="宋体" w:hAnsi="宋体" w:cs="宋体"/>
                      <w:bCs/>
                      <w:color w:val="000000"/>
                      <w:sz w:val="24"/>
                      <w:szCs w:val="24"/>
                      <w:lang w:val="en-US" w:eastAsia="zh-CN"/>
                    </w:rPr>
                    <w:t>0</w:t>
                  </w:r>
                </w:p>
              </w:tc>
              <w:tc>
                <w:tcPr>
                  <w:tcW w:w="1227" w:type="dxa"/>
                  <w:noWrap w:val="0"/>
                  <w:vAlign w:val="center"/>
                </w:tcPr>
                <w:p w14:paraId="2823D743">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2390</w:t>
                  </w:r>
                </w:p>
              </w:tc>
              <w:tc>
                <w:tcPr>
                  <w:tcW w:w="723" w:type="dxa"/>
                  <w:noWrap w:val="0"/>
                  <w:vAlign w:val="center"/>
                </w:tcPr>
                <w:p w14:paraId="5086EFAB">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液态</w:t>
                  </w:r>
                </w:p>
              </w:tc>
              <w:tc>
                <w:tcPr>
                  <w:tcW w:w="1846" w:type="dxa"/>
                  <w:noWrap w:val="0"/>
                  <w:vAlign w:val="center"/>
                </w:tcPr>
                <w:p w14:paraId="768EF555">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储存罐（搅拌楼旁）2座</w:t>
                  </w:r>
                </w:p>
              </w:tc>
              <w:tc>
                <w:tcPr>
                  <w:tcW w:w="929" w:type="dxa"/>
                  <w:noWrap w:val="0"/>
                  <w:vAlign w:val="center"/>
                </w:tcPr>
                <w:p w14:paraId="5408FED8">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240</w:t>
                  </w:r>
                </w:p>
              </w:tc>
            </w:tr>
            <w:tr w14:paraId="7052E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941" w:type="dxa"/>
                  <w:noWrap w:val="0"/>
                  <w:vAlign w:val="center"/>
                </w:tcPr>
                <w:p w14:paraId="333D19CC">
                  <w:pPr>
                    <w:jc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石子</w:t>
                  </w:r>
                </w:p>
              </w:tc>
              <w:tc>
                <w:tcPr>
                  <w:tcW w:w="491" w:type="dxa"/>
                  <w:noWrap w:val="0"/>
                  <w:vAlign w:val="center"/>
                </w:tcPr>
                <w:p w14:paraId="15EE5EEE">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color w:val="000000"/>
                      <w:sz w:val="24"/>
                      <w:szCs w:val="24"/>
                      <w:lang w:bidi="ar"/>
                    </w:rPr>
                    <w:t>t</w:t>
                  </w:r>
                </w:p>
              </w:tc>
              <w:tc>
                <w:tcPr>
                  <w:tcW w:w="982" w:type="dxa"/>
                  <w:noWrap w:val="0"/>
                  <w:vAlign w:val="center"/>
                </w:tcPr>
                <w:p w14:paraId="56142698">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311700</w:t>
                  </w:r>
                </w:p>
              </w:tc>
              <w:tc>
                <w:tcPr>
                  <w:tcW w:w="1159" w:type="dxa"/>
                  <w:noWrap w:val="0"/>
                  <w:vAlign w:val="center"/>
                </w:tcPr>
                <w:p w14:paraId="16615732">
                  <w:pPr>
                    <w:widowControl/>
                    <w:jc w:val="center"/>
                    <w:textAlignment w:val="center"/>
                    <w:rPr>
                      <w:rFonts w:hint="default" w:ascii="宋体" w:hAnsi="宋体" w:eastAsia="宋体" w:cs="宋体"/>
                      <w:bCs/>
                      <w:color w:val="000000"/>
                      <w:sz w:val="24"/>
                      <w:szCs w:val="24"/>
                      <w:lang w:val="en-US" w:eastAsia="zh-CN"/>
                    </w:rPr>
                  </w:pPr>
                  <w:r>
                    <w:rPr>
                      <w:rFonts w:hint="eastAsia" w:ascii="宋体" w:hAnsi="宋体" w:cs="宋体"/>
                      <w:bCs/>
                      <w:color w:val="000000"/>
                      <w:sz w:val="24"/>
                      <w:szCs w:val="24"/>
                      <w:lang w:val="en-US" w:eastAsia="zh-CN"/>
                    </w:rPr>
                    <w:t>0</w:t>
                  </w:r>
                </w:p>
              </w:tc>
              <w:tc>
                <w:tcPr>
                  <w:tcW w:w="1227" w:type="dxa"/>
                  <w:noWrap w:val="0"/>
                  <w:vAlign w:val="center"/>
                </w:tcPr>
                <w:p w14:paraId="18ABA9AF">
                  <w:pPr>
                    <w:widowControl/>
                    <w:jc w:val="center"/>
                    <w:textAlignment w:val="center"/>
                    <w:rPr>
                      <w:rFonts w:hint="eastAsia" w:ascii="宋体" w:hAnsi="宋体" w:eastAsia="宋体" w:cs="宋体"/>
                      <w:bCs/>
                      <w:color w:val="000000"/>
                      <w:sz w:val="24"/>
                      <w:szCs w:val="24"/>
                    </w:rPr>
                  </w:pPr>
                  <w:r>
                    <w:rPr>
                      <w:rFonts w:hint="eastAsia" w:ascii="宋体" w:hAnsi="宋体" w:cs="宋体"/>
                      <w:bCs/>
                      <w:color w:val="000000"/>
                      <w:sz w:val="24"/>
                      <w:szCs w:val="24"/>
                      <w:lang w:val="en-US" w:eastAsia="zh-CN"/>
                    </w:rPr>
                    <w:t>231700</w:t>
                  </w:r>
                </w:p>
              </w:tc>
              <w:tc>
                <w:tcPr>
                  <w:tcW w:w="723" w:type="dxa"/>
                  <w:noWrap w:val="0"/>
                  <w:vAlign w:val="center"/>
                </w:tcPr>
                <w:p w14:paraId="78A62077">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固态</w:t>
                  </w:r>
                </w:p>
              </w:tc>
              <w:tc>
                <w:tcPr>
                  <w:tcW w:w="1846" w:type="dxa"/>
                  <w:noWrap w:val="0"/>
                  <w:vAlign w:val="center"/>
                </w:tcPr>
                <w:p w14:paraId="58A84DD8">
                  <w:pPr>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rPr>
                    <w:t>共用原料仓</w:t>
                  </w:r>
                  <w:r>
                    <w:rPr>
                      <w:rFonts w:hint="eastAsia" w:ascii="宋体" w:hAnsi="宋体" w:cs="宋体"/>
                      <w:color w:val="000000"/>
                      <w:sz w:val="24"/>
                      <w:szCs w:val="24"/>
                      <w:lang w:val="en-US" w:eastAsia="zh-CN"/>
                    </w:rPr>
                    <w:t>2</w:t>
                  </w:r>
                  <w:r>
                    <w:rPr>
                      <w:rFonts w:hint="eastAsia" w:ascii="宋体" w:hAnsi="宋体" w:eastAsia="宋体" w:cs="宋体"/>
                      <w:color w:val="000000"/>
                      <w:sz w:val="24"/>
                      <w:szCs w:val="24"/>
                    </w:rPr>
                    <w:t>座，</w:t>
                  </w:r>
                  <w:r>
                    <w:rPr>
                      <w:rFonts w:hint="eastAsia" w:ascii="宋体" w:hAnsi="宋体" w:cs="宋体"/>
                      <w:color w:val="000000"/>
                      <w:sz w:val="24"/>
                      <w:szCs w:val="24"/>
                      <w:lang w:val="en-US" w:eastAsia="zh-CN"/>
                    </w:rPr>
                    <w:t>200</w:t>
                  </w:r>
                  <w:r>
                    <w:rPr>
                      <w:rFonts w:hint="eastAsia" w:ascii="宋体" w:hAnsi="宋体" w:eastAsia="宋体" w:cs="宋体"/>
                      <w:color w:val="000000"/>
                      <w:sz w:val="24"/>
                      <w:szCs w:val="24"/>
                    </w:rPr>
                    <w:t>0</w:t>
                  </w:r>
                  <w:r>
                    <w:rPr>
                      <w:rFonts w:hint="eastAsia" w:ascii="宋体" w:hAnsi="宋体" w:eastAsia="宋体" w:cs="宋体"/>
                      <w:color w:val="000000"/>
                      <w:sz w:val="24"/>
                      <w:szCs w:val="24"/>
                      <w:lang w:eastAsia="zh-CN"/>
                    </w:rPr>
                    <w:t>m</w:t>
                  </w:r>
                  <w:r>
                    <w:rPr>
                      <w:rFonts w:hint="eastAsia" w:ascii="宋体" w:hAnsi="宋体" w:eastAsia="宋体" w:cs="宋体"/>
                      <w:color w:val="000000"/>
                      <w:sz w:val="24"/>
                      <w:szCs w:val="24"/>
                      <w:vertAlign w:val="superscript"/>
                      <w:lang w:eastAsia="zh-CN"/>
                    </w:rPr>
                    <w:t>2</w:t>
                  </w:r>
                </w:p>
              </w:tc>
              <w:tc>
                <w:tcPr>
                  <w:tcW w:w="929" w:type="dxa"/>
                  <w:noWrap w:val="0"/>
                  <w:vAlign w:val="center"/>
                </w:tcPr>
                <w:p w14:paraId="61F24073">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6200</w:t>
                  </w:r>
                </w:p>
              </w:tc>
            </w:tr>
            <w:tr w14:paraId="7A183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941" w:type="dxa"/>
                  <w:noWrap w:val="0"/>
                  <w:vAlign w:val="center"/>
                </w:tcPr>
                <w:p w14:paraId="20CAEAD3">
                  <w:pPr>
                    <w:jc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水泥</w:t>
                  </w:r>
                </w:p>
              </w:tc>
              <w:tc>
                <w:tcPr>
                  <w:tcW w:w="491" w:type="dxa"/>
                  <w:noWrap w:val="0"/>
                  <w:vAlign w:val="center"/>
                </w:tcPr>
                <w:p w14:paraId="7BD1E463">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color w:val="000000"/>
                      <w:sz w:val="24"/>
                      <w:szCs w:val="24"/>
                      <w:lang w:bidi="ar"/>
                    </w:rPr>
                    <w:t>t</w:t>
                  </w:r>
                </w:p>
              </w:tc>
              <w:tc>
                <w:tcPr>
                  <w:tcW w:w="982" w:type="dxa"/>
                  <w:noWrap w:val="0"/>
                  <w:vAlign w:val="center"/>
                </w:tcPr>
                <w:p w14:paraId="55AEC00C">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84300</w:t>
                  </w:r>
                </w:p>
              </w:tc>
              <w:tc>
                <w:tcPr>
                  <w:tcW w:w="1159" w:type="dxa"/>
                  <w:noWrap w:val="0"/>
                  <w:vAlign w:val="center"/>
                </w:tcPr>
                <w:p w14:paraId="61167484">
                  <w:pPr>
                    <w:widowControl/>
                    <w:jc w:val="center"/>
                    <w:textAlignment w:val="center"/>
                    <w:rPr>
                      <w:rFonts w:hint="eastAsia" w:ascii="宋体" w:hAnsi="宋体" w:eastAsia="宋体" w:cs="宋体"/>
                      <w:bCs/>
                      <w:color w:val="000000"/>
                      <w:sz w:val="24"/>
                      <w:szCs w:val="24"/>
                      <w:lang w:val="en-US" w:eastAsia="zh-CN"/>
                    </w:rPr>
                  </w:pPr>
                  <w:r>
                    <w:rPr>
                      <w:rFonts w:hint="eastAsia" w:ascii="宋体" w:hAnsi="宋体" w:cs="宋体"/>
                      <w:bCs/>
                      <w:color w:val="000000"/>
                      <w:sz w:val="24"/>
                      <w:szCs w:val="24"/>
                      <w:lang w:val="en-US" w:eastAsia="zh-CN"/>
                    </w:rPr>
                    <w:t>0</w:t>
                  </w:r>
                </w:p>
              </w:tc>
              <w:tc>
                <w:tcPr>
                  <w:tcW w:w="1227" w:type="dxa"/>
                  <w:noWrap w:val="0"/>
                  <w:vAlign w:val="center"/>
                </w:tcPr>
                <w:p w14:paraId="2F96028E">
                  <w:pPr>
                    <w:widowControl/>
                    <w:jc w:val="center"/>
                    <w:textAlignment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84300</w:t>
                  </w:r>
                </w:p>
              </w:tc>
              <w:tc>
                <w:tcPr>
                  <w:tcW w:w="723" w:type="dxa"/>
                  <w:noWrap w:val="0"/>
                  <w:vAlign w:val="center"/>
                </w:tcPr>
                <w:p w14:paraId="340B4207">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粉末状</w:t>
                  </w:r>
                </w:p>
              </w:tc>
              <w:tc>
                <w:tcPr>
                  <w:tcW w:w="1846" w:type="dxa"/>
                  <w:noWrap w:val="0"/>
                  <w:vAlign w:val="center"/>
                </w:tcPr>
                <w:p w14:paraId="5C21971C">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水泥筒仓， </w:t>
                  </w:r>
                  <w:r>
                    <w:rPr>
                      <w:rFonts w:hint="eastAsia" w:ascii="宋体" w:hAnsi="宋体" w:cs="宋体"/>
                      <w:color w:val="000000"/>
                      <w:sz w:val="24"/>
                      <w:szCs w:val="24"/>
                      <w:lang w:val="en-US" w:eastAsia="zh-CN"/>
                    </w:rPr>
                    <w:t>3</w:t>
                  </w:r>
                  <w:r>
                    <w:rPr>
                      <w:rFonts w:hint="eastAsia" w:ascii="宋体" w:hAnsi="宋体" w:eastAsia="宋体" w:cs="宋体"/>
                      <w:color w:val="000000"/>
                      <w:sz w:val="24"/>
                      <w:szCs w:val="24"/>
                    </w:rPr>
                    <w:t>座Φ4.5×18m</w:t>
                  </w:r>
                </w:p>
              </w:tc>
              <w:tc>
                <w:tcPr>
                  <w:tcW w:w="929" w:type="dxa"/>
                  <w:noWrap w:val="0"/>
                  <w:vAlign w:val="center"/>
                </w:tcPr>
                <w:p w14:paraId="09E613D5">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1300</w:t>
                  </w:r>
                </w:p>
              </w:tc>
            </w:tr>
            <w:tr w14:paraId="62419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941" w:type="dxa"/>
                  <w:noWrap w:val="0"/>
                  <w:vAlign w:val="center"/>
                </w:tcPr>
                <w:p w14:paraId="64BBE39C">
                  <w:pPr>
                    <w:jc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粉煤灰</w:t>
                  </w:r>
                </w:p>
              </w:tc>
              <w:tc>
                <w:tcPr>
                  <w:tcW w:w="491" w:type="dxa"/>
                  <w:noWrap w:val="0"/>
                  <w:vAlign w:val="center"/>
                </w:tcPr>
                <w:p w14:paraId="3FF86B00">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t</w:t>
                  </w:r>
                </w:p>
              </w:tc>
              <w:tc>
                <w:tcPr>
                  <w:tcW w:w="982" w:type="dxa"/>
                  <w:noWrap w:val="0"/>
                  <w:vAlign w:val="center"/>
                </w:tcPr>
                <w:p w14:paraId="57AE4F3B">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42120</w:t>
                  </w:r>
                </w:p>
              </w:tc>
              <w:tc>
                <w:tcPr>
                  <w:tcW w:w="1159" w:type="dxa"/>
                  <w:noWrap w:val="0"/>
                  <w:vAlign w:val="center"/>
                </w:tcPr>
                <w:p w14:paraId="1F75D790">
                  <w:pPr>
                    <w:widowControl/>
                    <w:jc w:val="center"/>
                    <w:textAlignment w:val="center"/>
                    <w:rPr>
                      <w:rFonts w:hint="eastAsia" w:ascii="宋体" w:hAnsi="宋体" w:eastAsia="宋体" w:cs="宋体"/>
                      <w:color w:val="000000"/>
                      <w:sz w:val="24"/>
                      <w:szCs w:val="24"/>
                      <w:lang w:val="en-US" w:eastAsia="zh-CN" w:bidi="ar"/>
                    </w:rPr>
                  </w:pPr>
                  <w:r>
                    <w:rPr>
                      <w:rFonts w:hint="eastAsia" w:ascii="宋体" w:hAnsi="宋体" w:cs="宋体"/>
                      <w:color w:val="000000"/>
                      <w:sz w:val="24"/>
                      <w:szCs w:val="24"/>
                      <w:lang w:val="en-US" w:eastAsia="zh-CN" w:bidi="ar"/>
                    </w:rPr>
                    <w:t>0</w:t>
                  </w:r>
                </w:p>
              </w:tc>
              <w:tc>
                <w:tcPr>
                  <w:tcW w:w="1227" w:type="dxa"/>
                  <w:noWrap w:val="0"/>
                  <w:vAlign w:val="center"/>
                </w:tcPr>
                <w:p w14:paraId="1C8A1FD5">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42120</w:t>
                  </w:r>
                </w:p>
              </w:tc>
              <w:tc>
                <w:tcPr>
                  <w:tcW w:w="723" w:type="dxa"/>
                  <w:noWrap w:val="0"/>
                  <w:vAlign w:val="center"/>
                </w:tcPr>
                <w:p w14:paraId="58E6C4C6">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粉末状</w:t>
                  </w:r>
                </w:p>
              </w:tc>
              <w:tc>
                <w:tcPr>
                  <w:tcW w:w="1846" w:type="dxa"/>
                  <w:noWrap w:val="0"/>
                  <w:vAlign w:val="center"/>
                </w:tcPr>
                <w:p w14:paraId="228FE803">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粉煤灰筒仓，2座Φ4.5×18m</w:t>
                  </w:r>
                </w:p>
              </w:tc>
              <w:tc>
                <w:tcPr>
                  <w:tcW w:w="929" w:type="dxa"/>
                  <w:noWrap w:val="0"/>
                  <w:vAlign w:val="center"/>
                </w:tcPr>
                <w:p w14:paraId="57EFEED8">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400</w:t>
                  </w:r>
                </w:p>
              </w:tc>
            </w:tr>
            <w:tr w14:paraId="06366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941" w:type="dxa"/>
                  <w:noWrap w:val="0"/>
                  <w:vAlign w:val="center"/>
                </w:tcPr>
                <w:p w14:paraId="70AC57B7">
                  <w:pPr>
                    <w:jc w:val="center"/>
                    <w:rPr>
                      <w:rFonts w:hint="eastAsia" w:ascii="宋体" w:hAnsi="宋体" w:eastAsia="宋体" w:cs="宋体"/>
                      <w:bCs/>
                      <w:color w:val="000000"/>
                      <w:sz w:val="24"/>
                      <w:szCs w:val="24"/>
                    </w:rPr>
                  </w:pPr>
                  <w:r>
                    <w:rPr>
                      <w:rFonts w:hint="eastAsia" w:ascii="宋体" w:hAnsi="宋体" w:eastAsia="宋体" w:cs="宋体"/>
                      <w:bCs/>
                      <w:color w:val="000000"/>
                      <w:sz w:val="24"/>
                      <w:szCs w:val="24"/>
                    </w:rPr>
                    <w:t>矿粉</w:t>
                  </w:r>
                </w:p>
              </w:tc>
              <w:tc>
                <w:tcPr>
                  <w:tcW w:w="491" w:type="dxa"/>
                  <w:noWrap w:val="0"/>
                  <w:vAlign w:val="center"/>
                </w:tcPr>
                <w:p w14:paraId="59AEC30A">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t</w:t>
                  </w:r>
                </w:p>
              </w:tc>
              <w:tc>
                <w:tcPr>
                  <w:tcW w:w="982" w:type="dxa"/>
                  <w:noWrap w:val="0"/>
                  <w:vAlign w:val="center"/>
                </w:tcPr>
                <w:p w14:paraId="263B50CC">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20360</w:t>
                  </w:r>
                </w:p>
              </w:tc>
              <w:tc>
                <w:tcPr>
                  <w:tcW w:w="1159" w:type="dxa"/>
                  <w:noWrap w:val="0"/>
                  <w:vAlign w:val="center"/>
                </w:tcPr>
                <w:p w14:paraId="53C1F22F">
                  <w:pPr>
                    <w:widowControl/>
                    <w:jc w:val="center"/>
                    <w:textAlignment w:val="center"/>
                    <w:rPr>
                      <w:rFonts w:hint="eastAsia" w:ascii="宋体" w:hAnsi="宋体" w:eastAsia="宋体" w:cs="宋体"/>
                      <w:color w:val="000000"/>
                      <w:sz w:val="24"/>
                      <w:szCs w:val="24"/>
                      <w:lang w:val="en-US" w:eastAsia="zh-CN" w:bidi="ar"/>
                    </w:rPr>
                  </w:pPr>
                  <w:r>
                    <w:rPr>
                      <w:rFonts w:hint="eastAsia" w:ascii="宋体" w:hAnsi="宋体" w:cs="宋体"/>
                      <w:color w:val="000000"/>
                      <w:sz w:val="24"/>
                      <w:szCs w:val="24"/>
                      <w:lang w:val="en-US" w:eastAsia="zh-CN" w:bidi="ar"/>
                    </w:rPr>
                    <w:t>0</w:t>
                  </w:r>
                </w:p>
              </w:tc>
              <w:tc>
                <w:tcPr>
                  <w:tcW w:w="1227" w:type="dxa"/>
                  <w:noWrap w:val="0"/>
                  <w:vAlign w:val="center"/>
                </w:tcPr>
                <w:p w14:paraId="21C31A4D">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20360</w:t>
                  </w:r>
                </w:p>
              </w:tc>
              <w:tc>
                <w:tcPr>
                  <w:tcW w:w="723" w:type="dxa"/>
                  <w:noWrap w:val="0"/>
                  <w:vAlign w:val="center"/>
                </w:tcPr>
                <w:p w14:paraId="29B64959">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bidi="ar"/>
                    </w:rPr>
                    <w:t>粉末状</w:t>
                  </w:r>
                </w:p>
              </w:tc>
              <w:tc>
                <w:tcPr>
                  <w:tcW w:w="1846" w:type="dxa"/>
                  <w:noWrap w:val="0"/>
                  <w:vAlign w:val="center"/>
                </w:tcPr>
                <w:p w14:paraId="1BE2340D">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矿粉筒仓，2座Φ4.5×18m</w:t>
                  </w:r>
                </w:p>
              </w:tc>
              <w:tc>
                <w:tcPr>
                  <w:tcW w:w="929" w:type="dxa"/>
                  <w:noWrap w:val="0"/>
                  <w:vAlign w:val="center"/>
                </w:tcPr>
                <w:p w14:paraId="4F95329F">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400</w:t>
                  </w:r>
                </w:p>
              </w:tc>
            </w:tr>
            <w:tr w14:paraId="69C2F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941" w:type="dxa"/>
                  <w:noWrap w:val="0"/>
                  <w:vAlign w:val="center"/>
                </w:tcPr>
                <w:p w14:paraId="7D269C95">
                  <w:pPr>
                    <w:jc w:val="center"/>
                    <w:rPr>
                      <w:rFonts w:hint="eastAsia" w:ascii="宋体" w:hAnsi="宋体" w:eastAsia="宋体" w:cs="宋体"/>
                      <w:bCs/>
                      <w:color w:val="000000"/>
                      <w:sz w:val="24"/>
                      <w:szCs w:val="24"/>
                    </w:rPr>
                  </w:pPr>
                  <w:r>
                    <w:rPr>
                      <w:rFonts w:hint="eastAsia" w:ascii="宋体" w:hAnsi="宋体" w:eastAsia="宋体" w:cs="宋体"/>
                      <w:color w:val="000000"/>
                      <w:sz w:val="24"/>
                      <w:szCs w:val="24"/>
                      <w:lang w:val="en-US" w:eastAsia="zh-CN"/>
                    </w:rPr>
                    <w:t>石灰岩</w:t>
                  </w:r>
                </w:p>
              </w:tc>
              <w:tc>
                <w:tcPr>
                  <w:tcW w:w="491" w:type="dxa"/>
                  <w:noWrap w:val="0"/>
                  <w:vAlign w:val="center"/>
                </w:tcPr>
                <w:p w14:paraId="6E0A04EF">
                  <w:pPr>
                    <w:widowControl/>
                    <w:jc w:val="center"/>
                    <w:textAlignment w:val="center"/>
                    <w:rPr>
                      <w:rFonts w:hint="eastAsia" w:ascii="宋体" w:hAnsi="宋体" w:eastAsia="宋体" w:cs="宋体"/>
                      <w:color w:val="000000"/>
                      <w:sz w:val="24"/>
                      <w:szCs w:val="24"/>
                      <w:lang w:val="en-US" w:eastAsia="zh-CN" w:bidi="ar"/>
                    </w:rPr>
                  </w:pPr>
                  <w:r>
                    <w:rPr>
                      <w:rFonts w:hint="eastAsia" w:ascii="宋体" w:hAnsi="宋体" w:cs="宋体"/>
                      <w:color w:val="000000"/>
                      <w:sz w:val="24"/>
                      <w:szCs w:val="24"/>
                      <w:lang w:val="en-US" w:eastAsia="zh-CN" w:bidi="ar"/>
                    </w:rPr>
                    <w:t>t</w:t>
                  </w:r>
                </w:p>
              </w:tc>
              <w:tc>
                <w:tcPr>
                  <w:tcW w:w="982" w:type="dxa"/>
                  <w:noWrap w:val="0"/>
                  <w:vAlign w:val="center"/>
                </w:tcPr>
                <w:p w14:paraId="768B6DCC">
                  <w:pPr>
                    <w:widowControl/>
                    <w:jc w:val="center"/>
                    <w:textAlignment w:val="center"/>
                    <w:rPr>
                      <w:rFonts w:hint="eastAsia" w:ascii="宋体" w:hAnsi="宋体" w:eastAsia="宋体" w:cs="宋体"/>
                      <w:color w:val="000000"/>
                      <w:sz w:val="24"/>
                      <w:szCs w:val="24"/>
                      <w:lang w:val="en-US" w:eastAsia="zh-CN" w:bidi="ar"/>
                    </w:rPr>
                  </w:pPr>
                  <w:r>
                    <w:rPr>
                      <w:rFonts w:hint="eastAsia" w:ascii="宋体" w:hAnsi="宋体" w:cs="宋体"/>
                      <w:color w:val="000000"/>
                      <w:sz w:val="24"/>
                      <w:szCs w:val="24"/>
                      <w:lang w:val="en-US" w:eastAsia="zh-CN" w:bidi="ar"/>
                    </w:rPr>
                    <w:t>0</w:t>
                  </w:r>
                </w:p>
              </w:tc>
              <w:tc>
                <w:tcPr>
                  <w:tcW w:w="1159" w:type="dxa"/>
                  <w:noWrap w:val="0"/>
                  <w:vAlign w:val="center"/>
                </w:tcPr>
                <w:p w14:paraId="187BC5FB">
                  <w:pPr>
                    <w:widowControl/>
                    <w:jc w:val="center"/>
                    <w:textAlignment w:val="center"/>
                    <w:rPr>
                      <w:rFonts w:hint="default" w:ascii="宋体" w:hAnsi="宋体" w:cs="宋体"/>
                      <w:color w:val="000000"/>
                      <w:sz w:val="24"/>
                      <w:szCs w:val="24"/>
                      <w:lang w:val="en-US" w:eastAsia="zh-CN" w:bidi="ar"/>
                    </w:rPr>
                  </w:pPr>
                  <w:r>
                    <w:rPr>
                      <w:rFonts w:hint="eastAsia" w:ascii="宋体" w:hAnsi="宋体" w:eastAsia="宋体" w:cs="宋体"/>
                      <w:color w:val="000000"/>
                      <w:sz w:val="24"/>
                      <w:szCs w:val="24"/>
                      <w:lang w:val="en-US" w:eastAsia="zh-CN"/>
                    </w:rPr>
                    <w:t>300000</w:t>
                  </w:r>
                </w:p>
              </w:tc>
              <w:tc>
                <w:tcPr>
                  <w:tcW w:w="1227" w:type="dxa"/>
                  <w:noWrap w:val="0"/>
                  <w:vAlign w:val="center"/>
                </w:tcPr>
                <w:p w14:paraId="7948816A">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val="en-US" w:eastAsia="zh-CN"/>
                    </w:rPr>
                    <w:t>300000</w:t>
                  </w:r>
                </w:p>
              </w:tc>
              <w:tc>
                <w:tcPr>
                  <w:tcW w:w="723" w:type="dxa"/>
                  <w:noWrap w:val="0"/>
                  <w:vAlign w:val="center"/>
                </w:tcPr>
                <w:p w14:paraId="5E703B0A">
                  <w:pPr>
                    <w:widowControl/>
                    <w:jc w:val="center"/>
                    <w:textAlignment w:val="center"/>
                    <w:rPr>
                      <w:rFonts w:hint="eastAsia" w:ascii="宋体" w:hAnsi="宋体" w:eastAsia="宋体" w:cs="宋体"/>
                      <w:color w:val="000000"/>
                      <w:sz w:val="24"/>
                      <w:szCs w:val="24"/>
                      <w:lang w:bidi="ar"/>
                    </w:rPr>
                  </w:pPr>
                  <w:r>
                    <w:rPr>
                      <w:rFonts w:hint="eastAsia" w:ascii="宋体" w:hAnsi="宋体" w:eastAsia="宋体" w:cs="宋体"/>
                      <w:color w:val="000000"/>
                      <w:sz w:val="24"/>
                      <w:szCs w:val="24"/>
                      <w:lang w:val="en-US" w:eastAsia="zh-CN"/>
                    </w:rPr>
                    <w:t>固态</w:t>
                  </w:r>
                </w:p>
              </w:tc>
              <w:tc>
                <w:tcPr>
                  <w:tcW w:w="1846" w:type="dxa"/>
                  <w:noWrap w:val="0"/>
                  <w:vAlign w:val="center"/>
                </w:tcPr>
                <w:p w14:paraId="605BD430">
                  <w:pPr>
                    <w:jc w:val="center"/>
                    <w:rPr>
                      <w:rFonts w:hint="eastAsia" w:ascii="宋体" w:hAnsi="宋体" w:eastAsia="宋体" w:cs="宋体"/>
                      <w:color w:val="000000"/>
                      <w:sz w:val="24"/>
                      <w:szCs w:val="24"/>
                    </w:rPr>
                  </w:pPr>
                  <w:r>
                    <w:rPr>
                      <w:rFonts w:hint="eastAsia" w:ascii="宋体" w:hAnsi="宋体" w:eastAsia="宋体" w:cs="宋体"/>
                      <w:color w:val="000000"/>
                      <w:sz w:val="24"/>
                      <w:szCs w:val="24"/>
                    </w:rPr>
                    <w:t>共用原料仓</w:t>
                  </w:r>
                  <w:r>
                    <w:rPr>
                      <w:rFonts w:hint="eastAsia" w:ascii="宋体" w:hAnsi="宋体" w:cs="宋体"/>
                      <w:color w:val="000000"/>
                      <w:sz w:val="24"/>
                      <w:szCs w:val="24"/>
                      <w:lang w:val="en-US" w:eastAsia="zh-CN"/>
                    </w:rPr>
                    <w:t>2</w:t>
                  </w:r>
                  <w:r>
                    <w:rPr>
                      <w:rFonts w:hint="eastAsia" w:ascii="宋体" w:hAnsi="宋体" w:eastAsia="宋体" w:cs="宋体"/>
                      <w:color w:val="000000"/>
                      <w:sz w:val="24"/>
                      <w:szCs w:val="24"/>
                    </w:rPr>
                    <w:t>座，</w:t>
                  </w:r>
                  <w:r>
                    <w:rPr>
                      <w:rFonts w:hint="eastAsia" w:ascii="宋体" w:hAnsi="宋体" w:cs="宋体"/>
                      <w:color w:val="000000"/>
                      <w:sz w:val="24"/>
                      <w:szCs w:val="24"/>
                      <w:lang w:val="en-US" w:eastAsia="zh-CN"/>
                    </w:rPr>
                    <w:t>200</w:t>
                  </w:r>
                  <w:r>
                    <w:rPr>
                      <w:rFonts w:hint="eastAsia" w:ascii="宋体" w:hAnsi="宋体" w:eastAsia="宋体" w:cs="宋体"/>
                      <w:color w:val="000000"/>
                      <w:sz w:val="24"/>
                      <w:szCs w:val="24"/>
                    </w:rPr>
                    <w:t>0</w:t>
                  </w:r>
                  <w:r>
                    <w:rPr>
                      <w:rFonts w:hint="eastAsia" w:ascii="宋体" w:hAnsi="宋体" w:eastAsia="宋体" w:cs="宋体"/>
                      <w:color w:val="000000"/>
                      <w:sz w:val="24"/>
                      <w:szCs w:val="24"/>
                      <w:lang w:eastAsia="zh-CN"/>
                    </w:rPr>
                    <w:t>m</w:t>
                  </w:r>
                  <w:r>
                    <w:rPr>
                      <w:rFonts w:hint="eastAsia" w:ascii="宋体" w:hAnsi="宋体" w:eastAsia="宋体" w:cs="宋体"/>
                      <w:color w:val="000000"/>
                      <w:sz w:val="24"/>
                      <w:szCs w:val="24"/>
                      <w:vertAlign w:val="superscript"/>
                      <w:lang w:eastAsia="zh-CN"/>
                    </w:rPr>
                    <w:t>2</w:t>
                  </w:r>
                </w:p>
              </w:tc>
              <w:tc>
                <w:tcPr>
                  <w:tcW w:w="929" w:type="dxa"/>
                  <w:noWrap w:val="0"/>
                  <w:vAlign w:val="center"/>
                </w:tcPr>
                <w:p w14:paraId="2DF355A8">
                  <w:pPr>
                    <w:jc w:val="center"/>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30000</w:t>
                  </w:r>
                </w:p>
              </w:tc>
            </w:tr>
            <w:tr w14:paraId="5F186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941" w:type="dxa"/>
                  <w:shd w:val="clear" w:color="auto" w:fill="auto"/>
                  <w:noWrap w:val="0"/>
                  <w:vAlign w:val="center"/>
                </w:tcPr>
                <w:p w14:paraId="72AE7579">
                  <w:pPr>
                    <w:jc w:val="center"/>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絮凝剂（PAM）</w:t>
                  </w:r>
                </w:p>
              </w:tc>
              <w:tc>
                <w:tcPr>
                  <w:tcW w:w="491" w:type="dxa"/>
                  <w:shd w:val="clear" w:color="auto" w:fill="auto"/>
                  <w:noWrap w:val="0"/>
                  <w:vAlign w:val="center"/>
                </w:tcPr>
                <w:p w14:paraId="69320CFD">
                  <w:pPr>
                    <w:widowControl/>
                    <w:jc w:val="center"/>
                    <w:textAlignment w:val="center"/>
                    <w:rPr>
                      <w:rFonts w:hint="default" w:ascii="宋体" w:hAnsi="宋体" w:cs="宋体"/>
                      <w:color w:val="000000"/>
                      <w:sz w:val="24"/>
                      <w:szCs w:val="24"/>
                      <w:lang w:val="en-US" w:eastAsia="zh-CN" w:bidi="ar"/>
                    </w:rPr>
                  </w:pPr>
                  <w:r>
                    <w:rPr>
                      <w:rFonts w:hint="eastAsia" w:ascii="宋体" w:hAnsi="宋体" w:cs="宋体"/>
                      <w:color w:val="000000"/>
                      <w:sz w:val="24"/>
                      <w:szCs w:val="24"/>
                      <w:lang w:val="en-US" w:eastAsia="zh-CN" w:bidi="ar"/>
                    </w:rPr>
                    <w:t>t</w:t>
                  </w:r>
                </w:p>
              </w:tc>
              <w:tc>
                <w:tcPr>
                  <w:tcW w:w="982" w:type="dxa"/>
                  <w:shd w:val="clear" w:color="auto" w:fill="auto"/>
                  <w:noWrap w:val="0"/>
                  <w:vAlign w:val="center"/>
                </w:tcPr>
                <w:p w14:paraId="779DFDF2">
                  <w:pPr>
                    <w:widowControl/>
                    <w:jc w:val="center"/>
                    <w:textAlignment w:val="center"/>
                    <w:rPr>
                      <w:rFonts w:hint="default" w:ascii="宋体" w:hAnsi="宋体" w:cs="宋体"/>
                      <w:color w:val="000000"/>
                      <w:sz w:val="24"/>
                      <w:szCs w:val="24"/>
                      <w:lang w:val="en-US" w:eastAsia="zh-CN" w:bidi="ar"/>
                    </w:rPr>
                  </w:pPr>
                  <w:r>
                    <w:rPr>
                      <w:rFonts w:hint="eastAsia" w:ascii="宋体" w:hAnsi="宋体" w:cs="宋体"/>
                      <w:color w:val="000000"/>
                      <w:sz w:val="24"/>
                      <w:szCs w:val="24"/>
                      <w:lang w:val="en-US" w:eastAsia="zh-CN" w:bidi="ar"/>
                    </w:rPr>
                    <w:t>0</w:t>
                  </w:r>
                </w:p>
              </w:tc>
              <w:tc>
                <w:tcPr>
                  <w:tcW w:w="1159" w:type="dxa"/>
                  <w:shd w:val="clear" w:color="auto" w:fill="auto"/>
                  <w:noWrap w:val="0"/>
                  <w:vAlign w:val="center"/>
                </w:tcPr>
                <w:p w14:paraId="61874EE2">
                  <w:pPr>
                    <w:widowControl/>
                    <w:jc w:val="center"/>
                    <w:textAlignment w:val="center"/>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4</w:t>
                  </w:r>
                </w:p>
              </w:tc>
              <w:tc>
                <w:tcPr>
                  <w:tcW w:w="1227" w:type="dxa"/>
                  <w:shd w:val="clear" w:color="auto" w:fill="auto"/>
                  <w:noWrap w:val="0"/>
                  <w:vAlign w:val="center"/>
                </w:tcPr>
                <w:p w14:paraId="56BA9433">
                  <w:pPr>
                    <w:widowControl/>
                    <w:jc w:val="center"/>
                    <w:textAlignment w:val="center"/>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4</w:t>
                  </w:r>
                </w:p>
              </w:tc>
              <w:tc>
                <w:tcPr>
                  <w:tcW w:w="723" w:type="dxa"/>
                  <w:shd w:val="clear" w:color="auto" w:fill="auto"/>
                  <w:noWrap w:val="0"/>
                  <w:vAlign w:val="center"/>
                </w:tcPr>
                <w:p w14:paraId="21EA3D3E">
                  <w:pPr>
                    <w:widowControl/>
                    <w:jc w:val="center"/>
                    <w:textAlignment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固态</w:t>
                  </w:r>
                </w:p>
              </w:tc>
              <w:tc>
                <w:tcPr>
                  <w:tcW w:w="1846" w:type="dxa"/>
                  <w:shd w:val="clear" w:color="auto" w:fill="auto"/>
                  <w:noWrap w:val="0"/>
                  <w:vAlign w:val="center"/>
                </w:tcPr>
                <w:p w14:paraId="4C21BD40">
                  <w:pPr>
                    <w:jc w:val="center"/>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污水处理区</w:t>
                  </w:r>
                </w:p>
              </w:tc>
              <w:tc>
                <w:tcPr>
                  <w:tcW w:w="929" w:type="dxa"/>
                  <w:shd w:val="clear" w:color="auto" w:fill="auto"/>
                  <w:noWrap w:val="0"/>
                  <w:vAlign w:val="center"/>
                </w:tcPr>
                <w:p w14:paraId="7531681F">
                  <w:pPr>
                    <w:jc w:val="center"/>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0.5</w:t>
                  </w:r>
                </w:p>
              </w:tc>
            </w:tr>
          </w:tbl>
          <w:p w14:paraId="70B32024">
            <w:pPr>
              <w:tabs>
                <w:tab w:val="left" w:pos="6870"/>
              </w:tabs>
              <w:spacing w:line="360" w:lineRule="auto"/>
              <w:jc w:val="center"/>
              <w:rPr>
                <w:rFonts w:hint="eastAsia" w:ascii="宋体" w:hAnsi="宋体" w:eastAsia="宋体" w:cs="宋体"/>
                <w:b/>
                <w:bCs/>
                <w:color w:val="000000"/>
                <w:sz w:val="24"/>
                <w:szCs w:val="24"/>
                <w:lang w:bidi="en-US"/>
              </w:rPr>
            </w:pPr>
          </w:p>
          <w:p w14:paraId="3B8621ED">
            <w:pPr>
              <w:spacing w:line="360" w:lineRule="auto"/>
              <w:ind w:firstLine="600" w:firstLineChars="250"/>
              <w:rPr>
                <w:rFonts w:hint="eastAsia" w:ascii="宋体" w:hAnsi="宋体"/>
                <w:b/>
                <w:bCs/>
                <w:color w:val="000000"/>
                <w:sz w:val="24"/>
                <w:szCs w:val="24"/>
              </w:rPr>
            </w:pPr>
            <w:r>
              <w:rPr>
                <w:rFonts w:hint="eastAsia"/>
                <w:color w:val="000000"/>
                <w:sz w:val="24"/>
                <w:szCs w:val="24"/>
              </w:rPr>
              <w:t>原辅材料说明：</w:t>
            </w:r>
          </w:p>
          <w:p w14:paraId="4B9FAACF">
            <w:pPr>
              <w:spacing w:line="360" w:lineRule="auto"/>
              <w:ind w:firstLine="600" w:firstLineChars="250"/>
              <w:rPr>
                <w:rFonts w:hint="eastAsia" w:ascii="宋体" w:hAnsi="宋体"/>
                <w:b/>
                <w:bCs/>
                <w:color w:val="000000"/>
                <w:sz w:val="24"/>
                <w:szCs w:val="22"/>
              </w:rPr>
            </w:pPr>
            <w:r>
              <w:rPr>
                <w:rFonts w:hint="eastAsia"/>
                <w:color w:val="000000"/>
                <w:sz w:val="24"/>
                <w:szCs w:val="24"/>
              </w:rPr>
              <w:t>减水剂：减水剂是一种在维持混凝土坍落度不变的条件下，能减少拌合用水量的混凝土外加剂。加入混凝土拌合物后对水泥颗粒有分散作用，能改善其工作性，减少单位用水量，改善混凝土拌合物的流动性；或减少单位水泥用量，节约水泥。大多属于阴离子表面活性剂，有木质素磺酸盐、萘磺酸盐甲醛聚合物等。加入混凝土拌合物后对水泥颗粒有分散作用，能改善其工作性，减少单位用水量，改善混凝土拌合物的流动性；或减少单位水泥用量，节约水泥。碱含量≤0.2%，可有效地防止碱骨料反应的发生；产品稳定性好，长期储存无分层、沉淀现象发生，低温时无结晶析出；产品绿色环保，不含甲醛，为环境友好型产品；经济效益好，工程综合造价低于使用其它类型产品，同强度条件下可节省水泥15-25%。性质：</w:t>
            </w:r>
            <w:r>
              <w:rPr>
                <w:color w:val="000000"/>
                <w:sz w:val="24"/>
                <w:szCs w:val="24"/>
              </w:rPr>
              <w:t>外观形态分为水剂和粉剂。水剂含固量一般有20%，40%（又称母液），60%，粉剂含固量一般为98%。根据减水剂减水及增强能力，分为普通减水剂（又称塑化剂，减水率不小于8%）、高效减水剂（又称超塑化剂，减水率不小于14%）和高性能减水剂（减水率不小于25%），并又分别分为早强型、标准型和缓凝型。按组成</w:t>
            </w:r>
            <w:r>
              <w:rPr>
                <w:color w:val="000000"/>
                <w:sz w:val="24"/>
                <w:szCs w:val="24"/>
              </w:rPr>
              <w:fldChar w:fldCharType="begin"/>
            </w:r>
            <w:r>
              <w:rPr>
                <w:color w:val="000000"/>
                <w:sz w:val="24"/>
                <w:szCs w:val="24"/>
              </w:rPr>
              <w:instrText xml:space="preserve"> HYPERLINK "https://baike.so.com/doc/316987.html" \t "https://baike.so.com/doc/_blank" </w:instrText>
            </w:r>
            <w:r>
              <w:rPr>
                <w:color w:val="000000"/>
                <w:sz w:val="24"/>
                <w:szCs w:val="24"/>
              </w:rPr>
              <w:fldChar w:fldCharType="separate"/>
            </w:r>
            <w:r>
              <w:rPr>
                <w:color w:val="000000"/>
                <w:sz w:val="24"/>
                <w:szCs w:val="24"/>
              </w:rPr>
              <w:t>材料</w:t>
            </w:r>
            <w:r>
              <w:rPr>
                <w:color w:val="000000"/>
                <w:sz w:val="24"/>
                <w:szCs w:val="24"/>
              </w:rPr>
              <w:fldChar w:fldCharType="end"/>
            </w:r>
            <w:r>
              <w:rPr>
                <w:color w:val="000000"/>
                <w:sz w:val="24"/>
                <w:szCs w:val="24"/>
              </w:rPr>
              <w:t>分为：（1）木质素磺酸盐类；（2）多环芳香族盐类；（3）水溶性树脂磺酸盐类。普通减水剂宜用于日最低气温5℃以上施工的</w:t>
            </w:r>
            <w:r>
              <w:rPr>
                <w:color w:val="000000"/>
                <w:sz w:val="24"/>
                <w:szCs w:val="24"/>
              </w:rPr>
              <w:fldChar w:fldCharType="begin"/>
            </w:r>
            <w:r>
              <w:rPr>
                <w:color w:val="000000"/>
                <w:sz w:val="24"/>
                <w:szCs w:val="24"/>
              </w:rPr>
              <w:instrText xml:space="preserve"> HYPERLINK "https://baike.so.com/doc/2137594.html" \t "https://baike.so.com/doc/_blank" </w:instrText>
            </w:r>
            <w:r>
              <w:rPr>
                <w:color w:val="000000"/>
                <w:sz w:val="24"/>
                <w:szCs w:val="24"/>
              </w:rPr>
              <w:fldChar w:fldCharType="separate"/>
            </w:r>
            <w:r>
              <w:rPr>
                <w:color w:val="000000"/>
                <w:sz w:val="24"/>
                <w:szCs w:val="24"/>
              </w:rPr>
              <w:t>混凝土</w:t>
            </w:r>
            <w:r>
              <w:rPr>
                <w:color w:val="000000"/>
                <w:sz w:val="24"/>
                <w:szCs w:val="24"/>
              </w:rPr>
              <w:fldChar w:fldCharType="end"/>
            </w:r>
            <w:r>
              <w:rPr>
                <w:color w:val="000000"/>
                <w:sz w:val="24"/>
                <w:szCs w:val="24"/>
              </w:rPr>
              <w:t>。高效减水剂宜用于日最低气温0℃以上施工的混凝土，并适用于制备大流动性混凝土、高强混凝土以及蒸养混凝土。</w:t>
            </w:r>
          </w:p>
          <w:p w14:paraId="73976356">
            <w:pPr>
              <w:shd w:val="clear" w:color="auto" w:fill="auto"/>
              <w:spacing w:line="360" w:lineRule="auto"/>
              <w:ind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水泥：项目所使用水泥为普通硅酸盐水泥。</w:t>
            </w:r>
          </w:p>
          <w:p w14:paraId="0E406682">
            <w:pPr>
              <w:shd w:val="clear" w:color="auto" w:fill="auto"/>
              <w:spacing w:line="360" w:lineRule="auto"/>
              <w:ind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硅酸盐理化性质：指由硅和氧组成的化合物(SixOy )，有时亦包括一种或多种金属或氢元素。性质稳定，熔点较高，难溶于水，从概念上可以说硅酸盐是硅，氧和金属组成的化合物的总称。它亦用以表示由二氧化硅或硅酸产生的盐。能与酸反应生成硅酸固体。在普通情况下，最稳定的硅酸盐是二氧化硅（SiO2）和其他物质组成的化合物。</w:t>
            </w:r>
          </w:p>
          <w:p w14:paraId="4403EDD2">
            <w:pPr>
              <w:shd w:val="clear" w:color="auto" w:fill="auto"/>
              <w:spacing w:line="360" w:lineRule="auto"/>
              <w:ind w:firstLine="480" w:firstLineChars="200"/>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硅酸在水中的溶解度很低，</w:t>
            </w:r>
            <w:r>
              <w:rPr>
                <w:rFonts w:hint="default" w:ascii="宋体" w:hAnsi="宋体" w:eastAsia="宋体" w:cs="宋体"/>
                <w:color w:val="auto"/>
                <w:sz w:val="24"/>
                <w:szCs w:val="24"/>
                <w:lang w:val="en-US" w:eastAsia="zh-CN"/>
              </w:rPr>
              <w:t>25℃下约为0.002mol⋅L-1。在溶解度范围内，硅酸以单硅酸形式存在。硅酸在溶液中浓度高于溶解度时发生聚合，聚合作用是硅酸的重要性质，即单硅酸聚合成低聚硅酸，再聚合成高聚硅酸。</w:t>
            </w:r>
          </w:p>
          <w:p w14:paraId="1F35C904">
            <w:pPr>
              <w:shd w:val="clear" w:color="auto" w:fill="auto"/>
              <w:spacing w:line="360" w:lineRule="auto"/>
              <w:ind w:firstLine="480" w:firstLineChars="200"/>
              <w:rPr>
                <w:rFonts w:hint="eastAsia" w:ascii="宋体" w:hAnsi="宋体" w:cs="宋体"/>
                <w:color w:val="auto"/>
                <w:sz w:val="24"/>
                <w:szCs w:val="24"/>
                <w:lang w:val="en-US" w:eastAsia="zh-CN"/>
              </w:rPr>
            </w:pPr>
            <w:r>
              <w:rPr>
                <w:rFonts w:hint="default" w:ascii="宋体" w:hAnsi="宋体" w:eastAsia="宋体" w:cs="宋体"/>
                <w:color w:val="auto"/>
                <w:sz w:val="24"/>
                <w:szCs w:val="24"/>
                <w:lang w:val="en-US" w:eastAsia="zh-CN"/>
              </w:rPr>
              <w:t>聚丙烯酰胺（PAM）是一种线状的有机高分子聚合物，同时也是一种高分子水处理絮凝剂产品，可以吸附水中的悬浮颗粒，在颗粒之间起链接架桥作用，使细颗粒形成比较大的絮团，并且加快了沉淀的速度</w:t>
            </w:r>
            <w:r>
              <w:rPr>
                <w:rFonts w:hint="eastAsia" w:ascii="宋体" w:hAnsi="宋体" w:cs="宋体"/>
                <w:color w:val="auto"/>
                <w:sz w:val="24"/>
                <w:szCs w:val="24"/>
                <w:lang w:val="en-US" w:eastAsia="zh-CN"/>
              </w:rPr>
              <w:t>。</w:t>
            </w:r>
          </w:p>
          <w:p w14:paraId="7CDA1FE2">
            <w:pPr>
              <w:spacing w:line="360" w:lineRule="auto"/>
              <w:ind w:firstLine="472" w:firstLineChars="196"/>
              <w:rPr>
                <w:rFonts w:hint="eastAsia" w:ascii="宋体" w:hAnsi="宋体" w:eastAsia="宋体" w:cs="Times New Roman"/>
                <w:b/>
                <w:bCs/>
                <w:color w:val="000000"/>
                <w:sz w:val="24"/>
                <w:lang w:val="en-US" w:eastAsia="zh-CN"/>
              </w:rPr>
            </w:pPr>
            <w:r>
              <w:rPr>
                <w:rFonts w:hint="eastAsia" w:ascii="宋体" w:hAnsi="宋体" w:eastAsia="宋体" w:cs="Times New Roman"/>
                <w:b/>
                <w:bCs/>
                <w:color w:val="000000"/>
                <w:sz w:val="24"/>
                <w:lang w:val="en-US" w:eastAsia="zh-CN"/>
              </w:rPr>
              <w:t>石灰岩物料平衡</w:t>
            </w:r>
          </w:p>
          <w:p w14:paraId="6F4075D1">
            <w:pPr>
              <w:jc w:val="center"/>
              <w:rPr>
                <w:rFonts w:hint="default"/>
                <w:sz w:val="24"/>
                <w:szCs w:val="24"/>
                <w:lang w:val="en-US" w:eastAsia="zh-CN"/>
              </w:rPr>
            </w:pPr>
            <w:r>
              <w:rPr>
                <w:rFonts w:hint="eastAsia"/>
                <w:sz w:val="24"/>
                <w:szCs w:val="24"/>
                <w:lang w:val="en-US" w:eastAsia="zh-CN"/>
              </w:rPr>
              <w:t>表2-5   机制砂物料平衡表  单位：吨</w:t>
            </w:r>
          </w:p>
          <w:tbl>
            <w:tblPr>
              <w:tblStyle w:val="30"/>
              <w:tblW w:w="81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733"/>
              <w:gridCol w:w="981"/>
              <w:gridCol w:w="817"/>
              <w:gridCol w:w="888"/>
              <w:gridCol w:w="1200"/>
              <w:gridCol w:w="1256"/>
              <w:gridCol w:w="733"/>
              <w:gridCol w:w="818"/>
            </w:tblGrid>
            <w:tr w14:paraId="13DCE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465" w:type="dxa"/>
                  <w:gridSpan w:val="2"/>
                  <w:vMerge w:val="restart"/>
                  <w:vAlign w:val="center"/>
                </w:tcPr>
                <w:p w14:paraId="60C78B38">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石灰岩原料</w:t>
                  </w:r>
                </w:p>
              </w:tc>
              <w:tc>
                <w:tcPr>
                  <w:tcW w:w="1798" w:type="dxa"/>
                  <w:gridSpan w:val="2"/>
                  <w:vAlign w:val="center"/>
                </w:tcPr>
                <w:p w14:paraId="3E4034C8">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机制砂</w:t>
                  </w:r>
                </w:p>
              </w:tc>
              <w:tc>
                <w:tcPr>
                  <w:tcW w:w="888" w:type="dxa"/>
                  <w:vMerge w:val="restart"/>
                  <w:vAlign w:val="center"/>
                </w:tcPr>
                <w:p w14:paraId="2EDC97ED">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石子</w:t>
                  </w:r>
                </w:p>
              </w:tc>
              <w:tc>
                <w:tcPr>
                  <w:tcW w:w="2456" w:type="dxa"/>
                  <w:gridSpan w:val="2"/>
                  <w:vAlign w:val="center"/>
                </w:tcPr>
                <w:p w14:paraId="3DF2389F">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粉尘</w:t>
                  </w:r>
                </w:p>
              </w:tc>
              <w:tc>
                <w:tcPr>
                  <w:tcW w:w="1551" w:type="dxa"/>
                  <w:gridSpan w:val="2"/>
                  <w:vAlign w:val="center"/>
                </w:tcPr>
                <w:p w14:paraId="3CA6C12F">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压滤泥</w:t>
                  </w:r>
                </w:p>
              </w:tc>
            </w:tr>
            <w:tr w14:paraId="32C70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1465" w:type="dxa"/>
                  <w:gridSpan w:val="2"/>
                  <w:vMerge w:val="continue"/>
                  <w:vAlign w:val="center"/>
                </w:tcPr>
                <w:p w14:paraId="0D09C495">
                  <w:pPr>
                    <w:pStyle w:val="2"/>
                    <w:numPr>
                      <w:ilvl w:val="3"/>
                      <w:numId w:val="0"/>
                    </w:numPr>
                    <w:jc w:val="center"/>
                    <w:rPr>
                      <w:rFonts w:hint="default"/>
                      <w:b w:val="0"/>
                      <w:bCs w:val="0"/>
                      <w:sz w:val="24"/>
                      <w:szCs w:val="24"/>
                      <w:vertAlign w:val="baseline"/>
                      <w:lang w:val="en-US" w:eastAsia="zh-CN"/>
                    </w:rPr>
                  </w:pPr>
                </w:p>
              </w:tc>
              <w:tc>
                <w:tcPr>
                  <w:tcW w:w="981" w:type="dxa"/>
                  <w:vAlign w:val="center"/>
                </w:tcPr>
                <w:p w14:paraId="02E9997E">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砂</w:t>
                  </w:r>
                </w:p>
              </w:tc>
              <w:tc>
                <w:tcPr>
                  <w:tcW w:w="817" w:type="dxa"/>
                  <w:vAlign w:val="center"/>
                </w:tcPr>
                <w:p w14:paraId="65A3379D">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水</w:t>
                  </w:r>
                </w:p>
              </w:tc>
              <w:tc>
                <w:tcPr>
                  <w:tcW w:w="888" w:type="dxa"/>
                  <w:vMerge w:val="continue"/>
                  <w:vAlign w:val="center"/>
                </w:tcPr>
                <w:p w14:paraId="4280DAE5">
                  <w:pPr>
                    <w:pStyle w:val="2"/>
                    <w:numPr>
                      <w:ilvl w:val="3"/>
                      <w:numId w:val="0"/>
                    </w:numPr>
                    <w:jc w:val="center"/>
                    <w:rPr>
                      <w:rFonts w:hint="default"/>
                      <w:b w:val="0"/>
                      <w:bCs w:val="0"/>
                      <w:sz w:val="24"/>
                      <w:szCs w:val="24"/>
                      <w:vertAlign w:val="baseline"/>
                      <w:lang w:val="en-US" w:eastAsia="zh-CN"/>
                    </w:rPr>
                  </w:pPr>
                </w:p>
              </w:tc>
              <w:tc>
                <w:tcPr>
                  <w:tcW w:w="1200" w:type="dxa"/>
                  <w:vAlign w:val="center"/>
                </w:tcPr>
                <w:p w14:paraId="201E1FAD">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收集粉尘</w:t>
                  </w:r>
                </w:p>
              </w:tc>
              <w:tc>
                <w:tcPr>
                  <w:tcW w:w="1256" w:type="dxa"/>
                  <w:vAlign w:val="center"/>
                </w:tcPr>
                <w:p w14:paraId="7C4D2F54">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排放粉尘</w:t>
                  </w:r>
                </w:p>
              </w:tc>
              <w:tc>
                <w:tcPr>
                  <w:tcW w:w="733" w:type="dxa"/>
                  <w:vAlign w:val="center"/>
                </w:tcPr>
                <w:p w14:paraId="00C9B37C">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泥</w:t>
                  </w:r>
                </w:p>
              </w:tc>
              <w:tc>
                <w:tcPr>
                  <w:tcW w:w="818" w:type="dxa"/>
                  <w:vAlign w:val="center"/>
                </w:tcPr>
                <w:p w14:paraId="4B23ADD2">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水</w:t>
                  </w:r>
                </w:p>
              </w:tc>
            </w:tr>
            <w:tr w14:paraId="7AFF4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1465" w:type="dxa"/>
                  <w:gridSpan w:val="2"/>
                  <w:vAlign w:val="center"/>
                </w:tcPr>
                <w:p w14:paraId="6DBACD7F">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300000</w:t>
                  </w:r>
                </w:p>
              </w:tc>
              <w:tc>
                <w:tcPr>
                  <w:tcW w:w="981" w:type="dxa"/>
                  <w:vAlign w:val="center"/>
                </w:tcPr>
                <w:p w14:paraId="0BE72E3A">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213370</w:t>
                  </w:r>
                </w:p>
              </w:tc>
              <w:tc>
                <w:tcPr>
                  <w:tcW w:w="817" w:type="dxa"/>
                  <w:vAlign w:val="center"/>
                </w:tcPr>
                <w:p w14:paraId="582F15D0">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11230</w:t>
                  </w:r>
                </w:p>
              </w:tc>
              <w:tc>
                <w:tcPr>
                  <w:tcW w:w="888" w:type="dxa"/>
                  <w:vAlign w:val="center"/>
                </w:tcPr>
                <w:p w14:paraId="12596177">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80000</w:t>
                  </w:r>
                </w:p>
              </w:tc>
              <w:tc>
                <w:tcPr>
                  <w:tcW w:w="1200" w:type="dxa"/>
                  <w:vAlign w:val="center"/>
                </w:tcPr>
                <w:p w14:paraId="2AF0C096">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422.73</w:t>
                  </w:r>
                </w:p>
              </w:tc>
              <w:tc>
                <w:tcPr>
                  <w:tcW w:w="1256" w:type="dxa"/>
                  <w:vAlign w:val="center"/>
                </w:tcPr>
                <w:p w14:paraId="6D0F2391">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4.27</w:t>
                  </w:r>
                </w:p>
              </w:tc>
              <w:tc>
                <w:tcPr>
                  <w:tcW w:w="733" w:type="dxa"/>
                  <w:vAlign w:val="center"/>
                </w:tcPr>
                <w:p w14:paraId="188000E6">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6203</w:t>
                  </w:r>
                </w:p>
              </w:tc>
              <w:tc>
                <w:tcPr>
                  <w:tcW w:w="818" w:type="dxa"/>
                  <w:vAlign w:val="center"/>
                </w:tcPr>
                <w:p w14:paraId="42CF54F8">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9305</w:t>
                  </w:r>
                </w:p>
              </w:tc>
            </w:tr>
            <w:tr w14:paraId="36D2C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732" w:type="dxa"/>
                  <w:vMerge w:val="restart"/>
                  <w:vAlign w:val="center"/>
                </w:tcPr>
                <w:p w14:paraId="060152E6">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合计</w:t>
                  </w:r>
                </w:p>
              </w:tc>
              <w:tc>
                <w:tcPr>
                  <w:tcW w:w="733" w:type="dxa"/>
                  <w:vAlign w:val="center"/>
                </w:tcPr>
                <w:p w14:paraId="309E9C0C">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砂石泥尘</w:t>
                  </w:r>
                </w:p>
              </w:tc>
              <w:tc>
                <w:tcPr>
                  <w:tcW w:w="6693" w:type="dxa"/>
                  <w:gridSpan w:val="7"/>
                  <w:vAlign w:val="center"/>
                </w:tcPr>
                <w:p w14:paraId="0BF2B55B">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300000</w:t>
                  </w:r>
                </w:p>
              </w:tc>
            </w:tr>
            <w:tr w14:paraId="5D73C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732" w:type="dxa"/>
                  <w:vMerge w:val="continue"/>
                  <w:vAlign w:val="center"/>
                </w:tcPr>
                <w:p w14:paraId="7396C1D3">
                  <w:pPr>
                    <w:pStyle w:val="2"/>
                    <w:numPr>
                      <w:ilvl w:val="3"/>
                      <w:numId w:val="0"/>
                    </w:numPr>
                    <w:jc w:val="center"/>
                    <w:rPr>
                      <w:rFonts w:hint="eastAsia"/>
                      <w:b w:val="0"/>
                      <w:bCs w:val="0"/>
                      <w:sz w:val="24"/>
                      <w:szCs w:val="24"/>
                      <w:vertAlign w:val="baseline"/>
                      <w:lang w:val="en-US" w:eastAsia="zh-CN"/>
                    </w:rPr>
                  </w:pPr>
                </w:p>
              </w:tc>
              <w:tc>
                <w:tcPr>
                  <w:tcW w:w="733" w:type="dxa"/>
                  <w:vAlign w:val="center"/>
                </w:tcPr>
                <w:p w14:paraId="11999F1A">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水</w:t>
                  </w:r>
                </w:p>
              </w:tc>
              <w:tc>
                <w:tcPr>
                  <w:tcW w:w="6693" w:type="dxa"/>
                  <w:gridSpan w:val="7"/>
                  <w:vAlign w:val="center"/>
                </w:tcPr>
                <w:p w14:paraId="1361EC0B">
                  <w:pPr>
                    <w:pStyle w:val="2"/>
                    <w:numPr>
                      <w:ilvl w:val="3"/>
                      <w:numId w:val="0"/>
                    </w:numPr>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20535</w:t>
                  </w:r>
                </w:p>
              </w:tc>
            </w:tr>
          </w:tbl>
          <w:p w14:paraId="75060B5A">
            <w:pPr>
              <w:pStyle w:val="2"/>
              <w:numPr>
                <w:ilvl w:val="3"/>
                <w:numId w:val="0"/>
              </w:numPr>
              <w:ind w:left="1680" w:leftChars="0"/>
              <w:rPr>
                <w:rFonts w:hint="default"/>
                <w:lang w:val="en-US" w:eastAsia="zh-CN"/>
              </w:rPr>
            </w:pPr>
          </w:p>
          <w:p w14:paraId="3FA4FB4D">
            <w:pPr>
              <w:rPr>
                <w:rFonts w:hint="default"/>
                <w:lang w:val="en-US" w:eastAsia="zh-CN"/>
              </w:rPr>
            </w:pPr>
          </w:p>
          <w:p w14:paraId="6270739B">
            <w:pPr>
              <w:pStyle w:val="2"/>
              <w:numPr>
                <w:ilvl w:val="3"/>
                <w:numId w:val="0"/>
              </w:numPr>
              <w:ind w:left="1680" w:leftChars="0"/>
              <w:rPr>
                <w:rFonts w:hint="default"/>
                <w:lang w:val="en-US" w:eastAsia="zh-CN"/>
              </w:rPr>
            </w:pPr>
            <w:r>
              <w:rPr>
                <w:sz w:val="24"/>
              </w:rPr>
              <mc:AlternateContent>
                <mc:Choice Requires="wpg">
                  <w:drawing>
                    <wp:anchor distT="0" distB="0" distL="114300" distR="114300" simplePos="0" relativeHeight="251679744" behindDoc="0" locked="0" layoutInCell="1" allowOverlap="1">
                      <wp:simplePos x="0" y="0"/>
                      <wp:positionH relativeFrom="column">
                        <wp:posOffset>475615</wp:posOffset>
                      </wp:positionH>
                      <wp:positionV relativeFrom="paragraph">
                        <wp:posOffset>125095</wp:posOffset>
                      </wp:positionV>
                      <wp:extent cx="4452620" cy="3117215"/>
                      <wp:effectExtent l="4445" t="4445" r="0" b="17780"/>
                      <wp:wrapTopAndBottom/>
                      <wp:docPr id="184" name="组合 184"/>
                      <wp:cNvGraphicFramePr/>
                      <a:graphic xmlns:a="http://schemas.openxmlformats.org/drawingml/2006/main">
                        <a:graphicData uri="http://schemas.microsoft.com/office/word/2010/wordprocessingGroup">
                          <wpg:wgp>
                            <wpg:cNvGrpSpPr/>
                            <wpg:grpSpPr>
                              <a:xfrm>
                                <a:off x="0" y="0"/>
                                <a:ext cx="4452778" cy="3117449"/>
                                <a:chOff x="9177" y="434458"/>
                                <a:chExt cx="6477" cy="4241"/>
                              </a:xfrm>
                            </wpg:grpSpPr>
                            <wps:wsp>
                              <wps:cNvPr id="213" name="文本框 525"/>
                              <wps:cNvSpPr txBox="1"/>
                              <wps:spPr>
                                <a:xfrm>
                                  <a:off x="9177" y="435742"/>
                                  <a:ext cx="1560"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1E3C24B">
                                    <w:pPr>
                                      <w:rPr>
                                        <w:rFonts w:hint="default" w:eastAsia="宋体"/>
                                        <w:lang w:val="en-US" w:eastAsia="zh-CN"/>
                                      </w:rPr>
                                    </w:pPr>
                                    <w:r>
                                      <w:rPr>
                                        <w:rFonts w:hint="eastAsia"/>
                                        <w:lang w:val="en-US" w:eastAsia="zh-CN"/>
                                      </w:rPr>
                                      <w:t>300000 石灰岩</w:t>
                                    </w:r>
                                  </w:p>
                                  <w:p w14:paraId="79E2D0DB">
                                    <w:pPr>
                                      <w:rPr>
                                        <w:rFonts w:hint="default" w:eastAsia="宋体"/>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6" name="文本框 527"/>
                              <wps:cNvSpPr txBox="1"/>
                              <wps:spPr>
                                <a:xfrm>
                                  <a:off x="11964" y="434458"/>
                                  <a:ext cx="1653" cy="93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4E39373">
                                    <w:pPr>
                                      <w:rPr>
                                        <w:rFonts w:hint="eastAsia" w:eastAsia="宋体"/>
                                        <w:lang w:val="en-US" w:eastAsia="zh-CN"/>
                                      </w:rPr>
                                    </w:pPr>
                                    <w:r>
                                      <w:rPr>
                                        <w:rFonts w:hint="eastAsia" w:eastAsia="宋体"/>
                                        <w:lang w:val="en-US" w:eastAsia="zh-CN"/>
                                      </w:rPr>
                                      <w:t>224600机制砂</w:t>
                                    </w:r>
                                  </w:p>
                                  <w:p w14:paraId="701957F6">
                                    <w:pPr>
                                      <w:rPr>
                                        <w:rFonts w:hint="eastAsia" w:eastAsia="宋体"/>
                                        <w:b w:val="0"/>
                                        <w:bCs w:val="0"/>
                                        <w:lang w:val="en-US" w:eastAsia="zh-CN"/>
                                      </w:rPr>
                                    </w:pPr>
                                    <w:r>
                                      <w:rPr>
                                        <w:rFonts w:hint="eastAsia" w:eastAsia="宋体"/>
                                        <w:b w:val="0"/>
                                        <w:bCs w:val="0"/>
                                        <w:lang w:val="en-US" w:eastAsia="zh-CN"/>
                                      </w:rPr>
                                      <w:t>(砂：213370</w:t>
                                    </w:r>
                                  </w:p>
                                  <w:p w14:paraId="05BA8402">
                                    <w:pPr>
                                      <w:pStyle w:val="2"/>
                                      <w:numPr>
                                        <w:ilvl w:val="3"/>
                                        <w:numId w:val="0"/>
                                      </w:numPr>
                                      <w:tabs>
                                        <w:tab w:val="clear" w:pos="1680"/>
                                      </w:tabs>
                                      <w:rPr>
                                        <w:rFonts w:hint="default"/>
                                        <w:b w:val="0"/>
                                        <w:bCs w:val="0"/>
                                        <w:lang w:val="en-US" w:eastAsia="zh-CN"/>
                                      </w:rPr>
                                    </w:pPr>
                                    <w:r>
                                      <w:rPr>
                                        <w:rFonts w:hint="eastAsia" w:eastAsia="宋体"/>
                                        <w:b w:val="0"/>
                                        <w:bCs w:val="0"/>
                                        <w:lang w:val="en-US" w:eastAsia="zh-CN"/>
                                      </w:rPr>
                                      <w:t>水：11230）</w:t>
                                    </w:r>
                                  </w:p>
                                  <w:p w14:paraId="4EB6751E">
                                    <w:pPr>
                                      <w:pStyle w:val="2"/>
                                      <w:numPr>
                                        <w:ilvl w:val="3"/>
                                        <w:numId w:val="0"/>
                                      </w:numPr>
                                      <w:tabs>
                                        <w:tab w:val="clear" w:pos="1680"/>
                                      </w:tabs>
                                      <w:ind w:left="1680" w:leftChars="0" w:firstLine="0" w:firstLineChars="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7" name="直接箭头连接符 528"/>
                              <wps:cNvCnPr/>
                              <wps:spPr>
                                <a:xfrm>
                                  <a:off x="11094" y="434950"/>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18" name="文本框 529"/>
                              <wps:cNvSpPr txBox="1"/>
                              <wps:spPr>
                                <a:xfrm>
                                  <a:off x="11950" y="435766"/>
                                  <a:ext cx="1751"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E8345B">
                                    <w:pPr>
                                      <w:rPr>
                                        <w:rFonts w:hint="default" w:eastAsia="宋体"/>
                                        <w:lang w:val="en-US" w:eastAsia="zh-CN"/>
                                      </w:rPr>
                                    </w:pPr>
                                    <w:r>
                                      <w:rPr>
                                        <w:rFonts w:hint="eastAsia"/>
                                        <w:lang w:val="en-US" w:eastAsia="zh-CN"/>
                                      </w:rPr>
                                      <w:t>80000石子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9" name="直接箭头连接符 530"/>
                              <wps:cNvCnPr/>
                              <wps:spPr>
                                <a:xfrm flipV="1">
                                  <a:off x="10658" y="435988"/>
                                  <a:ext cx="1225" cy="5"/>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20" name="文本框 532"/>
                              <wps:cNvSpPr txBox="1"/>
                              <wps:spPr>
                                <a:xfrm>
                                  <a:off x="11939" y="436868"/>
                                  <a:ext cx="994"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DC73DDE">
                                    <w:pPr>
                                      <w:rPr>
                                        <w:rFonts w:hint="default" w:eastAsia="宋体"/>
                                        <w:lang w:val="en-US" w:eastAsia="zh-CN"/>
                                      </w:rPr>
                                    </w:pPr>
                                    <w:r>
                                      <w:rPr>
                                        <w:rFonts w:hint="eastAsia"/>
                                        <w:lang w:val="en-US" w:eastAsia="zh-CN"/>
                                      </w:rPr>
                                      <w:t>427粉尘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1" name="直接箭头连接符 531"/>
                              <wps:cNvCnPr/>
                              <wps:spPr>
                                <a:xfrm>
                                  <a:off x="11106" y="437128"/>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22" name="直接连接符 533"/>
                              <wps:cNvCnPr/>
                              <wps:spPr>
                                <a:xfrm>
                                  <a:off x="11094" y="434945"/>
                                  <a:ext cx="9" cy="3129"/>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39" name="文本框 546"/>
                              <wps:cNvSpPr txBox="1"/>
                              <wps:spPr>
                                <a:xfrm>
                                  <a:off x="11067" y="435511"/>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1C8687">
                                    <w:pPr>
                                      <w:rPr>
                                        <w:rFonts w:hint="default" w:eastAsia="宋体"/>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5" name="文本框 532"/>
                              <wps:cNvSpPr txBox="1"/>
                              <wps:spPr>
                                <a:xfrm>
                                  <a:off x="11978" y="437797"/>
                                  <a:ext cx="1438" cy="90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1D7017">
                                    <w:pPr>
                                      <w:rPr>
                                        <w:rFonts w:hint="eastAsia"/>
                                        <w:b w:val="0"/>
                                        <w:bCs w:val="0"/>
                                        <w:lang w:val="en-US" w:eastAsia="zh-CN"/>
                                      </w:rPr>
                                    </w:pPr>
                                    <w:r>
                                      <w:rPr>
                                        <w:rFonts w:hint="eastAsia"/>
                                        <w:b w:val="0"/>
                                        <w:bCs w:val="0"/>
                                        <w:lang w:val="en-US" w:eastAsia="zh-CN"/>
                                      </w:rPr>
                                      <w:t>15508压滤泥</w:t>
                                    </w:r>
                                  </w:p>
                                  <w:p w14:paraId="219D45E4">
                                    <w:pPr>
                                      <w:pStyle w:val="2"/>
                                      <w:numPr>
                                        <w:ilvl w:val="3"/>
                                        <w:numId w:val="0"/>
                                      </w:numPr>
                                      <w:tabs>
                                        <w:tab w:val="clear" w:pos="1680"/>
                                      </w:tabs>
                                      <w:rPr>
                                        <w:rFonts w:hint="eastAsia"/>
                                        <w:b w:val="0"/>
                                        <w:bCs w:val="0"/>
                                        <w:lang w:val="en-US" w:eastAsia="zh-CN"/>
                                      </w:rPr>
                                    </w:pPr>
                                    <w:r>
                                      <w:rPr>
                                        <w:rFonts w:hint="eastAsia"/>
                                        <w:b w:val="0"/>
                                        <w:bCs w:val="0"/>
                                        <w:lang w:val="en-US" w:eastAsia="zh-CN"/>
                                      </w:rPr>
                                      <w:t>（泥6203</w:t>
                                    </w:r>
                                  </w:p>
                                  <w:p w14:paraId="5B61FBFD">
                                    <w:pPr>
                                      <w:pStyle w:val="2"/>
                                      <w:numPr>
                                        <w:ilvl w:val="3"/>
                                        <w:numId w:val="0"/>
                                      </w:numPr>
                                      <w:tabs>
                                        <w:tab w:val="clear" w:pos="1680"/>
                                      </w:tabs>
                                      <w:ind w:firstLine="210" w:firstLineChars="100"/>
                                      <w:rPr>
                                        <w:rFonts w:hint="default"/>
                                        <w:b w:val="0"/>
                                        <w:bCs w:val="0"/>
                                        <w:lang w:val="en-US" w:eastAsia="zh-CN"/>
                                      </w:rPr>
                                    </w:pPr>
                                    <w:r>
                                      <w:rPr>
                                        <w:rFonts w:hint="eastAsia"/>
                                        <w:b w:val="0"/>
                                        <w:bCs w:val="0"/>
                                        <w:lang w:val="en-US" w:eastAsia="zh-CN"/>
                                      </w:rPr>
                                      <w:t>水9305）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6" name="直接箭头连接符 531"/>
                              <wps:cNvCnPr/>
                              <wps:spPr>
                                <a:xfrm>
                                  <a:off x="11109" y="438058"/>
                                  <a:ext cx="816" cy="3"/>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48" name="文本框 532"/>
                              <wps:cNvSpPr txBox="1"/>
                              <wps:spPr>
                                <a:xfrm>
                                  <a:off x="13505" y="436858"/>
                                  <a:ext cx="1761" cy="47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D67F402">
                                    <w:pPr>
                                      <w:rPr>
                                        <w:rFonts w:hint="default" w:eastAsia="宋体"/>
                                        <w:lang w:val="en-US" w:eastAsia="zh-CN"/>
                                      </w:rPr>
                                    </w:pPr>
                                    <w:r>
                                      <w:rPr>
                                        <w:rFonts w:hint="eastAsia"/>
                                        <w:lang w:val="en-US" w:eastAsia="zh-CN"/>
                                      </w:rPr>
                                      <w:t>422.73收集粉尘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9" name="直接箭头连接符 531"/>
                              <wps:cNvCnPr/>
                              <wps:spPr>
                                <a:xfrm>
                                  <a:off x="12979" y="437111"/>
                                  <a:ext cx="509" cy="14"/>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50" name="曲线连接符 552"/>
                              <wps:cNvCnPr>
                                <a:endCxn id="251" idx="1"/>
                              </wps:cNvCnPr>
                              <wps:spPr>
                                <a:xfrm rot="16200000">
                                  <a:off x="13953" y="436470"/>
                                  <a:ext cx="426" cy="384"/>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51" name="文本框 551"/>
                              <wps:cNvSpPr txBox="1"/>
                              <wps:spPr>
                                <a:xfrm>
                                  <a:off x="14359" y="436099"/>
                                  <a:ext cx="1295" cy="70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63B6AD">
                                    <w:pPr>
                                      <w:rPr>
                                        <w:rFonts w:hint="default" w:eastAsia="宋体"/>
                                        <w:lang w:val="en-US" w:eastAsia="zh-CN"/>
                                      </w:rPr>
                                    </w:pPr>
                                    <w:r>
                                      <w:rPr>
                                        <w:rFonts w:hint="eastAsia"/>
                                        <w:lang w:val="en-US" w:eastAsia="zh-CN"/>
                                      </w:rPr>
                                      <w:t>有组织排放粉尘4.27</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7.45pt;margin-top:9.85pt;height:245.45pt;width:350.6pt;mso-wrap-distance-bottom:0pt;mso-wrap-distance-top:0pt;z-index:251679744;mso-width-relative:page;mso-height-relative:page;" coordorigin="9177,434458" coordsize="6477,4241" o:gfxdata="UEsDBAoAAAAAAIdO4kAAAAAAAAAAAAAAAAAEAAAAZHJzL1BLAwQUAAAACACHTuJAPZBZqNoAAAAJ&#10;AQAADwAAAGRycy9kb3ducmV2LnhtbE2PwU7DMBBE70j8g7VI3KhtoAkNcSpUAaeqEi0S4rZNtknU&#10;eB3FbtL+PeYEx9kZzbzNl2fbiZEG3zo2oGcKBHHpqpZrA5+7t7snED4gV9g5JgMX8rAsrq9yzCo3&#10;8QeN21CLWMI+QwNNCH0mpS8bsuhnrieO3sENFkOUQy2rAadYbjt5r1QiLbYcFxrsadVQedyerIH3&#10;CaeXB/06ro+H1eV7N998rTUZc3uj1TOIQOfwF4Zf/IgORWTauxNXXnQG0sdFTMb7IgUR/TRNNIi9&#10;gblWCcgil/8/KH4AUEsDBBQAAAAIAIdO4kCxS/VCFQYAAC0oAAAOAAAAZHJzL2Uyb0RvYy54bWzt&#10;Wk1v5DQYviPxH6Lc6cT5nIw6XZXpdoW0YiuVj7Obj5mIxA6OpzPdMwJOiBOXRUhIwGnhgPYEh/01&#10;2/IzeF87yUzno9t2l1JQ5jDj2B7Hfv34eb+8+2Be5MZpIqqMs6FJdizTSFjE44yNh+bHHx2+1zeN&#10;SlIW05yzZGieJZX5YO/dd3Zn5SCx+YTncSIMGIRVg1k5NCdSloNer4omSUGrHV4mDBpTLgoq4VGM&#10;e7GgMxi9yHu2Zfm9GRdxKXiUVBXUHuhGsx5RXGdAnqZZlBzwaFokTOpRRZJTCUuqJllZmXtqtmma&#10;RPJJmlaJNPKhCSuV6hteAuUT/O7t7dLBWNBykkX1FOh1prCypoJmDF7aDnVAJTWmIlsbqsgiwSue&#10;yp2IFz29ECURWAWxVmTzSPBpqdYyHszGZSt02KgVqd962OjD0yNhZDEgoe+aBqMFbPnFn1+8+vZr&#10;A2tAPrNyPIBuj0R5XB6JumKsn3DJ81QU+AuLMeZKsmetZJO5NCKodF3PDgJAVgRtDiGB64Za9tEE&#10;Ngj/F5IgMA1odh3o3W9aH9Yj+C42499d2yXY2mte3cMZthOalYDLaiGs6s2EdTyhZaL2oEIp1MKy&#10;idMI6/y7r86/f37+45eGZ3s4L5wA9ERhGXL+Poe1qflifQWVG2S2tHYvcG299kZ2xPMBrWrlIMHl&#10;hdNBKSr5KOGFgYWhKQDvCob09HElddemC7624nkWH2Z5rh7E+GSUC+OUwtk4VJ969EvdcmbMhqbv&#10;eJYa+VIbjt0OcZLT6LP1EWCbcga7tVg+luT8ZF7L6oTHZyAqwfXhrMroMINxH9NKHlEBpxFWD3wl&#10;n8BXmnOYDK9LpjHh4ummeuwP+w6tpjGD0z00q8+nVCSmkX/AABEhcV2kA/XgeoEND2K55WS5hU2L&#10;EQchEWDGMlJF7C/zppgKXnwKtLaPb4UmyiJ499CUTXEkNecALUbJ/r7qBARQUvmYHZcRDo1bwvj+&#10;VPI0U1uHYtKyqaUHqNbougN4+5vgHeDu4rRuCG9CQh/IZeVst/j2PThMiO/Q8Tt8d/i+C/oGXVLr&#10;umcvzr/5+eK3X1/99OKvlz9g+fkvQOWKaWusj1it97YSOCFW2CI8BKqEg0IHDcL7BI4TAvw18K6k&#10;oNl4IkecMWByLjQrbCFzxpHJ1Ys0Rzsk8OA9yHYpGENQLMoYmI+NgYbyMVh7kRTrJF4t6wFLfdZZ&#10;XKuaA1pNtL5QakCvcpLQ+CGLDXlWgu3AwGjU9ZJm+aJeioyycQ4MDAAvkhiYOIEZYQmWsFlJaPbD&#10;ZtyIu6Q/sFQ0PJa1u7JYbkd/gAhNf17gKxAswAGbBnqlU++b1Hin3v8h6zVs8H2xmf4cxWBX05+R&#10;5ln5SWO61NY/sXyw3Wush/3ajG+IkNhgIiusK0u5teDXDNmOCVH22lvA0r/GhGgYrzGhozyU2zGh&#10;A9BThqDf91fQEaIK7YiwI8K783NsUL1X2oFO67qDz3MdOxAIsAZ4QLQRuVD1nR0ILvF/yQ607cvw&#10;WHIQHAft1qs1JPoAjV685CC4Sv0tgAGciLznEFvZmNv1Yp6BdY3D3muf4J5Z86hy1nSYq8zwW+kw&#10;y28ClZ5HFD8sdrIfgsJ8Kzpszb1rQ3Bty2Y5d6E14z6H1uDsr6PxTSwqDKsriyoIQhWhW6CRuE4d&#10;cw8tZbNtZ5YudKyCyzrU3IWOr5Gd2pIZAWJ96yZV4zP0rSYx1HiUrUml1PF2eHcOJaq6e+BQuptC&#10;a7enP0hLAZ/WDuUqOEjgt6G11xhWHf119Ldzoyz6Nvprjc1tobUbepR2GDT0F5BVc9OzoA3NTaJS&#10;9R3/3fvUAmYCamfk2e8Xf7xccim95bAaxhpUDonFozlTNzRsTBRkcXOfQCVF6qiE9kSXbxfofDrx&#10;4coNfJTP2LiiTogJV82ZbrCSq3LtOlfl6Nsf2yEVTcVpEre5Kvve+qUxZK3+t6kqxMSacwuVi+DE&#10;8Q0uooDD4DVs41thfUenMbYgPFGH7wNLvWE7OF6nT1sfFm+HXLpg0rbA4N3FkdFbuziibknBLTKV&#10;bK1vvOE1teVnlWld3PLb+x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ICAAAW0NvbnRlbnRfVHlwZXNdLnhtbFBLAQIUAAoAAAAAAIdO4kAAAAAA&#10;AAAAAAAAAAAGAAAAAAAAAAAAEAAAAGoHAABfcmVscy9QSwECFAAUAAAACACHTuJAihRmPNEAAACU&#10;AQAACwAAAAAAAAABACAAAACOBwAAX3JlbHMvLnJlbHNQSwECFAAKAAAAAACHTuJAAAAAAAAAAAAA&#10;AAAABAAAAAAAAAAAABAAAAAAAAAAZHJzL1BLAQIUABQAAAAIAIdO4kA9kFmo2gAAAAkBAAAPAAAA&#10;AAAAAAEAIAAAACIAAABkcnMvZG93bnJldi54bWxQSwECFAAUAAAACACHTuJAsUv1QhUGAAAtKAAA&#10;DgAAAAAAAAABACAAAAApAQAAZHJzL2Uyb0RvYy54bWxQSwUGAAAAAAYABgBZAQAAsAkAAAAA&#10;">
                      <o:lock v:ext="edit" aspectratio="f"/>
                      <v:shape id="文本框 525" o:spid="_x0000_s1026" o:spt="202" type="#_x0000_t202" style="position:absolute;left:9177;top:435742;height:478;width:1560;" fillcolor="#FFFFFF [3201]" filled="t" stroked="t" coordsize="21600,21600" o:gfxdata="UEsDBAoAAAAAAIdO4kAAAAAAAAAAAAAAAAAEAAAAZHJzL1BLAwQUAAAACACHTuJA3op/4LsAAADc&#10;AAAADwAAAGRycy9kb3ducmV2LnhtbEWPS2vDMBCE74X8B7GB3hr5AaE4VgIJFExuTX3pbbHWD2Kt&#10;jKTY6b+PAoEeh5n5hikPdzOKmZwfLCtINwkI4sbqgTsF9c/XxycIH5A1jpZJwR95OOxXbyUW2i78&#10;TfMldCJC2BeooA9hKqT0TU8G/cZOxNFrrTMYonSd1A6XCDejzJJkKw0OHBd6nOjUU3O93IyCansM&#10;v1Trs86z3C61bFw7eqXe12myAxHoHv7Dr3alFWRpDs8z8Qj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op/4L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41E3C24B">
                              <w:pPr>
                                <w:rPr>
                                  <w:rFonts w:hint="default" w:eastAsia="宋体"/>
                                  <w:lang w:val="en-US" w:eastAsia="zh-CN"/>
                                </w:rPr>
                              </w:pPr>
                              <w:r>
                                <w:rPr>
                                  <w:rFonts w:hint="eastAsia"/>
                                  <w:lang w:val="en-US" w:eastAsia="zh-CN"/>
                                </w:rPr>
                                <w:t>300000 石灰岩</w:t>
                              </w:r>
                            </w:p>
                            <w:p w14:paraId="79E2D0DB">
                              <w:pPr>
                                <w:rPr>
                                  <w:rFonts w:hint="default" w:eastAsia="宋体"/>
                                  <w:lang w:val="en-US" w:eastAsia="zh-CN"/>
                                </w:rPr>
                              </w:pPr>
                            </w:p>
                          </w:txbxContent>
                        </v:textbox>
                      </v:shape>
                      <v:shape id="文本框 527" o:spid="_x0000_s1026" o:spt="202" type="#_x0000_t202" style="position:absolute;left:11964;top:434458;height:936;width:1653;" fillcolor="#FFFFFF [3201]" filled="t" stroked="t" coordsize="21600,21600" o:gfxdata="UEsDBAoAAAAAAIdO4kAAAAAAAAAAAAAAAAAEAAAAZHJzL1BLAwQUAAAACACHTuJAzv3ceLsAAADc&#10;AAAADwAAAGRycy9kb3ducmV2LnhtbEWPzWrDMBCE74W8g9hAb41sB0xxrAQSKJjcmvrS22Ktf4i1&#10;MpJip28fBQI9DjPzDVMe7mYUMzk/WFaQbhIQxI3VA3cK6p+vj08QPiBrHC2Tgj/ycNiv3kostF34&#10;m+ZL6ESEsC9QQR/CVEjpm54M+o2diKPXWmcwROk6qR0uEW5GmSVJLg0OHBd6nOjUU3O93IyCKj+G&#10;X6r1WW+zrV1q2bh29Eq9r9NkByLQPfyHX+1KK8jSHJ5n4hG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3ceL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04E39373">
                              <w:pPr>
                                <w:rPr>
                                  <w:rFonts w:hint="eastAsia" w:eastAsia="宋体"/>
                                  <w:lang w:val="en-US" w:eastAsia="zh-CN"/>
                                </w:rPr>
                              </w:pPr>
                              <w:r>
                                <w:rPr>
                                  <w:rFonts w:hint="eastAsia" w:eastAsia="宋体"/>
                                  <w:lang w:val="en-US" w:eastAsia="zh-CN"/>
                                </w:rPr>
                                <w:t>224600机制砂</w:t>
                              </w:r>
                            </w:p>
                            <w:p w14:paraId="701957F6">
                              <w:pPr>
                                <w:rPr>
                                  <w:rFonts w:hint="eastAsia" w:eastAsia="宋体"/>
                                  <w:b w:val="0"/>
                                  <w:bCs w:val="0"/>
                                  <w:lang w:val="en-US" w:eastAsia="zh-CN"/>
                                </w:rPr>
                              </w:pPr>
                              <w:r>
                                <w:rPr>
                                  <w:rFonts w:hint="eastAsia" w:eastAsia="宋体"/>
                                  <w:b w:val="0"/>
                                  <w:bCs w:val="0"/>
                                  <w:lang w:val="en-US" w:eastAsia="zh-CN"/>
                                </w:rPr>
                                <w:t>(砂：213370</w:t>
                              </w:r>
                            </w:p>
                            <w:p w14:paraId="05BA8402">
                              <w:pPr>
                                <w:pStyle w:val="2"/>
                                <w:numPr>
                                  <w:ilvl w:val="3"/>
                                  <w:numId w:val="0"/>
                                </w:numPr>
                                <w:tabs>
                                  <w:tab w:val="clear" w:pos="1680"/>
                                </w:tabs>
                                <w:rPr>
                                  <w:rFonts w:hint="default"/>
                                  <w:b w:val="0"/>
                                  <w:bCs w:val="0"/>
                                  <w:lang w:val="en-US" w:eastAsia="zh-CN"/>
                                </w:rPr>
                              </w:pPr>
                              <w:r>
                                <w:rPr>
                                  <w:rFonts w:hint="eastAsia" w:eastAsia="宋体"/>
                                  <w:b w:val="0"/>
                                  <w:bCs w:val="0"/>
                                  <w:lang w:val="en-US" w:eastAsia="zh-CN"/>
                                </w:rPr>
                                <w:t>水：11230）</w:t>
                              </w:r>
                            </w:p>
                            <w:p w14:paraId="4EB6751E">
                              <w:pPr>
                                <w:pStyle w:val="2"/>
                                <w:numPr>
                                  <w:ilvl w:val="3"/>
                                  <w:numId w:val="0"/>
                                </w:numPr>
                                <w:tabs>
                                  <w:tab w:val="clear" w:pos="1680"/>
                                </w:tabs>
                                <w:ind w:left="1680" w:leftChars="0" w:firstLine="0" w:firstLineChars="0"/>
                                <w:rPr>
                                  <w:rFonts w:hint="default"/>
                                  <w:lang w:val="en-US" w:eastAsia="zh-CN"/>
                                </w:rPr>
                              </w:pPr>
                            </w:p>
                          </w:txbxContent>
                        </v:textbox>
                      </v:shape>
                      <v:shape id="直接箭头连接符 528" o:spid="_x0000_s1026" o:spt="32" type="#_x0000_t32" style="position:absolute;left:11094;top:434950;height:6;width:816;" filled="f" stroked="t" coordsize="21600,21600" o:gfxdata="UEsDBAoAAAAAAIdO4kAAAAAAAAAAAAAAAAAEAAAAZHJzL1BLAwQUAAAACACHTuJAJQMByLwAAADc&#10;AAAADwAAAGRycy9kb3ducmV2LnhtbEWPS2vDMBCE74X8B7GB3BrJPiTFjZJDIcGlh7R5nRdrK5ta&#10;KyMpr39fBQo9DjPzDbNY3VwvLhRi51lDMVUgiBtvOrYaDvv18wuImJAN9p5Jw50irJajpwVWxl/5&#10;iy67ZEWGcKxQQ5vSUEkZm5YcxqkfiLP37YPDlGWw0gS8ZrjrZanUTDrsOC+0ONBbS83P7uw0NMZu&#10;P+uw+ZBHd3w/nVVtqfRaT8aFegWR6Jb+w3/t2mgoizk8zuQj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DAci8AAAA&#10;3A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shape id="文本框 529" o:spid="_x0000_s1026" o:spt="202" type="#_x0000_t202" style="position:absolute;left:11950;top:435766;height:478;width:1751;" fillcolor="#FFFFFF [3201]" filled="t" stroked="t" coordsize="21600,21600" o:gfxdata="UEsDBAoAAAAAAIdO4kAAAAAAAAAAAAAAAAAEAAAAZHJzL1BLAwQUAAAACACHTuJA0C7tkbUAAADc&#10;AAAADwAAAGRycy9kb3ducmV2LnhtbEVPvQrCMBDeBd8hnOBm01YQqUZBQRA3tYvb0ZxtsbmUJFp9&#10;ezMIjh/f/3r7Np14kfOtZQVZkoIgrqxuuVZQXg+zJQgfkDV2lknBhzxsN+PRGgttBz7T6xJqEUPY&#10;F6igCaEvpPRVQwZ9YnviyN2tMxgidLXUDocYbjqZp+lCGmw5NjTY076h6nF5GgXHxS7cqNQnPc/n&#10;dihl5e6dV2o6ydIViEDv8Bf/3EetIM/i2ngmHgG5+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0C7tkb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2FE8345B">
                              <w:pPr>
                                <w:rPr>
                                  <w:rFonts w:hint="default" w:eastAsia="宋体"/>
                                  <w:lang w:val="en-US" w:eastAsia="zh-CN"/>
                                </w:rPr>
                              </w:pPr>
                              <w:r>
                                <w:rPr>
                                  <w:rFonts w:hint="eastAsia"/>
                                  <w:lang w:val="en-US" w:eastAsia="zh-CN"/>
                                </w:rPr>
                                <w:t>80000石子</w:t>
                              </w:r>
                            </w:p>
                          </w:txbxContent>
                        </v:textbox>
                      </v:shape>
                      <v:shape id="直接箭头连接符 530" o:spid="_x0000_s1026" o:spt="32" type="#_x0000_t32" style="position:absolute;left:10658;top:435988;flip:y;height:5;width:1225;" filled="f" stroked="t" coordsize="21600,21600" o:gfxdata="UEsDBAoAAAAAAIdO4kAAAAAAAAAAAAAAAAAEAAAAZHJzL1BLAwQUAAAACACHTuJAbKCAb74AAADc&#10;AAAADwAAAGRycy9kb3ducmV2LnhtbEWPT4vCMBTE78J+h/AW9qZpZRG3Gj24rCgIouvF27N5tsXm&#10;pSSx/vn0RhA8DjPzG2Y8vZpatOR8ZVlB2ktAEOdWV1wo2P3/dYcgfEDWWFsmBTfyMJ18dMaYaXvh&#10;DbXbUIgIYZ+hgjKEJpPS5yUZ9D3bEEfvaJ3BEKUrpHZ4iXBTy36SDKTBiuNCiQ3NSspP27NRMDws&#10;dvvTYP79W6+Xfnlonb2vnFJfn2kyAhHoGt7hV3uhFfTTH3ieiUdAT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KCAb74A&#10;AADcAAAADwAAAAAAAAABACAAAAAiAAAAZHJzL2Rvd25yZXYueG1sUEsBAhQAFAAAAAgAh07iQDMv&#10;BZ47AAAAOQAAABAAAAAAAAAAAQAgAAAADQEAAGRycy9zaGFwZXhtbC54bWxQSwUGAAAAAAYABgBb&#10;AQAAtwMAAAAA&#10;">
                        <v:fill on="f" focussize="0,0"/>
                        <v:stroke weight="0.25pt" color="#000000 [3213]" joinstyle="round" endarrow="block"/>
                        <v:imagedata o:title=""/>
                        <o:lock v:ext="edit" aspectratio="f"/>
                      </v:shape>
                      <v:shape id="文本框 532" o:spid="_x0000_s1026" o:spt="202" type="#_x0000_t202" style="position:absolute;left:11939;top:436868;height:478;width:994;" fillcolor="#FFFFFF [3201]" filled="t" stroked="t" coordsize="21600,21600" o:gfxdata="UEsDBAoAAAAAAIdO4kAAAAAAAAAAAAAAAAAEAAAAZHJzL1BLAwQUAAAACACHTuJA4DQrKrUAAADc&#10;AAAADwAAAGRycy9kb3ducmV2LnhtbEVPvQrCMBDeBd8hnOCmaSuIVGNBQRA3tYvb0ZxtsbmUJFp9&#10;ezMIjh/f/6Z4m068yPnWsoJ0noAgrqxuuVZQXg+zFQgfkDV2lknBhzwU2/Fog7m2A5/pdQm1iCHs&#10;c1TQhNDnUvqqIYN+bnviyN2tMxgidLXUDocYbjqZJclSGmw5NjTY076h6nF5GgXH5S7cqNQnvcgW&#10;dihl5e6dV2o6SZM1iEDv8Bf/3EetIMvi/HgmHgG5/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4DQrK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5DC73DDE">
                              <w:pPr>
                                <w:rPr>
                                  <w:rFonts w:hint="default" w:eastAsia="宋体"/>
                                  <w:lang w:val="en-US" w:eastAsia="zh-CN"/>
                                </w:rPr>
                              </w:pPr>
                              <w:r>
                                <w:rPr>
                                  <w:rFonts w:hint="eastAsia"/>
                                  <w:lang w:val="en-US" w:eastAsia="zh-CN"/>
                                </w:rPr>
                                <w:t>427粉尘</w:t>
                              </w:r>
                            </w:p>
                          </w:txbxContent>
                        </v:textbox>
                      </v:shape>
                      <v:shape id="直接箭头连接符 531" o:spid="_x0000_s1026" o:spt="32" type="#_x0000_t32" style="position:absolute;left:11106;top:437128;height:6;width:816;" filled="f" stroked="t" coordsize="21600,21600" o:gfxdata="UEsDBAoAAAAAAIdO4kAAAAAAAAAAAAAAAAAEAAAAZHJzL1BLAwQUAAAACACHTuJAC8r2mrwAAADc&#10;AAAADwAAAGRycy9kb3ducmV2LnhtbEWPT2sCMRTE7wW/Q3hCbzXZPZSyGj0IyoqHWqueH5tndnHz&#10;siTxT7+9KRR6HGbmN8xs8XC9uFGInWcNxUSBIG686dhqOHyv3j5AxIRssPdMGn4owmI+eplhZfyd&#10;v+i2T1ZkCMcKNbQpDZWUsWnJYZz4gTh7Zx8cpiyDlSbgPcNdL0ul3qXDjvNCiwMtW2ou+6vT0Bj7&#10;uavDeiuP7rg5XVVtqfRav44LNQWR6JH+w3/t2mgoywJ+z+QjIO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K9pq8AAAA&#10;3A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line id="直接连接符 533" o:spid="_x0000_s1026" o:spt="20" style="position:absolute;left:11094;top:434945;height:3129;width:9;" filled="f" stroked="t" coordsize="21600,21600" o:gfxdata="UEsDBAoAAAAAAIdO4kAAAAAAAAAAAAAAAAAEAAAAZHJzL1BLAwQUAAAACACHTuJAweArl74AAADc&#10;AAAADwAAAGRycy9kb3ducmV2LnhtbEWPT2vCQBTE7wW/w/IEb3VjDlKiq5CgUA8KVUG9PbKvSWj2&#10;bZp9/vv23UKhx2FmfsPMlw/Xqhv1ofFsYDJOQBGX3jZcGTge1q9voIIgW2w9k4EnBVguBi9zzKy/&#10;8wfd9lKpCOGQoYFapMu0DmVNDsPYd8TR+/S9Q4myr7Tt8R7hrtVpkky1w4bjQo0dFTWVX/urMyDh&#10;dN7JdfOdT/NtQYf8Uqz0xpjRcJLMQAk95D/81363BtI0hd8z8Qjo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eArl74A&#10;AADcAAAADwAAAAAAAAABACAAAAAiAAAAZHJzL2Rvd25yZXYueG1sUEsBAhQAFAAAAAgAh07iQDMv&#10;BZ47AAAAOQAAABAAAAAAAAAAAQAgAAAADQEAAGRycy9zaGFwZXhtbC54bWxQSwUGAAAAAAYABgBb&#10;AQAAtwMAAAAA&#10;">
                        <v:fill on="f" focussize="0,0"/>
                        <v:stroke weight="0.25pt" color="#000000 [3213]" joinstyle="round"/>
                        <v:imagedata o:title=""/>
                        <o:lock v:ext="edit" aspectratio="f"/>
                      </v:line>
                      <v:shape id="文本框 546" o:spid="_x0000_s1026" o:spt="202" type="#_x0000_t202" style="position:absolute;left:11067;top:435511;height:478;width:890;" filled="f" stroked="f" coordsize="21600,21600" o:gfxdata="UEsDBAoAAAAAAIdO4kAAAAAAAAAAAAAAAAAEAAAAZHJzL1BLAwQUAAAACACHTuJAK7kP0r8AAADc&#10;AAAADwAAAGRycy9kb3ducmV2LnhtbEWPT4vCMBTE78J+h/AW9qapFcWtRpGCuCx60PXi7dk822Lz&#10;Upus/z69EQSPw8z8hhlPr6YSZ2pcaVlBtxOBIM6sLjlXsP2bt4cgnEfWWFkmBTdyMJ18tMaYaHvh&#10;NZ03PhcBwi5BBYX3dSKlywoy6Dq2Jg7ewTYGfZBNLnWDlwA3lYyjaCANlhwWCqwpLSg7bv6Ngt90&#10;vsL1PjbDe5UulodZfdru+kp9fXajEQhPV/8Ov9o/WkHc+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u5D9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641C8687">
                              <w:pPr>
                                <w:rPr>
                                  <w:rFonts w:hint="default" w:eastAsia="宋体"/>
                                  <w:lang w:val="en-US" w:eastAsia="zh-CN"/>
                                </w:rPr>
                              </w:pPr>
                            </w:p>
                          </w:txbxContent>
                        </v:textbox>
                      </v:shape>
                      <v:shape id="文本框 532" o:spid="_x0000_s1026" o:spt="202" type="#_x0000_t202" style="position:absolute;left:11978;top:437797;height:902;width:1438;" fillcolor="#FFFFFF [3201]" filled="t" stroked="t" coordsize="21600,21600" o:gfxdata="UEsDBAoAAAAAAIdO4kAAAAAAAAAAAAAAAAAEAAAAZHJzL1BLAwQUAAAACACHTuJALZxtErwAAADc&#10;AAAADwAAAGRycy9kb3ducmV2LnhtbEWPQWvCQBSE7wX/w/KE3uomsQ0SXQMKBfFWm4u3R/aZBLNv&#10;w+6apP++KxR6HGbmG2ZXzqYXIznfWVaQrhIQxLXVHTcKqu/Ptw0IH5A19pZJwQ95KPeLlx0W2k78&#10;ReMlNCJC2BeooA1hKKT0dUsG/coOxNG7WWcwROkaqR1OEW56mSVJLg12HBdaHOjYUn2/PIyCU34I&#10;V6r0Wa+ztZ0qWbtb75V6XabJFkSgOfyH/9onrSB7/4DnmXgE5P4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2cbRK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3C1D7017">
                              <w:pPr>
                                <w:rPr>
                                  <w:rFonts w:hint="eastAsia"/>
                                  <w:b w:val="0"/>
                                  <w:bCs w:val="0"/>
                                  <w:lang w:val="en-US" w:eastAsia="zh-CN"/>
                                </w:rPr>
                              </w:pPr>
                              <w:r>
                                <w:rPr>
                                  <w:rFonts w:hint="eastAsia"/>
                                  <w:b w:val="0"/>
                                  <w:bCs w:val="0"/>
                                  <w:lang w:val="en-US" w:eastAsia="zh-CN"/>
                                </w:rPr>
                                <w:t>15508压滤泥</w:t>
                              </w:r>
                            </w:p>
                            <w:p w14:paraId="219D45E4">
                              <w:pPr>
                                <w:pStyle w:val="2"/>
                                <w:numPr>
                                  <w:ilvl w:val="3"/>
                                  <w:numId w:val="0"/>
                                </w:numPr>
                                <w:tabs>
                                  <w:tab w:val="clear" w:pos="1680"/>
                                </w:tabs>
                                <w:rPr>
                                  <w:rFonts w:hint="eastAsia"/>
                                  <w:b w:val="0"/>
                                  <w:bCs w:val="0"/>
                                  <w:lang w:val="en-US" w:eastAsia="zh-CN"/>
                                </w:rPr>
                              </w:pPr>
                              <w:r>
                                <w:rPr>
                                  <w:rFonts w:hint="eastAsia"/>
                                  <w:b w:val="0"/>
                                  <w:bCs w:val="0"/>
                                  <w:lang w:val="en-US" w:eastAsia="zh-CN"/>
                                </w:rPr>
                                <w:t>（泥6203</w:t>
                              </w:r>
                            </w:p>
                            <w:p w14:paraId="5B61FBFD">
                              <w:pPr>
                                <w:pStyle w:val="2"/>
                                <w:numPr>
                                  <w:ilvl w:val="3"/>
                                  <w:numId w:val="0"/>
                                </w:numPr>
                                <w:tabs>
                                  <w:tab w:val="clear" w:pos="1680"/>
                                </w:tabs>
                                <w:ind w:firstLine="210" w:firstLineChars="100"/>
                                <w:rPr>
                                  <w:rFonts w:hint="default"/>
                                  <w:b w:val="0"/>
                                  <w:bCs w:val="0"/>
                                  <w:lang w:val="en-US" w:eastAsia="zh-CN"/>
                                </w:rPr>
                              </w:pPr>
                              <w:r>
                                <w:rPr>
                                  <w:rFonts w:hint="eastAsia"/>
                                  <w:b w:val="0"/>
                                  <w:bCs w:val="0"/>
                                  <w:lang w:val="en-US" w:eastAsia="zh-CN"/>
                                </w:rPr>
                                <w:t>水9305）</w:t>
                              </w:r>
                            </w:p>
                          </w:txbxContent>
                        </v:textbox>
                      </v:shape>
                      <v:shape id="直接箭头连接符 531" o:spid="_x0000_s1026" o:spt="32" type="#_x0000_t32" style="position:absolute;left:11109;top:438058;height:3;width:816;" filled="f" stroked="t" coordsize="21600,21600" o:gfxdata="UEsDBAoAAAAAAIdO4kAAAAAAAAAAAAAAAAAEAAAAZHJzL1BLAwQUAAAACACHTuJAWfyLTrwAAADc&#10;AAAADwAAAGRycy9kb3ducmV2LnhtbEWPT2sCMRTE7wW/Q3iCt5q4iJSt0YOgrHiwtbXnx+aZXdy8&#10;LEn89+1NodDjMDO/YebLu+vElUJsPWuYjBUI4tqblq2G76/16xuImJANdp5Jw4MiLBeDlzmWxt/4&#10;k66HZEWGcCxRQ5NSX0oZ64YcxrHvibN38sFhyjJYaQLeMtx1slBqJh22nBca7GnVUH0+XJyG2tj9&#10;RxU2O3l0x+3PRVWWCq/1aDhR7yAS3dN/+K9dGQ3FdAa/Z/IR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n8i068AAAA&#10;3A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shape id="文本框 532" o:spid="_x0000_s1026" o:spt="202" type="#_x0000_t202" style="position:absolute;left:13505;top:436858;height:479;width:1761;" fillcolor="#FFFFFF [3201]" filled="t" stroked="t" coordsize="21600,21600" o:gfxdata="UEsDBAoAAAAAAIdO4kAAAAAAAAAAAAAAAAAEAAAAZHJzL1BLAwQUAAAACACHTuJAw53CjLUAAADc&#10;AAAADwAAAGRycy9kb3ducmV2LnhtbEVPvQrCMBDeBd8hnOBmU6uIVKOgIIib2sXtaM622FxKEq2+&#10;vRkEx4/vf719m1a8yPnGsoJpkoIgLq1uuFJQXA+TJQgfkDW2lknBhzxsN8PBGnNtez7T6xIqEUPY&#10;56igDqHLpfRlTQZ9YjviyN2tMxgidJXUDvsYblqZpelCGmw4NtTY0b6m8nF5GgXHxS7cqNAnPctm&#10;ti9k6e6tV2o8mqYrEIHe4S/+uY9aQTaPa+OZeATk5g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w53Cj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6D67F402">
                              <w:pPr>
                                <w:rPr>
                                  <w:rFonts w:hint="default" w:eastAsia="宋体"/>
                                  <w:lang w:val="en-US" w:eastAsia="zh-CN"/>
                                </w:rPr>
                              </w:pPr>
                              <w:r>
                                <w:rPr>
                                  <w:rFonts w:hint="eastAsia"/>
                                  <w:lang w:val="en-US" w:eastAsia="zh-CN"/>
                                </w:rPr>
                                <w:t>422.73收集粉尘</w:t>
                              </w:r>
                            </w:p>
                          </w:txbxContent>
                        </v:textbox>
                      </v:shape>
                      <v:shape id="直接箭头连接符 531" o:spid="_x0000_s1026" o:spt="32" type="#_x0000_t32" style="position:absolute;left:12979;top:437111;height:14;width:509;" filled="f" stroked="t" coordsize="21600,21600" o:gfxdata="UEsDBAoAAAAAAIdO4kAAAAAAAAAAAAAAAAAEAAAAZHJzL1BLAwQUAAAACACHTuJAKGMfPL0AAADc&#10;AAAADwAAAGRycy9kb3ducmV2LnhtbEWPT2sCMRTE74LfITyhN01cStHV6KGgbOmhda09PzbP7NLN&#10;y5LEP/32TaHQ4zAzv2HW27vrxZVC7DxrmM8UCOLGm46tho/jbroAEROywd4zafimCNvNeLTG0vgb&#10;H+haJysyhGOJGtqUhlLK2LTkMM78QJy9sw8OU5bBShPwluGul4VST9Jhx3mhxYGeW2q+6ovT0Bj7&#10;9l6F/as8udPL50VVlgqv9cNkrlYgEt3Tf/ivXRkNxeMSfs/kIyA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Yx88vQAA&#10;ANwAAAAPAAAAAAAAAAEAIAAAACIAAABkcnMvZG93bnJldi54bWxQSwECFAAUAAAACACHTuJAMy8F&#10;njsAAAA5AAAAEAAAAAAAAAABACAAAAAMAQAAZHJzL3NoYXBleG1sLnhtbFBLBQYAAAAABgAGAFsB&#10;AAC2AwAAAAA=&#10;">
                        <v:fill on="f" focussize="0,0"/>
                        <v:stroke weight="0.25pt" color="#000000 [3213]" joinstyle="round" endarrow="block"/>
                        <v:imagedata o:title=""/>
                        <o:lock v:ext="edit" aspectratio="f"/>
                      </v:shape>
                      <v:shape id="曲线连接符 552" o:spid="_x0000_s1026" o:spt="37" type="#_x0000_t37" style="position:absolute;left:13953;top:436470;height:384;width:426;rotation:-5898240f;" filled="f" stroked="t" coordsize="21600,21600" o:gfxdata="UEsDBAoAAAAAAIdO4kAAAAAAAAAAAAAAAAAEAAAAZHJzL1BLAwQUAAAACACHTuJAboweVbwAAADc&#10;AAAADwAAAGRycy9kb3ducmV2LnhtbEVPz2vCMBS+D/Y/hDfYZWhqYdp2RhmCsHmzHcPjo3lrypqX&#10;0sRW/evNYbDjx/d7vb3YTow0+NaxgsU8AUFcO91yo+Cr2s8yED4ga+wck4IredhuHh/WWGg38ZHG&#10;MjQihrAvUIEJoS+k9LUhi37ueuLI/bjBYohwaKQecIrhtpNpkiylxZZjg8Gedobq3/JsFbjl+8tn&#10;trqZQ3o81d+4z7O80ko9Py2SNxCBLuFf/Of+0ArS1zg/nolH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6MHlW8AAAA&#10;3AAAAA8AAAAAAAAAAQAgAAAAIgAAAGRycy9kb3ducmV2LnhtbFBLAQIUABQAAAAIAIdO4kAzLwWe&#10;OwAAADkAAAAQAAAAAAAAAAEAIAAAAAsBAABkcnMvc2hhcGV4bWwueG1sUEsFBgAAAAAGAAYAWwEA&#10;ALUDAAAAAA==&#10;">
                        <v:fill on="f" focussize="0,0"/>
                        <v:stroke weight="0.25pt" color="#000000 [3213]" joinstyle="round" dashstyle="dash" endarrow="block"/>
                        <v:imagedata o:title=""/>
                        <o:lock v:ext="edit" aspectratio="f"/>
                      </v:shape>
                      <v:shape id="文本框 551" o:spid="_x0000_s1026" o:spt="202" type="#_x0000_t202" style="position:absolute;left:14359;top:436099;height:701;width:1295;" filled="f" stroked="f" coordsize="21600,21600" o:gfxdata="UEsDBAoAAAAAAIdO4kAAAAAAAAAAAAAAAAAEAAAAZHJzL1BLAwQUAAAACACHTuJACBDmdMAAAADc&#10;AAAADwAAAGRycy9kb3ducmV2LnhtbEWPQWvCQBSE74X+h+UVequbBCySugYJhErRgzaX3l6zzySY&#10;fZtmVxP99d1CweMwM98wy2wynbjQ4FrLCuJZBIK4srrlWkH5WbwsQDiPrLGzTAqu5CBbPT4sMdV2&#10;5D1dDr4WAcIuRQWN930qpasaMuhmticO3tEOBn2QQy31gGOAm04mUfQqDbYcFhrsKW+oOh3ORsFH&#10;Xuxw/52Yxa3L37fHdf9Tfs2Ven6KozcQniZ/D/+3N1pBMo/h70w4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EOZ0&#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0863B6AD">
                              <w:pPr>
                                <w:rPr>
                                  <w:rFonts w:hint="default" w:eastAsia="宋体"/>
                                  <w:lang w:val="en-US" w:eastAsia="zh-CN"/>
                                </w:rPr>
                              </w:pPr>
                              <w:r>
                                <w:rPr>
                                  <w:rFonts w:hint="eastAsia"/>
                                  <w:lang w:val="en-US" w:eastAsia="zh-CN"/>
                                </w:rPr>
                                <w:t>有组织排放粉尘4.27</w:t>
                              </w:r>
                            </w:p>
                          </w:txbxContent>
                        </v:textbox>
                      </v:shape>
                      <w10:wrap type="topAndBottom"/>
                    </v:group>
                  </w:pict>
                </mc:Fallback>
              </mc:AlternateContent>
            </w:r>
          </w:p>
          <w:p w14:paraId="5E4BE015">
            <w:pPr>
              <w:pStyle w:val="2"/>
              <w:numPr>
                <w:ilvl w:val="3"/>
                <w:numId w:val="0"/>
              </w:numPr>
              <w:tabs>
                <w:tab w:val="clear" w:pos="1680"/>
              </w:tabs>
              <w:ind w:left="1680" w:leftChars="0"/>
              <w:rPr>
                <w:rFonts w:hint="default" w:ascii="宋体" w:hAnsi="宋体" w:eastAsia="宋体" w:cs="Times New Roman"/>
                <w:b w:val="0"/>
                <w:bCs w:val="0"/>
                <w:color w:val="000000"/>
                <w:sz w:val="24"/>
                <w:lang w:val="en-US" w:eastAsia="zh-CN"/>
              </w:rPr>
            </w:pPr>
            <w:r>
              <w:rPr>
                <w:rFonts w:hint="eastAsia" w:ascii="宋体" w:hAnsi="宋体" w:eastAsia="宋体" w:cs="Times New Roman"/>
                <w:b w:val="0"/>
                <w:bCs w:val="0"/>
                <w:color w:val="000000"/>
                <w:sz w:val="24"/>
                <w:lang w:val="en-US" w:eastAsia="zh-CN"/>
              </w:rPr>
              <w:t>图2-1   石灰岩物料平衡图    t/a</w:t>
            </w:r>
          </w:p>
          <w:p w14:paraId="3182D4B4">
            <w:pPr>
              <w:spacing w:line="360" w:lineRule="auto"/>
              <w:ind w:firstLine="472" w:firstLineChars="196"/>
              <w:rPr>
                <w:rFonts w:hint="eastAsia" w:ascii="宋体" w:hAnsi="宋体"/>
                <w:b/>
                <w:bCs/>
                <w:color w:val="000000"/>
                <w:sz w:val="24"/>
              </w:rPr>
            </w:pPr>
            <w:r>
              <w:rPr>
                <w:rFonts w:hint="eastAsia" w:ascii="宋体" w:hAnsi="宋体"/>
                <w:b/>
                <w:bCs/>
                <w:color w:val="000000"/>
                <w:sz w:val="24"/>
                <w:lang w:val="en-US" w:eastAsia="zh-CN"/>
              </w:rPr>
              <w:t>8</w:t>
            </w:r>
            <w:r>
              <w:rPr>
                <w:rFonts w:hint="eastAsia" w:ascii="宋体" w:hAnsi="宋体"/>
                <w:b/>
                <w:bCs/>
                <w:color w:val="000000"/>
                <w:sz w:val="24"/>
              </w:rPr>
              <w:t>.公用工程</w:t>
            </w:r>
          </w:p>
          <w:p w14:paraId="64C820F1">
            <w:pPr>
              <w:spacing w:line="360" w:lineRule="auto"/>
              <w:ind w:firstLine="480" w:firstLineChars="200"/>
              <w:rPr>
                <w:rFonts w:hint="eastAsia" w:ascii="Times New Roman" w:hAnsi="宋体" w:eastAsia="宋体" w:cs="Times New Roman"/>
                <w:color w:val="000000"/>
                <w:sz w:val="24"/>
                <w:szCs w:val="24"/>
              </w:rPr>
            </w:pPr>
            <w:r>
              <w:rPr>
                <w:rFonts w:hint="eastAsia" w:ascii="Times New Roman" w:hAnsi="宋体" w:eastAsia="宋体" w:cs="Times New Roman"/>
                <w:color w:val="000000"/>
                <w:sz w:val="24"/>
                <w:szCs w:val="24"/>
              </w:rPr>
              <w:t>（1）供水</w:t>
            </w:r>
          </w:p>
          <w:p w14:paraId="2991E011">
            <w:pPr>
              <w:spacing w:line="360" w:lineRule="auto"/>
              <w:ind w:firstLine="480" w:firstLineChars="200"/>
              <w:rPr>
                <w:rFonts w:hint="eastAsia" w:ascii="Times New Roman" w:hAnsi="宋体" w:eastAsia="宋体" w:cs="Times New Roman"/>
                <w:color w:val="000000"/>
                <w:sz w:val="24"/>
                <w:szCs w:val="24"/>
              </w:rPr>
            </w:pPr>
            <w:r>
              <w:rPr>
                <w:rFonts w:hint="eastAsia" w:ascii="Times New Roman" w:hAnsi="宋体" w:eastAsia="宋体" w:cs="Times New Roman"/>
                <w:color w:val="000000"/>
                <w:sz w:val="24"/>
                <w:szCs w:val="24"/>
              </w:rPr>
              <w:t>项目用水接段园工业集中区管网，供生产、生活、消防使用。</w:t>
            </w:r>
          </w:p>
          <w:p w14:paraId="17FBD409">
            <w:pPr>
              <w:spacing w:line="360" w:lineRule="auto"/>
              <w:ind w:firstLine="480" w:firstLineChars="200"/>
              <w:rPr>
                <w:rFonts w:hint="eastAsia" w:ascii="Times New Roman" w:hAnsi="宋体" w:eastAsia="宋体" w:cs="Times New Roman"/>
                <w:color w:val="000000"/>
                <w:sz w:val="24"/>
                <w:szCs w:val="24"/>
              </w:rPr>
            </w:pPr>
            <w:r>
              <w:rPr>
                <w:rFonts w:hint="eastAsia" w:ascii="Times New Roman" w:hAnsi="宋体" w:eastAsia="宋体" w:cs="Times New Roman"/>
                <w:color w:val="000000"/>
                <w:sz w:val="24"/>
                <w:szCs w:val="24"/>
                <w:lang w:eastAsia="zh-CN"/>
              </w:rPr>
              <w:t>（</w:t>
            </w:r>
            <w:r>
              <w:rPr>
                <w:rFonts w:hint="eastAsia" w:ascii="Times New Roman" w:hAnsi="宋体" w:eastAsia="宋体" w:cs="Times New Roman"/>
                <w:color w:val="000000"/>
                <w:sz w:val="24"/>
                <w:szCs w:val="24"/>
                <w:lang w:val="en-US" w:eastAsia="zh-CN"/>
              </w:rPr>
              <w:t>2</w:t>
            </w:r>
            <w:r>
              <w:rPr>
                <w:rFonts w:hint="eastAsia" w:ascii="Times New Roman" w:hAnsi="宋体" w:eastAsia="宋体" w:cs="Times New Roman"/>
                <w:color w:val="000000"/>
                <w:sz w:val="24"/>
                <w:szCs w:val="24"/>
                <w:lang w:eastAsia="zh-CN"/>
              </w:rPr>
              <w:t>）</w:t>
            </w:r>
            <w:r>
              <w:rPr>
                <w:rFonts w:hint="eastAsia" w:ascii="Times New Roman" w:hAnsi="宋体" w:eastAsia="宋体" w:cs="Times New Roman"/>
                <w:color w:val="000000"/>
                <w:sz w:val="24"/>
                <w:szCs w:val="24"/>
              </w:rPr>
              <w:t>排水</w:t>
            </w:r>
          </w:p>
          <w:p w14:paraId="0321FE7B">
            <w:pPr>
              <w:widowControl/>
              <w:spacing w:line="360" w:lineRule="auto"/>
              <w:ind w:firstLine="480" w:firstLineChars="200"/>
              <w:rPr>
                <w:rFonts w:hint="eastAsia" w:ascii="Times New Roman" w:hAnsi="宋体" w:eastAsia="宋体" w:cs="Times New Roman"/>
                <w:b w:val="0"/>
                <w:bCs w:val="0"/>
                <w:color w:val="000000"/>
                <w:sz w:val="24"/>
                <w:szCs w:val="24"/>
              </w:rPr>
            </w:pPr>
            <w:r>
              <w:rPr>
                <w:rFonts w:hint="eastAsia" w:ascii="宋体" w:hAnsi="宋体" w:cs="宋体"/>
                <w:b w:val="0"/>
                <w:bCs w:val="0"/>
                <w:color w:val="auto"/>
                <w:kern w:val="0"/>
                <w:sz w:val="24"/>
                <w:szCs w:val="24"/>
                <w:lang w:val="en-US" w:eastAsia="zh-CN" w:bidi="ar"/>
              </w:rPr>
              <w:t>现有工程用排水情况：</w:t>
            </w:r>
          </w:p>
          <w:p w14:paraId="67D47A23">
            <w:pPr>
              <w:spacing w:line="360" w:lineRule="auto"/>
              <w:ind w:firstLine="480" w:firstLineChars="200"/>
              <w:rPr>
                <w:rFonts w:hint="eastAsia" w:ascii="Times New Roman" w:hAnsi="宋体" w:eastAsia="宋体" w:cs="Times New Roman"/>
                <w:color w:val="000000"/>
                <w:sz w:val="24"/>
                <w:szCs w:val="24"/>
              </w:rPr>
            </w:pPr>
            <w:r>
              <w:rPr>
                <w:rFonts w:hint="eastAsia" w:ascii="Times New Roman" w:hAnsi="宋体" w:eastAsia="宋体" w:cs="Times New Roman"/>
                <w:color w:val="000000"/>
                <w:sz w:val="24"/>
                <w:szCs w:val="24"/>
              </w:rPr>
              <w:t>厂区雨污分流。项目区雨水排入附近沟渠。</w:t>
            </w:r>
            <w:r>
              <w:rPr>
                <w:rFonts w:hint="eastAsia" w:ascii="Times New Roman" w:hAnsi="宋体" w:eastAsia="宋体" w:cs="Times New Roman"/>
                <w:color w:val="000000"/>
                <w:sz w:val="24"/>
                <w:szCs w:val="24"/>
                <w:lang w:val="en-US" w:eastAsia="zh-CN"/>
              </w:rPr>
              <w:t>现有</w:t>
            </w:r>
            <w:r>
              <w:rPr>
                <w:rFonts w:hint="eastAsia" w:ascii="Times New Roman" w:hAnsi="宋体" w:eastAsia="宋体" w:cs="Times New Roman"/>
                <w:color w:val="000000"/>
                <w:sz w:val="24"/>
                <w:szCs w:val="24"/>
              </w:rPr>
              <w:t>项目生产搅拌用水全部进入产品。原料及厂区抑尘用水全部蒸发。车辆、设备清洗用水经沉淀处理后回用于生产。生活污水经化粪池处理后接管进入段园镇袁庄矿污水处理厂进一步处理后达标排放，污水排入解放河。</w:t>
            </w:r>
          </w:p>
          <w:p w14:paraId="5909F336">
            <w:pPr>
              <w:spacing w:line="360" w:lineRule="auto"/>
              <w:ind w:firstLine="480" w:firstLineChars="200"/>
              <w:rPr>
                <w:rFonts w:hint="eastAsia" w:ascii="Times New Roman" w:hAnsi="宋体" w:eastAsia="宋体" w:cs="Times New Roman"/>
                <w:color w:val="000000"/>
                <w:sz w:val="24"/>
                <w:szCs w:val="24"/>
              </w:rPr>
            </w:pPr>
            <w:r>
              <w:rPr>
                <w:sz w:val="24"/>
              </w:rPr>
              <mc:AlternateContent>
                <mc:Choice Requires="wpg">
                  <w:drawing>
                    <wp:anchor distT="0" distB="0" distL="114300" distR="114300" simplePos="0" relativeHeight="251678720" behindDoc="0" locked="0" layoutInCell="1" allowOverlap="1">
                      <wp:simplePos x="0" y="0"/>
                      <wp:positionH relativeFrom="column">
                        <wp:posOffset>-38735</wp:posOffset>
                      </wp:positionH>
                      <wp:positionV relativeFrom="paragraph">
                        <wp:posOffset>-3693160</wp:posOffset>
                      </wp:positionV>
                      <wp:extent cx="4959985" cy="4546600"/>
                      <wp:effectExtent l="0" t="0" r="8255" b="0"/>
                      <wp:wrapTopAndBottom/>
                      <wp:docPr id="89" name="组合 89"/>
                      <wp:cNvGraphicFramePr/>
                      <a:graphic xmlns:a="http://schemas.openxmlformats.org/drawingml/2006/main">
                        <a:graphicData uri="http://schemas.microsoft.com/office/word/2010/wordprocessingGroup">
                          <wpg:wgp>
                            <wpg:cNvGrpSpPr/>
                            <wpg:grpSpPr>
                              <a:xfrm>
                                <a:off x="0" y="0"/>
                                <a:ext cx="4959985" cy="4546600"/>
                                <a:chOff x="7154" y="430696"/>
                                <a:chExt cx="7811" cy="7160"/>
                              </a:xfrm>
                            </wpg:grpSpPr>
                            <wps:wsp>
                              <wps:cNvPr id="6" name="文本框 491"/>
                              <wps:cNvSpPr txBox="1"/>
                              <wps:spPr>
                                <a:xfrm>
                                  <a:off x="8872" y="432387"/>
                                  <a:ext cx="1159"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C8AB229">
                                    <w:pPr>
                                      <w:rPr>
                                        <w:rFonts w:hint="default" w:eastAsia="宋体"/>
                                        <w:lang w:val="en-US" w:eastAsia="zh-CN"/>
                                      </w:rPr>
                                    </w:pPr>
                                    <w:r>
                                      <w:rPr>
                                        <w:rFonts w:hint="eastAsia"/>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 name="文本框 492"/>
                              <wps:cNvSpPr txBox="1"/>
                              <wps:spPr>
                                <a:xfrm>
                                  <a:off x="11352" y="433409"/>
                                  <a:ext cx="1759"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BE45D6">
                                    <w:pPr>
                                      <w:rPr>
                                        <w:rFonts w:hint="default" w:eastAsia="宋体"/>
                                        <w:lang w:val="en-US" w:eastAsia="zh-CN"/>
                                      </w:rPr>
                                    </w:pPr>
                                    <w:r>
                                      <w:rPr>
                                        <w:rFonts w:hint="eastAsia"/>
                                        <w:lang w:val="en-US" w:eastAsia="zh-CN"/>
                                      </w:rPr>
                                      <w:t>进入产品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文本框 493"/>
                              <wps:cNvSpPr txBox="1"/>
                              <wps:spPr>
                                <a:xfrm>
                                  <a:off x="10851" y="432414"/>
                                  <a:ext cx="1094"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58BBF50">
                                    <w:pPr>
                                      <w:rPr>
                                        <w:rFonts w:hint="eastAsia" w:eastAsia="宋体"/>
                                        <w:lang w:val="en-US" w:eastAsia="zh-CN"/>
                                      </w:rPr>
                                    </w:pPr>
                                    <w:r>
                                      <w:rPr>
                                        <w:rFonts w:hint="eastAsia"/>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 name="直接箭头连接符 495"/>
                              <wps:cNvCnPr/>
                              <wps:spPr>
                                <a:xfrm>
                                  <a:off x="10033" y="432626"/>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10" name="直接箭头连接符 496"/>
                              <wps:cNvCnPr/>
                              <wps:spPr>
                                <a:xfrm>
                                  <a:off x="8053" y="432640"/>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11" name="文本框 497"/>
                              <wps:cNvSpPr txBox="1"/>
                              <wps:spPr>
                                <a:xfrm>
                                  <a:off x="8872" y="431226"/>
                                  <a:ext cx="1213"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83EAB4A">
                                    <w:pPr>
                                      <w:rPr>
                                        <w:rFonts w:hint="default" w:eastAsia="宋体"/>
                                        <w:lang w:val="en-US" w:eastAsia="zh-CN"/>
                                      </w:rPr>
                                    </w:pPr>
                                    <w:r>
                                      <w:rPr>
                                        <w:rFonts w:hint="eastAsia"/>
                                        <w:lang w:val="en-US" w:eastAsia="zh-CN"/>
                                      </w:rPr>
                                      <w:t>绿化用水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 name="直接箭头连接符 498"/>
                              <wps:cNvCnPr/>
                              <wps:spPr>
                                <a:xfrm>
                                  <a:off x="8081" y="431488"/>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13" name="直接连接符 500"/>
                              <wps:cNvCnPr/>
                              <wps:spPr>
                                <a:xfrm>
                                  <a:off x="8071" y="431481"/>
                                  <a:ext cx="14" cy="4485"/>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 name="直接箭头连接符 501"/>
                              <wps:cNvCnPr/>
                              <wps:spPr>
                                <a:xfrm>
                                  <a:off x="11983" y="432641"/>
                                  <a:ext cx="636" cy="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15" name="文本框 502"/>
                              <wps:cNvSpPr txBox="1"/>
                              <wps:spPr>
                                <a:xfrm>
                                  <a:off x="12582" y="432428"/>
                                  <a:ext cx="2213"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6BB73E">
                                    <w:pPr>
                                      <w:rPr>
                                        <w:rFonts w:hint="default" w:eastAsia="宋体"/>
                                        <w:lang w:val="en-US" w:eastAsia="zh-CN"/>
                                      </w:rPr>
                                    </w:pPr>
                                    <w:r>
                                      <w:rPr>
                                        <w:rFonts w:hint="eastAsia"/>
                                        <w:lang w:val="en-US" w:eastAsia="zh-CN"/>
                                      </w:rPr>
                                      <w:t>段园镇污水处理厂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曲线连接符 504"/>
                              <wps:cNvCnPr/>
                              <wps:spPr>
                                <a:xfrm rot="16200000">
                                  <a:off x="9575" y="430908"/>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17" name="文本框 505"/>
                              <wps:cNvSpPr txBox="1"/>
                              <wps:spPr>
                                <a:xfrm>
                                  <a:off x="9950" y="430696"/>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FCBF9A">
                                    <w:pPr>
                                      <w:rPr>
                                        <w:rFonts w:hint="default" w:eastAsia="宋体"/>
                                        <w:lang w:val="en-US" w:eastAsia="zh-CN"/>
                                      </w:rPr>
                                    </w:pPr>
                                    <w:r>
                                      <w:rPr>
                                        <w:rFonts w:hint="eastAsia"/>
                                        <w:lang w:val="en-US" w:eastAsia="zh-CN"/>
                                      </w:rPr>
                                      <w:t>300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文本框 506"/>
                              <wps:cNvSpPr txBox="1"/>
                              <wps:spPr>
                                <a:xfrm>
                                  <a:off x="8096" y="431023"/>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C159A2">
                                    <w:pPr>
                                      <w:rPr>
                                        <w:rFonts w:hint="default" w:eastAsia="宋体"/>
                                        <w:lang w:val="en-US" w:eastAsia="zh-CN"/>
                                      </w:rPr>
                                    </w:pPr>
                                    <w:r>
                                      <w:rPr>
                                        <w:rFonts w:hint="eastAsia"/>
                                        <w:lang w:val="en-US" w:eastAsia="zh-CN"/>
                                      </w:rPr>
                                      <w:t>300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曲线连接符 508"/>
                              <wps:cNvCnPr/>
                              <wps:spPr>
                                <a:xfrm rot="16200000">
                                  <a:off x="9547" y="432071"/>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0" name="文本框 507"/>
                              <wps:cNvSpPr txBox="1"/>
                              <wps:spPr>
                                <a:xfrm>
                                  <a:off x="9881" y="431810"/>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AF83BC">
                                    <w:pPr>
                                      <w:rPr>
                                        <w:rFonts w:hint="default" w:eastAsia="宋体"/>
                                        <w:lang w:val="en-US" w:eastAsia="zh-CN"/>
                                      </w:rPr>
                                    </w:pPr>
                                    <w:r>
                                      <w:rPr>
                                        <w:rFonts w:hint="eastAsia"/>
                                        <w:lang w:val="en-US" w:eastAsia="zh-CN"/>
                                      </w:rPr>
                                      <w:t>122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 name="文本框 509"/>
                              <wps:cNvSpPr txBox="1"/>
                              <wps:spPr>
                                <a:xfrm>
                                  <a:off x="8913" y="433393"/>
                                  <a:ext cx="1661"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F0CBB8">
                                    <w:pPr>
                                      <w:rPr>
                                        <w:rFonts w:hint="default" w:eastAsia="宋体"/>
                                        <w:lang w:val="en-US" w:eastAsia="zh-CN"/>
                                      </w:rPr>
                                    </w:pPr>
                                    <w:r>
                                      <w:rPr>
                                        <w:rFonts w:hint="eastAsia"/>
                                        <w:lang w:val="en-US" w:eastAsia="zh-CN"/>
                                      </w:rPr>
                                      <w:t>生产搅拌用水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 name="直接箭头连接符 510"/>
                              <wps:cNvCnPr/>
                              <wps:spPr>
                                <a:xfrm>
                                  <a:off x="8067" y="433642"/>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3" name="直接箭头连接符 511"/>
                              <wps:cNvCnPr/>
                              <wps:spPr>
                                <a:xfrm>
                                  <a:off x="10578" y="433648"/>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4" name="文本框 512"/>
                              <wps:cNvSpPr txBox="1"/>
                              <wps:spPr>
                                <a:xfrm>
                                  <a:off x="8027" y="432128"/>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3A7EF2">
                                    <w:pPr>
                                      <w:rPr>
                                        <w:rFonts w:hint="default" w:eastAsia="宋体"/>
                                        <w:lang w:val="en-US" w:eastAsia="zh-CN"/>
                                      </w:rPr>
                                    </w:pPr>
                                    <w:r>
                                      <w:rPr>
                                        <w:rFonts w:hint="eastAsia"/>
                                        <w:lang w:val="en-US" w:eastAsia="zh-CN"/>
                                      </w:rPr>
                                      <w:t>612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 name="文本框 513"/>
                              <wps:cNvSpPr txBox="1"/>
                              <wps:spPr>
                                <a:xfrm>
                                  <a:off x="10081" y="432216"/>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5D468D">
                                    <w:pPr>
                                      <w:rPr>
                                        <w:rFonts w:hint="default" w:eastAsia="宋体"/>
                                        <w:lang w:val="en-US" w:eastAsia="zh-CN"/>
                                      </w:rPr>
                                    </w:pPr>
                                    <w:r>
                                      <w:rPr>
                                        <w:rFonts w:hint="eastAsia"/>
                                        <w:lang w:val="en-US" w:eastAsia="zh-CN"/>
                                      </w:rPr>
                                      <w:t>490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 name="文本框 514"/>
                              <wps:cNvSpPr txBox="1"/>
                              <wps:spPr>
                                <a:xfrm>
                                  <a:off x="11905" y="432243"/>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7D2CA4">
                                    <w:pPr>
                                      <w:rPr>
                                        <w:rFonts w:hint="default" w:eastAsia="宋体"/>
                                        <w:lang w:val="en-US" w:eastAsia="zh-CN"/>
                                      </w:rPr>
                                    </w:pPr>
                                    <w:r>
                                      <w:rPr>
                                        <w:rFonts w:hint="eastAsia"/>
                                        <w:lang w:val="en-US" w:eastAsia="zh-CN"/>
                                      </w:rPr>
                                      <w:t>490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 name="文本框 515"/>
                              <wps:cNvSpPr txBox="1"/>
                              <wps:spPr>
                                <a:xfrm>
                                  <a:off x="8027" y="433191"/>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111A88">
                                    <w:pPr>
                                      <w:rPr>
                                        <w:rFonts w:hint="default" w:eastAsia="宋体"/>
                                        <w:lang w:val="en-US" w:eastAsia="zh-CN"/>
                                      </w:rPr>
                                    </w:pPr>
                                    <w:r>
                                      <w:rPr>
                                        <w:rFonts w:hint="eastAsia"/>
                                        <w:lang w:val="en-US" w:eastAsia="zh-CN"/>
                                      </w:rPr>
                                      <w:t>36000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文本框 519"/>
                              <wps:cNvSpPr txBox="1"/>
                              <wps:spPr>
                                <a:xfrm>
                                  <a:off x="8899" y="434432"/>
                                  <a:ext cx="1661"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9568C4A">
                                    <w:pPr>
                                      <w:rPr>
                                        <w:rFonts w:hint="default" w:eastAsia="宋体"/>
                                        <w:lang w:val="en-US" w:eastAsia="zh-CN"/>
                                      </w:rPr>
                                    </w:pPr>
                                    <w:r>
                                      <w:rPr>
                                        <w:rFonts w:hint="eastAsia"/>
                                        <w:lang w:val="en-US" w:eastAsia="zh-CN"/>
                                      </w:rPr>
                                      <w:t>原料抑尘用水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文本框 516"/>
                              <wps:cNvSpPr txBox="1"/>
                              <wps:spPr>
                                <a:xfrm>
                                  <a:off x="8054" y="434125"/>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F98196">
                                    <w:pPr>
                                      <w:rPr>
                                        <w:rFonts w:hint="default" w:eastAsia="宋体"/>
                                        <w:lang w:val="en-US" w:eastAsia="zh-CN"/>
                                      </w:rPr>
                                    </w:pPr>
                                    <w:r>
                                      <w:rPr>
                                        <w:rFonts w:hint="eastAsia"/>
                                        <w:lang w:val="en-US" w:eastAsia="zh-CN"/>
                                      </w:rPr>
                                      <w:t>500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 name="直接箭头连接符 520"/>
                              <wps:cNvCnPr/>
                              <wps:spPr>
                                <a:xfrm>
                                  <a:off x="8053" y="434672"/>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1" name="文本框 521"/>
                              <wps:cNvSpPr txBox="1"/>
                              <wps:spPr>
                                <a:xfrm>
                                  <a:off x="10536" y="433191"/>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CAFE95">
                                    <w:pPr>
                                      <w:rPr>
                                        <w:rFonts w:hint="default" w:eastAsia="宋体"/>
                                        <w:lang w:val="en-US" w:eastAsia="zh-CN"/>
                                      </w:rPr>
                                    </w:pPr>
                                    <w:r>
                                      <w:rPr>
                                        <w:rFonts w:hint="eastAsia"/>
                                        <w:lang w:val="en-US" w:eastAsia="zh-CN"/>
                                      </w:rPr>
                                      <w:t>36000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 name="文本框 522"/>
                              <wps:cNvSpPr txBox="1"/>
                              <wps:spPr>
                                <a:xfrm>
                                  <a:off x="10413" y="433962"/>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6D4304">
                                    <w:pPr>
                                      <w:rPr>
                                        <w:rFonts w:hint="default" w:eastAsia="宋体"/>
                                        <w:lang w:val="en-US" w:eastAsia="zh-CN"/>
                                      </w:rPr>
                                    </w:pPr>
                                    <w:r>
                                      <w:rPr>
                                        <w:rFonts w:hint="eastAsia"/>
                                        <w:lang w:val="en-US" w:eastAsia="zh-CN"/>
                                      </w:rPr>
                                      <w:t>500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 name="曲线连接符 523"/>
                              <wps:cNvCnPr/>
                              <wps:spPr>
                                <a:xfrm rot="16200000">
                                  <a:off x="9984" y="434117"/>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4" name="文本框 525"/>
                              <wps:cNvSpPr txBox="1"/>
                              <wps:spPr>
                                <a:xfrm>
                                  <a:off x="8831" y="435742"/>
                                  <a:ext cx="1906"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6ABAA03">
                                    <w:pPr>
                                      <w:rPr>
                                        <w:rFonts w:hint="default" w:eastAsia="宋体"/>
                                        <w:lang w:val="en-US" w:eastAsia="zh-CN"/>
                                      </w:rPr>
                                    </w:pPr>
                                    <w:r>
                                      <w:rPr>
                                        <w:rFonts w:hint="eastAsia"/>
                                        <w:lang w:val="en-US" w:eastAsia="zh-CN"/>
                                      </w:rPr>
                                      <w:t>三级沉淀循环水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5" name="文本框 524"/>
                              <wps:cNvSpPr txBox="1"/>
                              <wps:spPr>
                                <a:xfrm>
                                  <a:off x="8108" y="435538"/>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EEA568">
                                    <w:pPr>
                                      <w:rPr>
                                        <w:rFonts w:hint="default" w:eastAsia="宋体"/>
                                        <w:lang w:val="en-US" w:eastAsia="zh-CN"/>
                                      </w:rPr>
                                    </w:pPr>
                                    <w:r>
                                      <w:rPr>
                                        <w:rFonts w:hint="eastAsia"/>
                                        <w:lang w:val="en-US" w:eastAsia="zh-CN"/>
                                      </w:rPr>
                                      <w:t>1150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 name="直接箭头连接符 526"/>
                              <wps:cNvCnPr/>
                              <wps:spPr>
                                <a:xfrm>
                                  <a:off x="8067" y="435977"/>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7" name="文本框 527"/>
                              <wps:cNvSpPr txBox="1"/>
                              <wps:spPr>
                                <a:xfrm>
                                  <a:off x="11927" y="434729"/>
                                  <a:ext cx="1770"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6C198EC">
                                    <w:pPr>
                                      <w:rPr>
                                        <w:rFonts w:hint="default" w:eastAsia="宋体"/>
                                        <w:lang w:val="en-US" w:eastAsia="zh-CN"/>
                                      </w:rPr>
                                    </w:pPr>
                                    <w:r>
                                      <w:rPr>
                                        <w:rFonts w:hint="eastAsia"/>
                                        <w:lang w:val="en-US" w:eastAsia="zh-CN"/>
                                      </w:rPr>
                                      <w:t>搅拌机清洗用水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直接箭头连接符 528"/>
                              <wps:cNvCnPr/>
                              <wps:spPr>
                                <a:xfrm>
                                  <a:off x="11094" y="434950"/>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9" name="文本框 529"/>
                              <wps:cNvSpPr txBox="1"/>
                              <wps:spPr>
                                <a:xfrm>
                                  <a:off x="11875" y="435766"/>
                                  <a:ext cx="1985"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63F2187">
                                    <w:pPr>
                                      <w:rPr>
                                        <w:rFonts w:hint="default" w:eastAsia="宋体"/>
                                        <w:lang w:val="en-US" w:eastAsia="zh-CN"/>
                                      </w:rPr>
                                    </w:pPr>
                                    <w:r>
                                      <w:rPr>
                                        <w:rFonts w:hint="eastAsia"/>
                                        <w:lang w:val="en-US" w:eastAsia="zh-CN"/>
                                      </w:rPr>
                                      <w:t>运输系统清洗用水水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 name="直接箭头连接符 530"/>
                              <wps:cNvCnPr/>
                              <wps:spPr>
                                <a:xfrm flipV="1">
                                  <a:off x="10658" y="435988"/>
                                  <a:ext cx="1225" cy="5"/>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1" name="文本框 532"/>
                              <wps:cNvSpPr txBox="1"/>
                              <wps:spPr>
                                <a:xfrm>
                                  <a:off x="11939" y="436868"/>
                                  <a:ext cx="1661"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E0A162B">
                                    <w:pPr>
                                      <w:rPr>
                                        <w:rFonts w:hint="default" w:eastAsia="宋体"/>
                                        <w:lang w:val="en-US" w:eastAsia="zh-CN"/>
                                      </w:rPr>
                                    </w:pPr>
                                    <w:r>
                                      <w:rPr>
                                        <w:rFonts w:hint="eastAsia"/>
                                        <w:lang w:val="en-US" w:eastAsia="zh-CN"/>
                                      </w:rPr>
                                      <w:t>地面清洗用水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 name="直接箭头连接符 531"/>
                              <wps:cNvCnPr/>
                              <wps:spPr>
                                <a:xfrm>
                                  <a:off x="11106" y="437128"/>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3" name="直接连接符 533"/>
                              <wps:cNvCnPr/>
                              <wps:spPr>
                                <a:xfrm>
                                  <a:off x="11094" y="434945"/>
                                  <a:ext cx="0" cy="2182"/>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4" name="直接箭头连接符 539"/>
                              <wps:cNvCnPr/>
                              <wps:spPr>
                                <a:xfrm flipH="1" flipV="1">
                                  <a:off x="9679" y="436220"/>
                                  <a:ext cx="13" cy="1548"/>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5" name="直接连接符 538"/>
                              <wps:cNvCnPr/>
                              <wps:spPr>
                                <a:xfrm>
                                  <a:off x="14394" y="434905"/>
                                  <a:ext cx="0" cy="2182"/>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6" name="直接箭头连接符 534"/>
                              <wps:cNvCnPr/>
                              <wps:spPr>
                                <a:xfrm>
                                  <a:off x="13617" y="434899"/>
                                  <a:ext cx="776" cy="5"/>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47" name="直接箭头连接符 535"/>
                              <wps:cNvCnPr/>
                              <wps:spPr>
                                <a:xfrm flipV="1">
                                  <a:off x="13604" y="435968"/>
                                  <a:ext cx="1350" cy="4"/>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2" name="文本框 545"/>
                              <wps:cNvSpPr txBox="1"/>
                              <wps:spPr>
                                <a:xfrm>
                                  <a:off x="11121" y="434488"/>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B4A3B5">
                                    <w:pPr>
                                      <w:rPr>
                                        <w:rFonts w:hint="default" w:eastAsia="宋体"/>
                                        <w:lang w:val="en-US" w:eastAsia="zh-CN"/>
                                      </w:rPr>
                                    </w:pPr>
                                    <w:r>
                                      <w:rPr>
                                        <w:rFonts w:hint="eastAsia"/>
                                        <w:lang w:val="en-US" w:eastAsia="zh-CN"/>
                                      </w:rPr>
                                      <w:t>2500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 name="直接箭头连接符 537"/>
                              <wps:cNvCnPr/>
                              <wps:spPr>
                                <a:xfrm>
                                  <a:off x="13589" y="437090"/>
                                  <a:ext cx="816" cy="6"/>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4" name="直接箭头连接符 540"/>
                              <wps:cNvCnPr/>
                              <wps:spPr>
                                <a:xfrm>
                                  <a:off x="9678" y="437754"/>
                                  <a:ext cx="5278" cy="14"/>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5" name="文本框 547"/>
                              <wps:cNvSpPr txBox="1"/>
                              <wps:spPr>
                                <a:xfrm>
                                  <a:off x="11080" y="436642"/>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B1DA52">
                                    <w:pPr>
                                      <w:rPr>
                                        <w:rFonts w:hint="default" w:eastAsia="宋体"/>
                                        <w:lang w:val="en-US" w:eastAsia="zh-CN"/>
                                      </w:rPr>
                                    </w:pPr>
                                    <w:r>
                                      <w:rPr>
                                        <w:rFonts w:hint="eastAsia"/>
                                        <w:lang w:val="en-US" w:eastAsia="zh-CN"/>
                                      </w:rPr>
                                      <w:t>1250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 name="曲线连接符 556"/>
                              <wps:cNvCnPr/>
                              <wps:spPr>
                                <a:xfrm rot="16200000">
                                  <a:off x="12478" y="436548"/>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7" name="文本框 555"/>
                              <wps:cNvSpPr txBox="1"/>
                              <wps:spPr>
                                <a:xfrm>
                                  <a:off x="12731" y="436393"/>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079CD4">
                                    <w:pPr>
                                      <w:rPr>
                                        <w:rFonts w:hint="default" w:eastAsia="宋体"/>
                                        <w:lang w:val="en-US" w:eastAsia="zh-CN"/>
                                      </w:rPr>
                                    </w:pPr>
                                    <w:r>
                                      <w:rPr>
                                        <w:rFonts w:hint="eastAsia"/>
                                        <w:lang w:val="en-US" w:eastAsia="zh-CN"/>
                                      </w:rPr>
                                      <w:t>250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 name="直接箭头连接符 541"/>
                              <wps:cNvCnPr/>
                              <wps:spPr>
                                <a:xfrm>
                                  <a:off x="14952" y="435999"/>
                                  <a:ext cx="13" cy="1769"/>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60" name="文本框 549"/>
                              <wps:cNvSpPr txBox="1"/>
                              <wps:spPr>
                                <a:xfrm>
                                  <a:off x="13712" y="435497"/>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F8239C">
                                    <w:pPr>
                                      <w:rPr>
                                        <w:rFonts w:hint="default" w:eastAsia="宋体"/>
                                        <w:lang w:val="en-US" w:eastAsia="zh-CN"/>
                                      </w:rPr>
                                    </w:pPr>
                                    <w:r>
                                      <w:rPr>
                                        <w:rFonts w:hint="eastAsia"/>
                                        <w:lang w:val="en-US" w:eastAsia="zh-CN"/>
                                      </w:rPr>
                                      <w:t>1600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文本框 550"/>
                              <wps:cNvSpPr txBox="1"/>
                              <wps:spPr>
                                <a:xfrm>
                                  <a:off x="13616" y="436656"/>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99385">
                                    <w:pPr>
                                      <w:rPr>
                                        <w:rFonts w:hint="default" w:eastAsia="宋体"/>
                                        <w:lang w:val="en-US" w:eastAsia="zh-CN"/>
                                      </w:rPr>
                                    </w:pPr>
                                    <w:r>
                                      <w:rPr>
                                        <w:rFonts w:hint="eastAsia"/>
                                        <w:lang w:val="en-US" w:eastAsia="zh-CN"/>
                                      </w:rPr>
                                      <w:t>1000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3" name="文本框 544"/>
                              <wps:cNvSpPr txBox="1"/>
                              <wps:spPr>
                                <a:xfrm>
                                  <a:off x="10114" y="437378"/>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631400">
                                    <w:pPr>
                                      <w:rPr>
                                        <w:rFonts w:hint="default" w:eastAsia="宋体"/>
                                        <w:lang w:val="en-US" w:eastAsia="zh-CN"/>
                                      </w:rPr>
                                    </w:pPr>
                                    <w:r>
                                      <w:rPr>
                                        <w:rFonts w:hint="eastAsia"/>
                                        <w:lang w:val="en-US" w:eastAsia="zh-CN"/>
                                      </w:rPr>
                                      <w:t>4600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 name="曲线连接符 554"/>
                              <wps:cNvCnPr/>
                              <wps:spPr>
                                <a:xfrm rot="16200000">
                                  <a:off x="12369" y="435465"/>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65" name="文本框 553"/>
                              <wps:cNvSpPr txBox="1"/>
                              <wps:spPr>
                                <a:xfrm>
                                  <a:off x="12704" y="435267"/>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1AF866">
                                    <w:pPr>
                                      <w:rPr>
                                        <w:rFonts w:hint="default" w:eastAsia="宋体"/>
                                        <w:lang w:val="en-US" w:eastAsia="zh-CN"/>
                                      </w:rPr>
                                    </w:pPr>
                                    <w:r>
                                      <w:rPr>
                                        <w:rFonts w:hint="eastAsia"/>
                                        <w:lang w:val="en-US" w:eastAsia="zh-CN"/>
                                      </w:rPr>
                                      <w:t>400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文本框 546"/>
                              <wps:cNvSpPr txBox="1"/>
                              <wps:spPr>
                                <a:xfrm>
                                  <a:off x="11067" y="435511"/>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3729CA">
                                    <w:pPr>
                                      <w:rPr>
                                        <w:rFonts w:hint="default" w:eastAsia="宋体"/>
                                        <w:lang w:val="en-US" w:eastAsia="zh-CN"/>
                                      </w:rPr>
                                    </w:pPr>
                                    <w:r>
                                      <w:rPr>
                                        <w:rFonts w:hint="eastAsia"/>
                                        <w:lang w:val="en-US" w:eastAsia="zh-CN"/>
                                      </w:rPr>
                                      <w:t>2000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文本框 548"/>
                              <wps:cNvSpPr txBox="1"/>
                              <wps:spPr>
                                <a:xfrm>
                                  <a:off x="13739" y="434515"/>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1CE5AA">
                                    <w:pPr>
                                      <w:rPr>
                                        <w:rFonts w:hint="default" w:eastAsia="宋体"/>
                                        <w:lang w:val="en-US" w:eastAsia="zh-CN"/>
                                      </w:rPr>
                                    </w:pPr>
                                    <w:r>
                                      <w:rPr>
                                        <w:rFonts w:hint="eastAsia"/>
                                        <w:lang w:val="en-US" w:eastAsia="zh-CN"/>
                                      </w:rPr>
                                      <w:t>2000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0" name="曲线连接符 552"/>
                              <wps:cNvCnPr/>
                              <wps:spPr>
                                <a:xfrm rot="16200000">
                                  <a:off x="12533" y="434401"/>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71" name="文本框 551"/>
                              <wps:cNvSpPr txBox="1"/>
                              <wps:spPr>
                                <a:xfrm>
                                  <a:off x="12772" y="434144"/>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628391">
                                    <w:pPr>
                                      <w:rPr>
                                        <w:rFonts w:hint="default" w:eastAsia="宋体"/>
                                        <w:lang w:val="en-US" w:eastAsia="zh-CN"/>
                                      </w:rPr>
                                    </w:pPr>
                                    <w:r>
                                      <w:rPr>
                                        <w:rFonts w:hint="eastAsia"/>
                                        <w:lang w:val="en-US" w:eastAsia="zh-CN"/>
                                      </w:rPr>
                                      <w:t>500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7" name="文本框 576"/>
                              <wps:cNvSpPr txBox="1"/>
                              <wps:spPr>
                                <a:xfrm>
                                  <a:off x="7154" y="434883"/>
                                  <a:ext cx="1026"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37BC37">
                                    <w:pPr>
                                      <w:rPr>
                                        <w:rFonts w:hint="default" w:eastAsia="宋体"/>
                                        <w:lang w:val="en-US" w:eastAsia="zh-CN"/>
                                      </w:rPr>
                                    </w:pPr>
                                    <w:r>
                                      <w:rPr>
                                        <w:rFonts w:hint="eastAsia"/>
                                        <w:lang w:val="en-US" w:eastAsia="zh-CN"/>
                                      </w:rPr>
                                      <w:t>38562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8" name="直接箭头连接符 577"/>
                              <wps:cNvCnPr/>
                              <wps:spPr>
                                <a:xfrm>
                                  <a:off x="7276" y="435290"/>
                                  <a:ext cx="816" cy="6"/>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3.05pt;margin-top:-290.8pt;height:358pt;width:390.55pt;mso-wrap-distance-bottom:0pt;mso-wrap-distance-top:0pt;z-index:251678720;mso-width-relative:page;mso-height-relative:page;" coordorigin="7154,430696" coordsize="7811,7160" o:gfxdata="UEsDBAoAAAAAAIdO4kAAAAAAAAAAAAAAAAAEAAAAZHJzL1BLAwQUAAAACACHTuJAky72UdsAAAAL&#10;AQAADwAAAGRycy9kb3ducmV2LnhtbE2PwWrCQBCG74W+wzJCb7rZaqLEbKRI25MUqoXS25iMSTC7&#10;G7Jrom/f6amehmE+/vn+bHM1rRio942zGtQsAkG2cGVjKw1fh7fpCoQPaEtsnSUNN/KwyR8fMkxL&#10;N9pPGvahEhxifYoa6hC6VEpf1GTQz1xHlm8n1xsMvPaVLHscOdy08jmKEmmwsfyhxo62NRXn/cVo&#10;eB9xfJmr12F3Pm1vP4f443unSOuniYrWIAJdwz8Mf/qsDjk7Hd3Fll60GqaJYpJnvFIJCCaWy5jb&#10;HRmdLxYg80zed8h/AVBLAwQUAAAACACHTuJAaA9TaLILAADGkgAADgAAAGRycy9lMm9Eb2MueG1s&#10;7V1Nb+RYFd0j8R8s7+n4+dulrh6FpLtBajEtNTBrx+X6EC7bYzupZNYIWCFWbAYhIQGrgQWaFSzm&#10;10yan8F579nPLn8lZTLpVM/rRdpVrnplPx/fe+65910//+R6GylXYZZvkniukmeaqoRxkCw28Wqu&#10;/uLnr37kqkpe+PHCj5I4nKs3Ya5+8uKHP3i+S2ehnqyTaBFmCgaJ89kunavrokhnJyd5sA63fv4s&#10;ScMYO5dJtvULvMxWJ4vM32H0bXSia5p9skuyRZolQZjnePec71TLEbP7DJgsl5sgPE+Cy20YF3zU&#10;LIz8AqeUrzdprr5gR7tchkHx6XKZh4USzVWcacH+4kewfUH/nrx47s9WmZ+uN0F5CP59DqF1Tlt/&#10;E+NHxVDnfuErl9mmM9R2E2RJniyLZ0GyPeEnwmYEZ0G01ty8zpLLlJ3LarZbpWLScaFasz552OBn&#10;V28zZbOYq66nKrG/xRV//59ff/uH3yl4A7OzS1czfOh1lr5L32blGyv+ip7w9TLb0v9xKso1m9cb&#10;Ma/hdaEEeNP0LM9zLVUJsM+0TNvWypkP1rg89HsOsUxVobsNzfZsfl2C9ctyBMclhH/dITb77kn1&#10;0yf0CMUB7VKgMq+nKv//purd2k9DdgVyOgvlVNnVTN3+8be3f/rq9i+/UUyP8Nlin6NTpRTXP05w&#10;ZuL9HG/2zJjrOnp55rrhOvzMq5kjxMJlYdPmuHSXOG1/lmZ58TpMtgrdmKsZsM4g6F+9yQv+0eoj&#10;9GfzJNosXm2iiL3IVhdnUaZc+bgvXrF/5eh7H4tiZTdXbcPS2Mh7++jYYoiLyA9+1R0BRxvFOGh6&#10;Vfjp063i+uKaASmfXSSLG0xVlvAbM0+DVxuM+8bPi7d+hjsR9ylsVfEp/iyjBAeTlFuqsk6yL/re&#10;p5/HVcdeVdnhzp6r+eeXfhaqSvTTGHjwiGlSU8BemJaj40XW3HPR3BNfbs8STBLgh6Njm/TzRVRt&#10;LrNk+xlM2in9Vezy4wC/PVeLavOs4PYGJjEIT0/Zh3Dzp37xJn6XBnRoekni5PSySJYbdunoNPG5&#10;KWcPmKb34iOA2+kDt06vLf153ASHgJsQw6rQbZgasyj+TKDbeTB0xwmFNg6SIm4PtGKPBCNweWRg&#10;BBfhPqlpaY2pYNRcC7cxczK6SUw6TAOMmgcPJE1tn0mVpvY74RE14/ry69vf/+39P//x7V+//u83&#10;f6bbX/0dnMJqIP0sLulX5UorAiS4F9E0w6jwbesliaqMrUtAWyi82fvDPCIvMn+zWhdnSRyDUiQZ&#10;d08DrEJY18ruGsShRI+63SUYOTa36QIuOF7BH0YrhBxBkXXZRN4kJBr7R88dh9khHed+vubEhe3i&#10;d/E69Bcv44VS3KRgsDEiF/5+4W+i+v0i2/jxKgIVAJPYhgtQghBHRLf4j/WwFe6G6e7S/T6SHybg&#10;EiUfH0AHu5ClU74bHa5m1eAAAdozfhIcIGzHBA74sa5jZMHDBJbWCEGI3rYbRCfAjfSL0i8+WghC&#10;EDKMmz4WCx9g+tyK9xHTZd+teZ80fUdm+mCNmuCo+ZLFVaUDYOE0YMF0mhoWCA+40TMhXHFyUEld&#10;lapSCi/RBmSDRhJPmiL1R78fjNxgdpsXsU19LU3IZlAc7iY3hHhug920rqVtlNR3XznsSGiS+tJ7&#10;pxbqPhg6EEG02Y2lTdagdMutNCjd1FvmX5f0RiqsFPaPp7DSQLyE95f/ev/vb5oejIlS4x6Mq+XE&#10;RjIN/5jnKZMvnkVjb55E8bQO0HETMBpP7nBowWV2FS5E/K8/Wee2gBLA49iPMPzv0eEtrSkIHaLD&#10;ex5SOO30WqUMkYdTPjtykMgdiT39RETmhJQnnBMiPTq8pTX1p0PA6GpI8HIwEk1nan7Nu10PQH0Q&#10;tUEgrpImJRY/hvwkEar5bcd7Mpc33XuasLk8O6QhMtwTSHVdes8j0kdpTr8bQUzVRz231o9c6PJ7&#10;yJDeU1ZUVMVs/eVCeo9Yb/FaiNJWHeQ9ParHMzNlGF7LexLbxo89iPvcy7vtpedkvZCsF6qL4ahj&#10;HJXyuMEc98pUPi2DWFezKzds2CYTfRrsUCaxjypPCXZ/BzgO1Hk1C3WQpfWzzZbEIVM5x5XK0UUW&#10;oC7vspD8A7+a4hg1vTIcOmnLvDKslGWv5YqDAZLWl3MA05qGRZRiiZABGYZ2KZbUOGQNNl/+MgDG&#10;OkMgVhhYvGB1gmFEchTCcals6GYrZJCWUVrGccvYl4ngOaQJYHRrL20QvmimQe+lYZSGcdQw9iUi&#10;oAhP89Ku60FMZlKKaRqtUFNKKXLp1SOXfOt1aqPh9qen2cSSSpPoLHMsLa1cBthZZdxPQQ2RQXnf&#10;u/zAQoqltrp3V+g1lh+YNla84rsNNEpZ76hkPaMvo4E0Rw2IQzIaBCtTqoIAyQnlguXBfggDlkok&#10;IBoqIrISU8Fo1vk1z24bKhmgyABlLEChCzAHajt5pdN4HmykttNzoZbzWIWQVpsIWZ1yXO6zL+/B&#10;GfoURcWl7pghw3LaCVNIf3CtsiBArt57tNV7Rl8mBam+af4Y9VZVwteyjHbCV7pj6Y5H3bFIpAxF&#10;sU115T5RrChOsTyn5YVl+cFxlR8YfYkN1BBMM1TIson6A9OBlIdhaoWDOM5D1bXLwjzZyGu/h+JA&#10;XCxyJUO27x7l8o3CPMIrnXkIQtcT7QFcGr8jM359uQZutSbEIIS4Yumh5ditehcszgYnlEGIDEIe&#10;LQihHR5Hq5KR36j9/ADxU5bRJv1l1aCxrE8mmm2JiAQrQ/bNIPrnlFC/Y5Gt7DVAzUzOeqLSrQ/V&#10;a8DsS2XwWoBJdtAzqpIC27Xb4JCrM2SvAYqqx+s1AD3wDjvYzNoN2ME9Egj7V6qNTrfKWuZxj0qI&#10;Ri3oHjoanSiQyLjTP+7hgjURKIMDs1VtUoa+OkEjFow63HxS9lJCY/sD85+myCYMxHnwSHdeSkZ1&#10;fsLaXPeRHs92hFvTeeVHQ9sAiii5Rwt35vCGL68kPU+E9AiJnkOmed8fKAqYBm2bXN73vD9JjQx5&#10;3/OnZHwn3YPNu7Rto5lzuYdrN2zklctLSStjYTTqS+k4ZR7xexzXsLbCR9A6mPaxGA9+2UUs45sB&#10;ZPQHv4atVbe75XXiG/qgCK7zjLv5j9kPHAtI6HMZykqVutiYE7dJgS/6BFfGo9tjVeZpZZ52LE9L&#10;W5OPW6xmWm7AYjXDEcOizzNitMTRgL49XyZzFWWL/CPwZXQNwygyeCv7cV/WQAYimUq9dRwMvgcM&#10;S6c7WSzD9nw/I5mj8WAiimkU/oL71MHuQVXoKDQCe2Emw+42HpEeTHqwUQ8morFOWzrrHjVGw4W/&#10;RDeFxbJLhaUOy2Tl71EJrpaIzBomy2pGYweZLN0Rpb92txeYbOsqV/aPruynT98b51YHJofwxCpE&#10;lcyF4omfLQWpeowMcWy2R5Krp/z4KTxltUceaGYSDrJUBpKFFTJMr104K8mVJFdj5ArL8Lpg5BWI&#10;U7QqCN1VDtu2OTurGZXshyO95qjXtIVW1eBwSMJODDs1Qh81xJUqA0x/T5CQYJRgHAejkMe6YWcT&#10;kgOS6VjYaYCmlVzOtFsFHTLsPKqwE5evx382K3wOInO6UycBdSyI2jNZsh+67Ic+3g8daeMuGlHN&#10;MNGBoiCxKluwLMIiVsnmZJ+je/Y5ok6umwZvFkEdZBoNR9R/mxZvkijBKMF4TzDSNaIlGNvPtoGw&#10;VtvHCWzOEo+GN03+cM0al5LNHRWbo0+t7ZgsqynVHmSydAft2DjRNyFDSTan5p9f+tJm3dNmuX0p&#10;LRSL1tbqEDQ6KCKvwOjikb6t0AIPp3+YdaTy4XBz+jC4ZZZsP0uyxWlWsNd+HKyTDCuZVYVvnhV4&#10;RT+YZEF4esq2n/CDCrEcszSNA2sheM+Oe1cLOTote+YJLV2WkdE6qsLfRC/jhVLcpOGDlJGhye5q&#10;tlulbF3QKvPT9SY49wu/+Rrbu3QW6sk6iRZh9u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Jg4AAFtDb250ZW50X1R5cGVzXS54bWxQSwECFAAK&#10;AAAAAACHTuJAAAAAAAAAAAAAAAAABgAAAAAAAAAAABAAAAAIDQAAX3JlbHMvUEsBAhQAFAAAAAgA&#10;h07iQIoUZjzRAAAAlAEAAAsAAAAAAAAAAQAgAAAALA0AAF9yZWxzLy5yZWxzUEsBAhQACgAAAAAA&#10;h07iQAAAAAAAAAAAAAAAAAQAAAAAAAAAAAAQAAAAAAAAAGRycy9QSwECFAAUAAAACACHTuJAky72&#10;UdsAAAALAQAADwAAAAAAAAABACAAAAAiAAAAZHJzL2Rvd25yZXYueG1sUEsBAhQAFAAAAAgAh07i&#10;QGgPU2iyCwAAxpIAAA4AAAAAAAAAAQAgAAAAKgEAAGRycy9lMm9Eb2MueG1sUEsFBgAAAAAGAAYA&#10;WQEAAE4PAAAAAA==&#10;">
                      <o:lock v:ext="edit" aspectratio="f"/>
                      <v:shape id="文本框 491" o:spid="_x0000_s1026" o:spt="202" type="#_x0000_t202" style="position:absolute;left:8872;top:432387;height:478;width:1159;" fillcolor="#FFFFFF [3201]" filled="t" stroked="t" coordsize="21600,21600" o:gfxdata="UEsDBAoAAAAAAIdO4kAAAAAAAAAAAAAAAAAEAAAAZHJzL1BLAwQUAAAACACHTuJA6cswHLYAAADa&#10;AAAADwAAAGRycy9kb3ducmV2LnhtbEWPwQrCMBBE74L/EFbwZlMVilSjoCCIN7UXb0uztsVmU5Jo&#10;9e+NIHgcZuYNs9q8TCue5HxjWcE0SUEQl1Y3XCkoLvvJAoQPyBpby6TgTR426+Fghbm2PZ/oeQ6V&#10;iBD2OSqoQ+hyKX1Zk0Gf2I44ejfrDIYoXSW1wz7CTStnaZpJgw3HhRo72tVU3s8Po+CQbcOVCn3U&#10;89nc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nLMBy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6C8AB229">
                              <w:pPr>
                                <w:rPr>
                                  <w:rFonts w:hint="default" w:eastAsia="宋体"/>
                                  <w:lang w:val="en-US" w:eastAsia="zh-CN"/>
                                </w:rPr>
                              </w:pPr>
                              <w:r>
                                <w:rPr>
                                  <w:rFonts w:hint="eastAsia"/>
                                  <w:lang w:val="en-US" w:eastAsia="zh-CN"/>
                                </w:rPr>
                                <w:t>生活用水</w:t>
                              </w:r>
                            </w:p>
                          </w:txbxContent>
                        </v:textbox>
                      </v:shape>
                      <v:shape id="文本框 492" o:spid="_x0000_s1026" o:spt="202" type="#_x0000_t202" style="position:absolute;left:11352;top:433409;height:478;width:1759;" filled="f" stroked="f" coordsize="21600,21600" o:gfxdata="UEsDBAoAAAAAAIdO4kAAAAAAAAAAAAAAAAAEAAAAZHJzL1BLAwQUAAAACACHTuJAI9cS8L8AAADa&#10;AAAADwAAAGRycy9kb3ducmV2LnhtbEWPT2vCQBTE74V+h+UVequbCLWSugkSEEuxB6MXb6/Zlz+Y&#10;fRuzW0399G6h4HGYmd8wi2w0nTjT4FrLCuJJBIK4tLrlWsF+t3qZg3AeWWNnmRT8koMsfXxYYKLt&#10;hbd0LnwtAoRdggoa7/tESlc2ZNBNbE8cvMoOBn2QQy31gJcAN52cRtFMGmw5LDTYU95QeSx+jILP&#10;fPWF2++pmV+7fL2plv1pf3hV6vkpjt5BeBr9Pfzf/tAK3uDvSrgBMr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XEvC/&#10;AAAA2g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76BE45D6">
                              <w:pPr>
                                <w:rPr>
                                  <w:rFonts w:hint="default" w:eastAsia="宋体"/>
                                  <w:lang w:val="en-US" w:eastAsia="zh-CN"/>
                                </w:rPr>
                              </w:pPr>
                              <w:r>
                                <w:rPr>
                                  <w:rFonts w:hint="eastAsia"/>
                                  <w:lang w:val="en-US" w:eastAsia="zh-CN"/>
                                </w:rPr>
                                <w:t>进入产品</w:t>
                              </w:r>
                            </w:p>
                          </w:txbxContent>
                        </v:textbox>
                      </v:shape>
                      <v:shape id="文本框 493" o:spid="_x0000_s1026" o:spt="202" type="#_x0000_t202" style="position:absolute;left:10851;top:432414;height:478;width:1094;" fillcolor="#FFFFFF [3201]" filled="t" stroked="t" coordsize="21600,21600" o:gfxdata="UEsDBAoAAAAAAIdO4kAAAAAAAAAAAAAAAAAEAAAAZHJzL1BLAwQUAAAACACHTuJA9xgB9bMAAADa&#10;AAAADwAAAGRycy9kb3ducmV2LnhtbEVPvQrCMBDeBd8hnOBmUxVEqmlBQRA3tYvb0ZxtsbmUJFp9&#10;ezMIjh/f/7Z4m068yPnWsoJ5koIgrqxuuVZQXg+zNQgfkDV2lknBhzwU+Xi0xUzbgc/0uoRaxBD2&#10;GSpoQugzKX3VkEGf2J44cnfrDIYIXS21wyGGm04u0nQlDbYcGxrsad9Q9bg8jYLjahduVOqTXi6W&#10;dihl5e6dV2o6macbEIHe4S/+uY9aQdwar8QbIPMv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PcYAfWzAAAA2gAAAA8AAAAA&#10;AAAAAQAgAAAAIgAAAGRycy9kb3ducmV2LnhtbFBLAQIUABQAAAAIAIdO4kAzLwWeOwAAADkAAAAQ&#10;AAAAAAAAAAEAIAAAAAIBAABkcnMvc2hhcGV4bWwueG1sUEsFBgAAAAAGAAYAWwEAAKwDAAAAAA==&#10;">
                        <v:fill on="t" focussize="0,0"/>
                        <v:stroke weight="0.5pt" color="#000000 [3204]" joinstyle="round"/>
                        <v:imagedata o:title=""/>
                        <o:lock v:ext="edit" aspectratio="f"/>
                        <v:textbox>
                          <w:txbxContent>
                            <w:p w14:paraId="258BBF50">
                              <w:pPr>
                                <w:rPr>
                                  <w:rFonts w:hint="eastAsia" w:eastAsia="宋体"/>
                                  <w:lang w:val="en-US" w:eastAsia="zh-CN"/>
                                </w:rPr>
                              </w:pPr>
                              <w:r>
                                <w:rPr>
                                  <w:rFonts w:hint="eastAsia"/>
                                  <w:lang w:val="en-US" w:eastAsia="zh-CN"/>
                                </w:rPr>
                                <w:t>化粪池</w:t>
                              </w:r>
                            </w:p>
                          </w:txbxContent>
                        </v:textbox>
                      </v:shape>
                      <v:shape id="直接箭头连接符 495" o:spid="_x0000_s1026" o:spt="32" type="#_x0000_t32" style="position:absolute;left:10033;top:432626;height:6;width:816;" filled="f" stroked="t" coordsize="21600,21600" o:gfxdata="UEsDBAoAAAAAAIdO4kAAAAAAAAAAAAAAAAAEAAAAZHJzL1BLAwQUAAAACACHTuJALHvFirsAAADa&#10;AAAADwAAAGRycy9kb3ducmV2LnhtbEWPS2vDMBCE74X8B7GF3hrJPpTWjZJDocEhh7zqnhdrK5ta&#10;KyMpr38fFQI9DjPzDTNbXNwgThRi71lDMVUgiFtverYavg6fz68gYkI2OHgmDVeKsJhPHmZYGX/m&#10;HZ32yYoM4Vihhi6lsZIyth05jFM/EmfvxweHKctgpQl4znA3yFKpF+mw57zQ4UgfHbW/+6PT0Bq7&#10;2dZhuZaNa1bfR1VbKr3WT4+FegeR6JL+w/d2bTS8wd+VfAPk/A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HvFirsAAADa&#10;AAAADwAAAAAAAAABACAAAAAiAAAAZHJzL2Rvd25yZXYueG1sUEsBAhQAFAAAAAgAh07iQDMvBZ47&#10;AAAAOQAAABAAAAAAAAAAAQAgAAAACgEAAGRycy9zaGFwZXhtbC54bWxQSwUGAAAAAAYABgBbAQAA&#10;tAMAAAAA&#10;">
                        <v:fill on="f" focussize="0,0"/>
                        <v:stroke weight="0.25pt" color="#000000 [3213]" joinstyle="round" endarrow="block"/>
                        <v:imagedata o:title=""/>
                        <o:lock v:ext="edit" aspectratio="f"/>
                      </v:shape>
                      <v:shape id="直接箭头连接符 496" o:spid="_x0000_s1026" o:spt="32" type="#_x0000_t32" style="position:absolute;left:8053;top:432640;height:6;width:816;" filled="f" stroked="t" coordsize="21600,21600" o:gfxdata="UEsDBAoAAAAAAIdO4kAAAAAAAAAAAAAAAAAEAAAAZHJzL1BLAwQUAAAACACHTuJARuJq6r0AAADb&#10;AAAADwAAAGRycy9kb3ducmV2LnhtbEWPzWoDMQyE74W+g1Ght8ZODqVs4uQQSNmSQ9o0m7NYK94l&#10;a3mxnZ++fXUo9CYxo5lPi9U9DOpKKfeRLUwnBhRxG13P3sLhe/PyBioXZIdDZLLwQxlWy8eHBVYu&#10;3viLrvvilYRwrtBCV8pYaZ3bjgLmSRyJRTvFFLDImrx2CW8SHgY9M+ZVB+xZGjocad1Re95fgoXW&#10;+d1nnd63ugnNx/Fiak+zaO3z09TMQRW6l3/z33XtBF/o5RcZQC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4mrqvQAA&#10;ANsAAAAPAAAAAAAAAAEAIAAAACIAAABkcnMvZG93bnJldi54bWxQSwECFAAUAAAACACHTuJAMy8F&#10;njsAAAA5AAAAEAAAAAAAAAABACAAAAAMAQAAZHJzL3NoYXBleG1sLnhtbFBLBQYAAAAABgAGAFsB&#10;AAC2AwAAAAA=&#10;">
                        <v:fill on="f" focussize="0,0"/>
                        <v:stroke weight="0.25pt" color="#000000 [3213]" joinstyle="round" endarrow="block"/>
                        <v:imagedata o:title=""/>
                        <o:lock v:ext="edit" aspectratio="f"/>
                      </v:shape>
                      <v:shape id="文本框 497" o:spid="_x0000_s1026" o:spt="202" type="#_x0000_t202" style="position:absolute;left:8872;top:431226;height:478;width:1213;" fillcolor="#FFFFFF [3201]" filled="t" stroked="t" coordsize="21600,21600" o:gfxdata="UEsDBAoAAAAAAIdO4kAAAAAAAAAAAAAAAAAEAAAAZHJzL1BLAwQUAAAACACHTuJAk7gnvbQAAADb&#10;AAAADwAAAGRycy9kb3ducmV2LnhtbEVPvQrCMBDeBd8hnOBm0yqIVKOgIIib2sXtaM622FxKEq2+&#10;vREEt/v4fm+1eZlWPMn5xrKCLElBEJdWN1wpKC77yQKED8gaW8uk4E0eNuvhYIW5tj2f6HkOlYgh&#10;7HNUUIfQ5VL6siaDPrEdceRu1hkMEbpKaod9DDetnKbpXBpsODbU2NGupvJ+fhgFh/k2XKnQRz2b&#10;zmxfyNLdWq/UeJSl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TuCe9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783EAB4A">
                              <w:pPr>
                                <w:rPr>
                                  <w:rFonts w:hint="default" w:eastAsia="宋体"/>
                                  <w:lang w:val="en-US" w:eastAsia="zh-CN"/>
                                </w:rPr>
                              </w:pPr>
                              <w:r>
                                <w:rPr>
                                  <w:rFonts w:hint="eastAsia"/>
                                  <w:lang w:val="en-US" w:eastAsia="zh-CN"/>
                                </w:rPr>
                                <w:t>绿化用水</w:t>
                              </w:r>
                            </w:p>
                          </w:txbxContent>
                        </v:textbox>
                      </v:shape>
                      <v:shape id="直接箭头连接符 498" o:spid="_x0000_s1026" o:spt="32" type="#_x0000_t32" style="position:absolute;left:8081;top:431488;height:6;width:816;" filled="f" stroked="t" coordsize="21600,21600" o:gfxdata="UEsDBAoAAAAAAIdO4kAAAAAAAAAAAAAAAAAEAAAAZHJzL1BLAwQUAAAACACHTuJA2XxRBroAAADb&#10;AAAADwAAAGRycy9kb3ducmV2LnhtbEVPS2sCMRC+C/6HMEJvmriHUrZm91BQVjxUbe152EyzSzeT&#10;JYmP/nsjFHqbj+85q/rmBnGhEHvPGpYLBYK49aZnq+HzYz1/ARETssHBM2n4pQh1NZ2ssDT+yge6&#10;HJMVOYRjiRq6lMZSyth25DAu/EicuW8fHKYMg5Um4DWHu0EWSj1Lhz3nhg5Heuuo/TmenYbW2Pd9&#10;EzY7eXKn7ddZNZYKr/XTbKleQSS6pX/xn7sxeX4Bj1/yAbK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fFEGugAAANsA&#10;AAAPAAAAAAAAAAEAIAAAACIAAABkcnMvZG93bnJldi54bWxQSwECFAAUAAAACACHTuJAMy8FnjsA&#10;AAA5AAAAEAAAAAAAAAABACAAAAAJAQAAZHJzL3NoYXBleG1sLnhtbFBLBQYAAAAABgAGAFsBAACz&#10;AwAAAAA=&#10;">
                        <v:fill on="f" focussize="0,0"/>
                        <v:stroke weight="0.25pt" color="#000000 [3213]" joinstyle="round" endarrow="block"/>
                        <v:imagedata o:title=""/>
                        <o:lock v:ext="edit" aspectratio="f"/>
                      </v:shape>
                      <v:line id="直接连接符 500" o:spid="_x0000_s1026" o:spt="20" style="position:absolute;left:8071;top:431481;height:4485;width:14;" filled="f" stroked="t" coordsize="21600,21600" o:gfxdata="UEsDBAoAAAAAAIdO4kAAAAAAAAAAAAAAAAAEAAAAZHJzL1BLAwQUAAAACACHTuJAPaJWtLsAAADb&#10;AAAADwAAAGRycy9kb3ducmV2LnhtbEVPS2vCQBC+F/wPywje6sYKUqKrkGChHixUBfU2ZMckmJ1N&#10;s+Pr33cLBW/z8T1ntri7Rl2pC7VnA6NhAoq48Lbm0sBu+/H6DioIssXGMxl4UIDFvPcyw9T6G3/T&#10;dSOliiEcUjRQibSp1qGoyGEY+pY4ciffOZQIu1LbDm8x3DX6LUkm2mHNsaHClvKKivPm4gxI2B++&#10;5LL6ySbZOqdtdsyXemXMoD9KpqCE7vIU/7s/bZw/hr9f4gF6/g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aJWtLsAAADb&#10;AAAADwAAAAAAAAABACAAAAAiAAAAZHJzL2Rvd25yZXYueG1sUEsBAhQAFAAAAAgAh07iQDMvBZ47&#10;AAAAOQAAABAAAAAAAAAAAQAgAAAACgEAAGRycy9zaGFwZXhtbC54bWxQSwUGAAAAAAYABgBbAQAA&#10;tAMAAAAA&#10;">
                        <v:fill on="f" focussize="0,0"/>
                        <v:stroke weight="0.25pt" color="#000000 [3213]" joinstyle="round"/>
                        <v:imagedata o:title=""/>
                        <o:lock v:ext="edit" aspectratio="f"/>
                      </v:line>
                      <v:shape id="直接箭头连接符 501" o:spid="_x0000_s1026" o:spt="32" type="#_x0000_t32" style="position:absolute;left:11983;top:432641;height:0;width:636;" filled="f" stroked="t" coordsize="21600,21600" o:gfxdata="UEsDBAoAAAAAAIdO4kAAAAAAAAAAAAAAAAAEAAAAZHJzL1BLAwQUAAAACACHTuJAOdls6boAAADb&#10;AAAADwAAAGRycy9kb3ducmV2LnhtbEVPS2sCMRC+F/ofwgjearKLSNkaPRQsW3qoVdfzsJlml24m&#10;SxIf/fdGKPQ2H99zluurG8SZQuw9ayhmCgRx603PVsNhv3l6BhETssHBM2n4pQjr1ePDEivjL/xF&#10;512yIodwrFBDl9JYSRnbjhzGmR+JM/ftg8OUYbDSBLzkcDfIUqmFdNhzbuhwpNeO2p/dyWlojf3c&#10;1uHtQzaueT+eVG2p9FpPJ4V6AZHomv7Ff+7a5PlzuP+SD5Cr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2WzpugAAANsA&#10;AAAPAAAAAAAAAAEAIAAAACIAAABkcnMvZG93bnJldi54bWxQSwECFAAUAAAACACHTuJAMy8FnjsA&#10;AAA5AAAAEAAAAAAAAAABACAAAAAJAQAAZHJzL3NoYXBleG1sLnhtbFBLBQYAAAAABgAGAFsBAACz&#10;AwAAAAA=&#10;">
                        <v:fill on="f" focussize="0,0"/>
                        <v:stroke weight="0.25pt" color="#000000 [3213]" joinstyle="round" endarrow="block"/>
                        <v:imagedata o:title=""/>
                        <o:lock v:ext="edit" aspectratio="f"/>
                      </v:shape>
                      <v:shape id="文本框 502" o:spid="_x0000_s1026" o:spt="202" type="#_x0000_t202" style="position:absolute;left:12582;top:432428;height:478;width:2213;" fillcolor="#FFFFFF [3201]" filled="t" stroked="t" coordsize="21600,21600" o:gfxdata="UEsDBAoAAAAAAIdO4kAAAAAAAAAAAAAAAAAEAAAAZHJzL1BLAwQUAAAACACHTuJA7IMhvrUAAADb&#10;AAAADwAAAGRycy9kb3ducmV2LnhtbEVPvQrCMBDeBd8hnOBmUxVFqlFQEMRN7eJ2NGdbbC4liVbf&#10;3giC2318v7favEwjnuR8bVnBOElBEBdW11wqyC/70QKED8gaG8uk4E0eNut+b4WZth2f6HkOpYgh&#10;7DNUUIXQZlL6oiKDPrEtceRu1hkMEbpSaoddDDeNnKTpXBqsOTZU2NKuouJ+fhgFh/k2XCnXRz2d&#10;TG2Xy8LdGq/UcDBOlyACvcJf/HMfdJw/g+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7IMhvr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196BB73E">
                              <w:pPr>
                                <w:rPr>
                                  <w:rFonts w:hint="default" w:eastAsia="宋体"/>
                                  <w:lang w:val="en-US" w:eastAsia="zh-CN"/>
                                </w:rPr>
                              </w:pPr>
                              <w:r>
                                <w:rPr>
                                  <w:rFonts w:hint="eastAsia"/>
                                  <w:lang w:val="en-US" w:eastAsia="zh-CN"/>
                                </w:rPr>
                                <w:t>段园镇污水处理厂</w:t>
                              </w:r>
                            </w:p>
                          </w:txbxContent>
                        </v:textbox>
                      </v:shape>
                      <v:shape id="曲线连接符 504" o:spid="_x0000_s1026" o:spt="37" type="#_x0000_t37" style="position:absolute;left:9575;top:430908;height:415;width:222;rotation:-5898240f;" filled="f" stroked="t" coordsize="21600,21600" o:gfxdata="UEsDBAoAAAAAAIdO4kAAAAAAAAAAAAAAAAAEAAAAZHJzL1BLAwQUAAAACACHTuJA342S4rwAAADb&#10;AAAADwAAAGRycy9kb3ducmV2LnhtbEVPTWvCQBC9F/oflil4Kboxhxijq5SCUHuLingcstNsaHY2&#10;ZLcm+uu7hYK3ebzPWW9H24or9b5xrGA+S0AQV043XCs4HXfTHIQPyBpbx6TgRh62m+enNRbaDVzS&#10;9RBqEUPYF6jAhNAVUvrKkEU/cx1x5L5cbzFE2NdS9zjEcNvKNEkyabHh2GCwo3dD1ffhxypw2dvr&#10;Pl/czWdaXqoz7pb58qiVmrzMkxWIQGN4iP/dHzrOz+Dvl3iA3P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NkuK8AAAA&#10;2wAAAA8AAAAAAAAAAQAgAAAAIgAAAGRycy9kb3ducmV2LnhtbFBLAQIUABQAAAAIAIdO4kAzLwWe&#10;OwAAADkAAAAQAAAAAAAAAAEAIAAAAAsBAABkcnMvc2hhcGV4bWwueG1sUEsFBgAAAAAGAAYAWwEA&#10;ALUDAAAAAA==&#10;">
                        <v:fill on="f" focussize="0,0"/>
                        <v:stroke weight="0.25pt" color="#000000 [3213]" joinstyle="round" dashstyle="dash" endarrow="block"/>
                        <v:imagedata o:title=""/>
                        <o:lock v:ext="edit" aspectratio="f"/>
                      </v:shape>
                      <v:shape id="文本框 505" o:spid="_x0000_s1026" o:spt="202" type="#_x0000_t202" style="position:absolute;left:9950;top:430696;height:478;width:1094;" filled="f" stroked="f" coordsize="21600,21600" o:gfxdata="UEsDBAoAAAAAAIdO4kAAAAAAAAAAAAAAAAAEAAAAZHJzL1BLAwQUAAAACACHTuJARM3R9LwAAADb&#10;AAAADwAAAGRycy9kb3ducmV2LnhtbEVPTWvCQBC9C/6HZYTedBOhrUTXIAFRSnswevE2ZsckmJ2N&#10;2VXT/vpuoeBtHu9zFmlvGnGnztWWFcSTCARxYXXNpYLDfj2egXAeWWNjmRR8k4N0ORwsMNH2wTu6&#10;574UIYRdggoq79tESldUZNBNbEscuLPtDPoAu1LqDh8h3DRyGkVv0mDNoaHClrKKikt+Mwo+svUX&#10;7k5TM/tpss3nedVeD8dXpV5GcTQH4an3T/G/e6vD/Hf4+yUc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N0fS8AAAA&#10;2w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54FCBF9A">
                              <w:pPr>
                                <w:rPr>
                                  <w:rFonts w:hint="default" w:eastAsia="宋体"/>
                                  <w:lang w:val="en-US" w:eastAsia="zh-CN"/>
                                </w:rPr>
                              </w:pPr>
                              <w:r>
                                <w:rPr>
                                  <w:rFonts w:hint="eastAsia"/>
                                  <w:lang w:val="en-US" w:eastAsia="zh-CN"/>
                                </w:rPr>
                                <w:t>300</w:t>
                              </w:r>
                            </w:p>
                          </w:txbxContent>
                        </v:textbox>
                      </v:shape>
                      <v:shape id="文本框 506" o:spid="_x0000_s1026" o:spt="202" type="#_x0000_t202" style="position:absolute;left:8096;top:431023;height:478;width:890;" filled="f" stroked="f" coordsize="21600,21600" o:gfxdata="UEsDBAoAAAAAAIdO4kAAAAAAAAAAAAAAAAAEAAAAZHJzL1BLAwQUAAAACACHTuJANVJFhr8AAADb&#10;AAAADwAAAGRycy9kb3ducmV2LnhtbEWPS4vCQBCE74L/YWhhbzpRWJHoKBKQXWT34OPirc20STDT&#10;EzPjY/fX2wfBWzdVXfX1bPFwtbpRGyrPBoaDBBRx7m3FhYH9btWfgAoR2WLtmQz8UYDFvNuZYWr9&#10;nTd028ZCSQiHFA2UMTap1iEvyWEY+IZYtJNvHUZZ20LbFu8S7mo9SpKxdlixNJTYUFZSft5enYF1&#10;tvrFzXHkJv919vVzWjaX/eHTmI/eMJmCivSIb/Pr+tsKvsDKLzKAnj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SRY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4EC159A2">
                              <w:pPr>
                                <w:rPr>
                                  <w:rFonts w:hint="default" w:eastAsia="宋体"/>
                                  <w:lang w:val="en-US" w:eastAsia="zh-CN"/>
                                </w:rPr>
                              </w:pPr>
                              <w:r>
                                <w:rPr>
                                  <w:rFonts w:hint="eastAsia"/>
                                  <w:lang w:val="en-US" w:eastAsia="zh-CN"/>
                                </w:rPr>
                                <w:t>300</w:t>
                              </w:r>
                            </w:p>
                          </w:txbxContent>
                        </v:textbox>
                      </v:shape>
                      <v:shape id="曲线连接符 508" o:spid="_x0000_s1026" o:spt="37" type="#_x0000_t37" style="position:absolute;left:9547;top:432071;height:415;width:222;rotation:-5898240f;" filled="f" stroked="t" coordsize="21600,21600" o:gfxdata="UEsDBAoAAAAAAIdO4kAAAAAAAAAAAAAAAAAEAAAAZHJzL1BLAwQUAAAACACHTuJArhIGkLwAAADb&#10;AAAADwAAAGRycy9kb3ducmV2LnhtbEVPS2vCQBC+F/wPywi9lLoxB01SVxFBqL35oPQ4ZMdsMDsb&#10;stsk9dd3CwVv8/E9Z7UZbSN66nztWMF8loAgLp2uuVJwOe9fMxA+IGtsHJOCH/KwWU+eVlhoN/CR&#10;+lOoRAxhX6ACE0JbSOlLQxb9zLXEkbu6zmKIsKuk7nCI4baRaZIspMWaY4PBlnaGytvp2ypwi+3L&#10;IVvezUd6/Co/cZ9n+Vkr9TydJ28gAo3hIf53v+s4P4e/X+IBc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4SBpC8AAAA&#10;2wAAAA8AAAAAAAAAAQAgAAAAIgAAAGRycy9kb3ducmV2LnhtbFBLAQIUABQAAAAIAIdO4kAzLwWe&#10;OwAAADkAAAAQAAAAAAAAAAEAIAAAAAsBAABkcnMvc2hhcGV4bWwueG1sUEsFBgAAAAAGAAYAWwEA&#10;ALUDAAAAAA==&#10;">
                        <v:fill on="f" focussize="0,0"/>
                        <v:stroke weight="0.25pt" color="#000000 [3213]" joinstyle="round" dashstyle="dash" endarrow="block"/>
                        <v:imagedata o:title=""/>
                        <o:lock v:ext="edit" aspectratio="f"/>
                      </v:shape>
                      <v:shape id="文本框 507" o:spid="_x0000_s1026" o:spt="202" type="#_x0000_t202" style="position:absolute;left:9881;top:431810;height:478;width:1094;" filled="f" stroked="f" coordsize="21600,21600" o:gfxdata="UEsDBAoAAAAAAIdO4kAAAAAAAAAAAAAAAAAEAAAAZHJzL1BLAwQUAAAACACHTuJABUiDPboAAADb&#10;AAAADwAAAGRycy9kb3ducmV2LnhtbEVPy4rCMBTdD/gP4QruxtSCItVUpCAziLPwsXF3bW4f2NzU&#10;Jr7m681CcHk47/niYRpxo87VlhWMhhEI4tzqmksFh/3qewrCeWSNjWVS8CQHi7T3NcdE2ztv6bbz&#10;pQgh7BJUUHnfJlK6vCKDbmhb4sAVtjPoA+xKqTu8h3DTyDiKJtJgzaGhwpayivLz7moUrLPVH25P&#10;sZn+N9nPpli2l8NxrNSgP4pmIDw9/Ef8dv9qBXFYH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SIM9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14:paraId="7DAF83BC">
                              <w:pPr>
                                <w:rPr>
                                  <w:rFonts w:hint="default" w:eastAsia="宋体"/>
                                  <w:lang w:val="en-US" w:eastAsia="zh-CN"/>
                                </w:rPr>
                              </w:pPr>
                              <w:r>
                                <w:rPr>
                                  <w:rFonts w:hint="eastAsia"/>
                                  <w:lang w:val="en-US" w:eastAsia="zh-CN"/>
                                </w:rPr>
                                <w:t>122</w:t>
                              </w:r>
                            </w:p>
                          </w:txbxContent>
                        </v:textbox>
                      </v:shape>
                      <v:shape id="文本框 509" o:spid="_x0000_s1026" o:spt="202" type="#_x0000_t202" style="position:absolute;left:8913;top:433393;height:478;width:1661;" fillcolor="#FFFFFF [3201]" filled="t" stroked="t" coordsize="21600,21600" o:gfxdata="UEsDBAoAAAAAAIdO4kAAAAAAAAAAAAAAAAAEAAAAZHJzL1BLAwQUAAAACACHTuJAXdTtALYAAADb&#10;AAAADwAAAGRycy9kb3ducmV2LnhtbEWPwQrCMBBE74L/EFbwpmkriFSjoCCIN7UXb0uztsVmU5Jo&#10;9e+NIHgcZuYNs9q8TCue5HxjWUE6TUAQl1Y3XCkoLvvJAoQPyBpby6TgTR426+Fghbm2PZ/oeQ6V&#10;iBD2OSqoQ+hyKX1Zk0E/tR1x9G7WGQxRukpqh32Em1ZmSTKXBhuOCzV2tKupvJ8fRsFhvg1XKvRR&#10;z7KZ7QtZulvrlRqP0m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3U7QC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0DF0CBB8">
                              <w:pPr>
                                <w:rPr>
                                  <w:rFonts w:hint="default" w:eastAsia="宋体"/>
                                  <w:lang w:val="en-US" w:eastAsia="zh-CN"/>
                                </w:rPr>
                              </w:pPr>
                              <w:r>
                                <w:rPr>
                                  <w:rFonts w:hint="eastAsia"/>
                                  <w:lang w:val="en-US" w:eastAsia="zh-CN"/>
                                </w:rPr>
                                <w:t>生产搅拌用水</w:t>
                              </w:r>
                            </w:p>
                          </w:txbxContent>
                        </v:textbox>
                      </v:shape>
                      <v:shape id="直接箭头连接符 510" o:spid="_x0000_s1026" o:spt="32" type="#_x0000_t32" style="position:absolute;left:8067;top:433642;height:6;width:816;" filled="f" stroked="t" coordsize="21600,21600" o:gfxdata="UEsDBAoAAAAAAIdO4kAAAAAAAAAAAAAAAAAEAAAAZHJzL1BLAwQUAAAACACHTuJAFxCbu7sAAADb&#10;AAAADwAAAGRycy9kb3ducmV2LnhtbEWPT2sCMRTE74V+h/AK3mriHkRWowehZUsPtup6fmye2cXN&#10;y5LEf9++KQgeh5n5DbNY3VwvLhRi51nDZKxAEDfedGw17Hcf7zMQMSEb7D2ThjtFWC1fXxZYGn/l&#10;X7pskxUZwrFEDW1KQyllbFpyGMd+IM7e0QeHKctgpQl4zXDXy0KpqXTYcV5ocaB1S81pe3YaGmM3&#10;P1X4/Ja1q78OZ1VZKrzWo7eJmoNIdEvP8KNdGQ1FAf9f8g+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xCbu7sAAADb&#10;AAAADwAAAAAAAAABACAAAAAiAAAAZHJzL2Rvd25yZXYueG1sUEsBAhQAFAAAAAgAh07iQDMvBZ47&#10;AAAAOQAAABAAAAAAAAAAAQAgAAAACgEAAGRycy9zaGFwZXhtbC54bWxQSwUGAAAAAAYABgBbAQAA&#10;tAMAAAAA&#10;">
                        <v:fill on="f" focussize="0,0"/>
                        <v:stroke weight="0.25pt" color="#000000 [3213]" joinstyle="round" endarrow="block"/>
                        <v:imagedata o:title=""/>
                        <o:lock v:ext="edit" aspectratio="f"/>
                      </v:shape>
                      <v:shape id="直接箭头连接符 511" o:spid="_x0000_s1026" o:spt="32" type="#_x0000_t32" style="position:absolute;left:10578;top:433648;height:6;width:816;" filled="f" stroked="t" coordsize="21600,21600" o:gfxdata="UEsDBAoAAAAAAIdO4kAAAAAAAAAAAAAAAAAEAAAAZHJzL1BLAwQUAAAACACHTuJAeFw+ILwAAADb&#10;AAAADwAAAGRycy9kb3ducmV2LnhtbEWPzWrDMBCE74G8g9hAb4kUF0pxLecQSHDIoW3S9LxYW9nE&#10;WhlJ+enbV4VCj8PMfMNUq7sbxJVC7D1rWC4UCOLWm56tho/jZv4MIiZkg4Nn0vBNEVb1dFJhafyN&#10;3+l6SFZkCMcSNXQpjaWUse3IYVz4kTh7Xz44TFkGK03AW4a7QRZKPUmHPeeFDkdad9SeDxenoTX2&#10;9a0J2708udPu86IaS4XX+mG2VC8gEt3Tf/iv3RgNxSP8fsk/QN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cPiC8AAAA&#10;2w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shape id="文本框 512" o:spid="_x0000_s1026" o:spt="202" type="#_x0000_t202" style="position:absolute;left:8027;top:432128;height:478;width:890;" filled="f" stroked="f" coordsize="21600,21600" o:gfxdata="UEsDBAoAAAAAAIdO4kAAAAAAAAAAAAAAAAAEAAAAZHJzL1BLAwQUAAAACACHTuJAenOFPr4AAADb&#10;AAAADwAAAGRycy9kb3ducmV2LnhtbEWPS4vCQBCE74L/YWjBm04M7iLRUSQgiqwHHxdvbaZNgpme&#10;mBlf++t3hAWPRVV9RU1mT1OJOzWutKxg0I9AEGdWl5wrOOwXvREI55E1VpZJwYsczKbt1gQTbR+8&#10;pfvO5yJA2CWooPC+TqR0WUEGXd/WxME728agD7LJpW7wEeCmknEUfUuDJYeFAmtKC8ouu5tRsE4X&#10;G9yeYjP6rdLlz3leXw/HL6W6nUE0BuHp6T/h//ZKK4iH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OFP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1A3A7EF2">
                              <w:pPr>
                                <w:rPr>
                                  <w:rFonts w:hint="default" w:eastAsia="宋体"/>
                                  <w:lang w:val="en-US" w:eastAsia="zh-CN"/>
                                </w:rPr>
                              </w:pPr>
                              <w:r>
                                <w:rPr>
                                  <w:rFonts w:hint="eastAsia"/>
                                  <w:lang w:val="en-US" w:eastAsia="zh-CN"/>
                                </w:rPr>
                                <w:t>612</w:t>
                              </w:r>
                            </w:p>
                          </w:txbxContent>
                        </v:textbox>
                      </v:shape>
                      <v:shape id="文本框 513" o:spid="_x0000_s1026" o:spt="202" type="#_x0000_t202" style="position:absolute;left:10081;top:432216;height:478;width:890;" filled="f" stroked="f" coordsize="21600,21600" o:gfxdata="UEsDBAoAAAAAAIdO4kAAAAAAAAAAAAAAAAAEAAAAZHJzL1BLAwQUAAAACACHTuJAFT8gpb4AAADb&#10;AAAADwAAAGRycy9kb3ducmV2LnhtbEWPQWvCQBSE74X+h+UVvDUbA4qkrlICYhE9qLl4e80+k9Ds&#10;25jdmuivdwsFj8PMfMPMl4NpxJU6V1tWMI5iEMSF1TWXCvLj6n0GwnlkjY1lUnAjB8vF68scU217&#10;3tP14EsRIOxSVFB536ZSuqIigy6yLXHwzrYz6IPsSqk77APcNDKJ46k0WHNYqLClrKLi5/BrFGyy&#10;1Q7334mZ3ZtsvT1/tpf8NFFq9DaOP0B4Gvwz/N/+0gqSCfx9CT9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8gp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0A5D468D">
                              <w:pPr>
                                <w:rPr>
                                  <w:rFonts w:hint="default" w:eastAsia="宋体"/>
                                  <w:lang w:val="en-US" w:eastAsia="zh-CN"/>
                                </w:rPr>
                              </w:pPr>
                              <w:r>
                                <w:rPr>
                                  <w:rFonts w:hint="eastAsia"/>
                                  <w:lang w:val="en-US" w:eastAsia="zh-CN"/>
                                </w:rPr>
                                <w:t>490</w:t>
                              </w:r>
                            </w:p>
                          </w:txbxContent>
                        </v:textbox>
                      </v:shape>
                      <v:shape id="文本框 514" o:spid="_x0000_s1026" o:spt="202" type="#_x0000_t202" style="position:absolute;left:11905;top:432243;height:478;width:890;" filled="f" stroked="f" coordsize="21600,21600" o:gfxdata="UEsDBAoAAAAAAIdO4kAAAAAAAAAAAAAAAAAEAAAAZHJzL1BLAwQUAAAACACHTuJA5e2+0r0AAADb&#10;AAAADwAAAGRycy9kb3ducmV2LnhtbEWPS6vCMBSE94L/IRzBnaYWFKlGuRREEV342Lg7Nse23Oak&#10;NvFx7683guBymJlvmOn8aSpxp8aVlhUM+hEI4szqknMFx8OiNwbhPLLGyjIp+CMH81m7NcVE2wfv&#10;6L73uQgQdgkqKLyvEyldVpBB17c1cfAutjHog2xyqRt8BLipZBxFI2mw5LBQYE1pQdnv/mYUrNPF&#10;Fnfn2Iz/q3S5ufzU1+NpqFS3M4gmIDw9/Tf8aa+0gngE7y/hB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7b7S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7A7D2CA4">
                              <w:pPr>
                                <w:rPr>
                                  <w:rFonts w:hint="default" w:eastAsia="宋体"/>
                                  <w:lang w:val="en-US" w:eastAsia="zh-CN"/>
                                </w:rPr>
                              </w:pPr>
                              <w:r>
                                <w:rPr>
                                  <w:rFonts w:hint="eastAsia"/>
                                  <w:lang w:val="en-US" w:eastAsia="zh-CN"/>
                                </w:rPr>
                                <w:t>490</w:t>
                              </w:r>
                            </w:p>
                          </w:txbxContent>
                        </v:textbox>
                      </v:shape>
                      <v:shape id="文本框 515" o:spid="_x0000_s1026" o:spt="202" type="#_x0000_t202" style="position:absolute;left:8027;top:433191;height:478;width:890;" filled="f" stroked="f" coordsize="21600,21600" o:gfxdata="UEsDBAoAAAAAAIdO4kAAAAAAAAAAAAAAAAAEAAAAZHJzL1BLAwQUAAAACACHTuJAiqEbSb4AAADb&#10;AAAADwAAAGRycy9kb3ducmV2LnhtbEWPS4vCQBCE74L/YWjBm04MuCvRUSQgiqwHHxdvbaZNgpme&#10;mBlf++t3hAWPRVV9RU1mT1OJOzWutKxg0I9AEGdWl5wrOOwXvREI55E1VpZJwYsczKbt1gQTbR+8&#10;pfvO5yJA2CWooPC+TqR0WUEGXd/WxME728agD7LJpW7wEeCmknEUfUmDJYeFAmtKC8ouu5tRsE4X&#10;G9yeYjP6rdLlz3leXw/HoVLdziAag/D09J/wf3ulFcTf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EbS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44111A88">
                              <w:pPr>
                                <w:rPr>
                                  <w:rFonts w:hint="default" w:eastAsia="宋体"/>
                                  <w:lang w:val="en-US" w:eastAsia="zh-CN"/>
                                </w:rPr>
                              </w:pPr>
                              <w:r>
                                <w:rPr>
                                  <w:rFonts w:hint="eastAsia"/>
                                  <w:lang w:val="en-US" w:eastAsia="zh-CN"/>
                                </w:rPr>
                                <w:t>36000</w:t>
                              </w:r>
                            </w:p>
                          </w:txbxContent>
                        </v:textbox>
                      </v:shape>
                      <v:shape id="文本框 519" o:spid="_x0000_s1026" o:spt="202" type="#_x0000_t202" style="position:absolute;left:8899;top:434432;height:478;width:1661;" fillcolor="#FFFFFF [3201]" filled="t" stroked="t" coordsize="21600,21600" o:gfxdata="UEsDBAoAAAAAAIdO4kAAAAAAAAAAAAAAAAAEAAAAZHJzL1BLAwQUAAAACACHTuJAzO5EnbQAAADb&#10;AAAADwAAAGRycy9kb3ducmV2LnhtbEVPvQrCMBDeBd8hnOCmaSuIVGNBQRA3tYvb0ZxtsbmUJFp9&#10;ezMIjh/f/6Z4m068yPnWsoJ0noAgrqxuuVZQXg+zFQgfkDV2lknBhzwU2/Fog7m2A5/pdQm1iCHs&#10;c1TQhNDnUvqqIYN+bnviyN2tMxgidLXUDocYbjqZJclSGmw5NjTY076h6nF5GgXH5S7cqNQnvcgW&#10;dihl5e6dV2o6SZM1iEDv8Bf/3EetIItj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M7kSd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09568C4A">
                              <w:pPr>
                                <w:rPr>
                                  <w:rFonts w:hint="default" w:eastAsia="宋体"/>
                                  <w:lang w:val="en-US" w:eastAsia="zh-CN"/>
                                </w:rPr>
                              </w:pPr>
                              <w:r>
                                <w:rPr>
                                  <w:rFonts w:hint="eastAsia"/>
                                  <w:lang w:val="en-US" w:eastAsia="zh-CN"/>
                                </w:rPr>
                                <w:t>原料抑尘用水</w:t>
                              </w:r>
                            </w:p>
                          </w:txbxContent>
                        </v:textbox>
                      </v:shape>
                      <v:shape id="文本框 516" o:spid="_x0000_s1026" o:spt="202" type="#_x0000_t202" style="position:absolute;left:8054;top:434125;height:478;width:890;" filled="f" stroked="f" coordsize="21600,21600" o:gfxdata="UEsDBAoAAAAAAIdO4kAAAAAAAAAAAAAAAAAEAAAAZHJzL1BLAwQUAAAACACHTuJAlHIqoL8AAADb&#10;AAAADwAAAGRycy9kb3ducmV2LnhtbEWPQWvCQBSE7wX/w/IKvdWNgRaNrlICYin2kJhLb6/ZZxLM&#10;vo3Z1cT++m6h4HGYmW+Y1WY0rbhS7xrLCmbTCARxaXXDlYLisH2eg3AeWWNrmRTcyMFmPXlYYaLt&#10;wBldc1+JAGGXoILa+y6R0pU1GXRT2xEH72h7gz7IvpK6xyHATSvjKHqVBhsOCzV2lNZUnvKLUfCR&#10;bj8x+47N/KdNd/vjW3cuvl6UenqcRUsQnkZ/D/+337WCeAF/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yKq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7F98196">
                              <w:pPr>
                                <w:rPr>
                                  <w:rFonts w:hint="default" w:eastAsia="宋体"/>
                                  <w:lang w:val="en-US" w:eastAsia="zh-CN"/>
                                </w:rPr>
                              </w:pPr>
                              <w:r>
                                <w:rPr>
                                  <w:rFonts w:hint="eastAsia"/>
                                  <w:lang w:val="en-US" w:eastAsia="zh-CN"/>
                                </w:rPr>
                                <w:t>500</w:t>
                              </w:r>
                            </w:p>
                          </w:txbxContent>
                        </v:textbox>
                      </v:shape>
                      <v:shape id="直接箭头连接符 520" o:spid="_x0000_s1026" o:spt="32" type="#_x0000_t32" style="position:absolute;left:8053;top:434672;height:6;width:816;" filled="f" stroked="t" coordsize="21600,21600" o:gfxdata="UEsDBAoAAAAAAIdO4kAAAAAAAAAAAAAAAAAEAAAAZHJzL1BLAwQUAAAACACHTuJADVc2ircAAADb&#10;AAAADwAAAGRycy9kb3ducmV2LnhtbEVPy2oCMRTdC/2HcAvuNFFBZGp0UWiZ4sJ315fJNTM4uRmS&#10;+Pp7sxBcHs57vry7VlwpxMazhtFQgSCuvGnYajjsfwYzEDEhG2w9k4YHRVguPnpzLIy/8Zauu2RF&#10;DuFYoIY6pa6QMlY1OYxD3xFn7uSDw5RhsNIEvOVw18qxUlPpsOHcUGNH3zVV593FaaiMXW/K8LuS&#10;R3f8+7+o0tLYa93/HKkvEInu6S1+uUujYZLX5y/5B8jFE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NVzaKtwAAANsAAAAP&#10;AAAAAAAAAAEAIAAAACIAAABkcnMvZG93bnJldi54bWxQSwECFAAUAAAACACHTuJAMy8FnjsAAAA5&#10;AAAAEAAAAAAAAAABACAAAAAGAQAAZHJzL3NoYXBleG1sLnhtbFBLBQYAAAAABgAGAFsBAACwAwAA&#10;AAA=&#10;">
                        <v:fill on="f" focussize="0,0"/>
                        <v:stroke weight="0.25pt" color="#000000 [3213]" joinstyle="round" endarrow="block"/>
                        <v:imagedata o:title=""/>
                        <o:lock v:ext="edit" aspectratio="f"/>
                      </v:shape>
                      <v:shape id="文本框 521" o:spid="_x0000_s1026" o:spt="202" type="#_x0000_t202" style="position:absolute;left:10536;top:433191;height:478;width:890;" filled="f" stroked="f" coordsize="21600,21600" o:gfxdata="UEsDBAoAAAAAAIdO4kAAAAAAAAAAAAAAAAAEAAAAZHJzL1BLAwQUAAAACACHTuJA792we74AAADb&#10;AAAADwAAAGRycy9kb3ducmV2LnhtbEWPS4vCQBCE74L/YWjBm06iKJJ1lCUgiujBx8Vbb6ZNwmZ6&#10;YmZ87a/fEQSPRVV9RU3nD1OJGzWutKwg7kcgiDOrS84VHA+L3gSE88gaK8uk4EkO5rN2a4qJtnfe&#10;0W3vcxEg7BJUUHhfJ1K6rCCDrm9r4uCdbWPQB9nkUjd4D3BTyUEUjaXBksNCgTWlBWW/+6tRsE4X&#10;W9z9DMzkr0qXm/N3fTmeRkp1O3H0BcLTw3/C7/ZKKxjG8PoSf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92we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0BCAFE95">
                              <w:pPr>
                                <w:rPr>
                                  <w:rFonts w:hint="default" w:eastAsia="宋体"/>
                                  <w:lang w:val="en-US" w:eastAsia="zh-CN"/>
                                </w:rPr>
                              </w:pPr>
                              <w:r>
                                <w:rPr>
                                  <w:rFonts w:hint="eastAsia"/>
                                  <w:lang w:val="en-US" w:eastAsia="zh-CN"/>
                                </w:rPr>
                                <w:t>36000</w:t>
                              </w:r>
                            </w:p>
                          </w:txbxContent>
                        </v:textbox>
                      </v:shape>
                      <v:shape id="文本框 522" o:spid="_x0000_s1026" o:spt="202" type="#_x0000_t202" style="position:absolute;left:10413;top:433962;height:478;width:890;" filled="f" stroked="f" coordsize="21600,21600" o:gfxdata="UEsDBAoAAAAAAIdO4kAAAAAAAAAAAAAAAAAEAAAAZHJzL1BLAwQUAAAACACHTuJAHw8uDL4AAADb&#10;AAAADwAAAGRycy9kb3ducmV2LnhtbEWPS4vCQBCE74L/YWjBm06M7CLRUSQgiqwHHxdvbaZNgpme&#10;mBlf++t3hAWPRVV9RU1mT1OJOzWutKxg0I9AEGdWl5wrOOwXvREI55E1VpZJwYsczKbt1gQTbR+8&#10;pfvO5yJA2CWooPC+TqR0WUEGXd/WxME728agD7LJpW7wEeCmknEUfUuDJYeFAmtKC8ouu5tRsE4X&#10;G9yeYjP6rdLlz3leXw/HL6W6nUE0BuHp6T/h//ZKKxjG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8uD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1E6D4304">
                              <w:pPr>
                                <w:rPr>
                                  <w:rFonts w:hint="default" w:eastAsia="宋体"/>
                                  <w:lang w:val="en-US" w:eastAsia="zh-CN"/>
                                </w:rPr>
                              </w:pPr>
                              <w:r>
                                <w:rPr>
                                  <w:rFonts w:hint="eastAsia"/>
                                  <w:lang w:val="en-US" w:eastAsia="zh-CN"/>
                                </w:rPr>
                                <w:t>500</w:t>
                              </w:r>
                            </w:p>
                          </w:txbxContent>
                        </v:textbox>
                      </v:shape>
                      <v:shape id="曲线连接符 523" o:spid="_x0000_s1026" o:spt="37" type="#_x0000_t37" style="position:absolute;left:9984;top:434117;height:415;width:222;rotation:-5898240f;" filled="f" stroked="t" coordsize="21600,21600" o:gfxdata="UEsDBAoAAAAAAIdO4kAAAAAAAAAAAAAAAAAEAAAAZHJzL1BLAwQUAAAACACHTuJAhE9tGr4AAADb&#10;AAAADwAAAGRycy9kb3ducmV2LnhtbEWPQWvCQBSE7wX/w/KEXkqzMYJNoquUgmC9qaV4fGSf2WD2&#10;bchuo/bXu4WCx2FmvmEWq6ttxUC9bxwrmCQpCOLK6YZrBV+H9WsOwgdkja1jUnAjD6vl6GmBpXYX&#10;3tGwD7WIEPYlKjAhdKWUvjJk0SeuI47eyfUWQ5R9LXWPlwi3rczSdCYtNhwXDHb0Yag673+sAjd7&#10;f/nM337NNtsdq29cF3lx0Eo9jyfpHESga3iE/9sbrWA6hb8v8QfI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E9tGr4A&#10;AADbAAAADwAAAAAAAAABACAAAAAiAAAAZHJzL2Rvd25yZXYueG1sUEsBAhQAFAAAAAgAh07iQDMv&#10;BZ47AAAAOQAAABAAAAAAAAAAAQAgAAAADQEAAGRycy9zaGFwZXhtbC54bWxQSwUGAAAAAAYABgBb&#10;AQAAtwMAAAAA&#10;">
                        <v:fill on="f" focussize="0,0"/>
                        <v:stroke weight="0.25pt" color="#000000 [3213]" joinstyle="round" dashstyle="dash" endarrow="block"/>
                        <v:imagedata o:title=""/>
                        <o:lock v:ext="edit" aspectratio="f"/>
                      </v:shape>
                      <v:shape id="文本框 525" o:spid="_x0000_s1026" o:spt="202" type="#_x0000_t202" style="position:absolute;left:8831;top:435742;height:478;width:1906;" fillcolor="#FFFFFF [3201]" filled="t" stroked="t" coordsize="21600,21600" o:gfxdata="UEsDBAoAAAAAAIdO4kAAAAAAAAAAAAAAAAAEAAAAZHJzL1BLAwQUAAAACACHTuJAyHrYRbcAAADb&#10;AAAADwAAAGRycy9kb3ducmV2LnhtbEWPwQrCMBBE74L/EFbwpqlWRKpRUBDEm9qLt6VZ22KzKUm0&#10;+vdGEDwOM/OGWW1ephFPcr62rGAyTkAQF1bXXCrIL/vRAoQPyBoby6TgTR42635vhZm2HZ/oeQ6l&#10;iBD2GSqoQmgzKX1RkUE/ti1x9G7WGQxRulJqh12Em0ZOk2QuDdYcFypsaVdRcT8/jILDfBuulOuj&#10;Tqep7XJZuFvjlRoOJskSRKBX+Id/7YNWkM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IethF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16ABAA03">
                              <w:pPr>
                                <w:rPr>
                                  <w:rFonts w:hint="default" w:eastAsia="宋体"/>
                                  <w:lang w:val="en-US" w:eastAsia="zh-CN"/>
                                </w:rPr>
                              </w:pPr>
                              <w:r>
                                <w:rPr>
                                  <w:rFonts w:hint="eastAsia"/>
                                  <w:lang w:val="en-US" w:eastAsia="zh-CN"/>
                                </w:rPr>
                                <w:t>三级沉淀循环水</w:t>
                              </w:r>
                            </w:p>
                          </w:txbxContent>
                        </v:textbox>
                      </v:shape>
                      <v:shape id="文本框 524" o:spid="_x0000_s1026" o:spt="202" type="#_x0000_t202" style="position:absolute;left:8108;top:435538;height:478;width:890;" filled="f" stroked="f" coordsize="21600,21600" o:gfxdata="UEsDBAoAAAAAAIdO4kAAAAAAAAAAAAAAAAAEAAAAZHJzL1BLAwQUAAAACACHTuJAkOa2eL8AAADb&#10;AAAADwAAAGRycy9kb3ducmV2LnhtbEWPQWvCQBSE7wX/w/IEb3UTS4pE1yABaRF70Hrx9sw+k2D2&#10;bcxuNfrr3UKhx2FmvmHmWW8acaXO1ZYVxOMIBHFhdc2lgv336nUKwnlkjY1lUnAnB9li8DLHVNsb&#10;b+m686UIEHYpKqi8b1MpXVGRQTe2LXHwTrYz6IPsSqk7vAW4aeQkit6lwZrDQoUt5RUV592PUbDO&#10;V1+4PU7M9NHkH5vTsr3sD4lSo2EczUB46v1/+K/9qRW8Jf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mtni/&#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3FEEA568">
                              <w:pPr>
                                <w:rPr>
                                  <w:rFonts w:hint="default" w:eastAsia="宋体"/>
                                  <w:lang w:val="en-US" w:eastAsia="zh-CN"/>
                                </w:rPr>
                              </w:pPr>
                              <w:r>
                                <w:rPr>
                                  <w:rFonts w:hint="eastAsia"/>
                                  <w:lang w:val="en-US" w:eastAsia="zh-CN"/>
                                </w:rPr>
                                <w:t>1150</w:t>
                              </w:r>
                            </w:p>
                          </w:txbxContent>
                        </v:textbox>
                      </v:shape>
                      <v:shape id="直接箭头连接符 526" o:spid="_x0000_s1026" o:spt="32" type="#_x0000_t32" style="position:absolute;left:8067;top:435977;height:6;width:816;" filled="f" stroked="t" coordsize="21600,21600" o:gfxdata="UEsDBAoAAAAAAIdO4kAAAAAAAAAAAAAAAAAEAAAAZHJzL1BLAwQUAAAACACHTuJA7fILZbwAAADb&#10;AAAADwAAAGRycy9kb3ducmV2LnhtbEWPT2sCMRTE74V+h/AKvdVEBZHV6EGwbPGgtV3Pj80zu7h5&#10;WZL4p9/eCAWPw8z8hpkvb64TFwqx9axhOFAgiGtvWrYafn/WH1MQMSEb7DyThj+KsFy8vsyxMP7K&#10;33TZJysyhGOBGpqU+kLKWDfkMA58T5y9ow8OU5bBShPwmuGukyOlJtJhy3mhwZ5WDdWn/dlpqI3d&#10;7srwuZGVq74OZ1VaGnmt39+GagYi0S09w//t0mgYT+DxJf8Au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3yC2W8AAAA&#10;2w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shape id="文本框 527" o:spid="_x0000_s1026" o:spt="202" type="#_x0000_t202" style="position:absolute;left:11927;top:434729;height:478;width:1770;" fillcolor="#FFFFFF [3201]" filled="t" stroked="t" coordsize="21600,21600" o:gfxdata="UEsDBAoAAAAAAIdO4kAAAAAAAAAAAAAAAAAEAAAAZHJzL1BLAwQUAAAACACHTuJAOKhGMrcAAADb&#10;AAAADwAAAGRycy9kb3ducmV2LnhtbEWPwQrCMBBE74L/EFbwpqkWVKpRUBDEm9qLt6VZ22KzKUm0&#10;+vdGEDwOM/OGWW1ephFPcr62rGAyTkAQF1bXXCrIL/vRAoQPyBoby6TgTR42635vhZm2HZ/oeQ6l&#10;iBD2GSqoQmgzKX1RkUE/ti1x9G7WGQxRulJqh12Em0ZOk2QmDdYcFypsaVdRcT8/jILDbBuulOuj&#10;Tqep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4qEYy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16C198EC">
                              <w:pPr>
                                <w:rPr>
                                  <w:rFonts w:hint="default" w:eastAsia="宋体"/>
                                  <w:lang w:val="en-US" w:eastAsia="zh-CN"/>
                                </w:rPr>
                              </w:pPr>
                              <w:r>
                                <w:rPr>
                                  <w:rFonts w:hint="eastAsia"/>
                                  <w:lang w:val="en-US" w:eastAsia="zh-CN"/>
                                </w:rPr>
                                <w:t>搅拌机清洗用水</w:t>
                              </w:r>
                            </w:p>
                          </w:txbxContent>
                        </v:textbox>
                      </v:shape>
                      <v:shape id="直接箭头连接符 528" o:spid="_x0000_s1026" o:spt="32" type="#_x0000_t32" style="position:absolute;left:11094;top:434950;height:6;width:816;" filled="f" stroked="t" coordsize="21600,21600" o:gfxdata="UEsDBAoAAAAAAIdO4kAAAAAAAAAAAAAAAAAEAAAAZHJzL1BLAwQUAAAACACHTuJA8yE6jLcAAADb&#10;AAAADwAAAGRycy9kb3ducmV2LnhtbEVPy2oCMRTdC/2HcAvuNFFBZGp0UWiZ4sJ315fJNTM4uRmS&#10;+Pp7sxBcHs57vry7VlwpxMazhtFQgSCuvGnYajjsfwYzEDEhG2w9k4YHRVguPnpzLIy/8Zauu2RF&#10;DuFYoIY6pa6QMlY1OYxD3xFn7uSDw5RhsNIEvOVw18qxUlPpsOHcUGNH3zVV593FaaiMXW/K8LuS&#10;R3f8+7+o0tLYa93/HKkvEInu6S1+uUujYZLH5i/5B8jFE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zITqMtwAAANsAAAAP&#10;AAAAAAAAAAEAIAAAACIAAABkcnMvZG93bnJldi54bWxQSwECFAAUAAAACACHTuJAMy8FnjsAAAA5&#10;AAAAEAAAAAAAAAABACAAAAAGAQAAZHJzL3NoYXBleG1sLnhtbFBLBQYAAAAABgAGAFsBAACwAwAA&#10;AAA=&#10;">
                        <v:fill on="f" focussize="0,0"/>
                        <v:stroke weight="0.25pt" color="#000000 [3213]" joinstyle="round" endarrow="block"/>
                        <v:imagedata o:title=""/>
                        <o:lock v:ext="edit" aspectratio="f"/>
                      </v:shape>
                      <v:shape id="文本框 529" o:spid="_x0000_s1026" o:spt="202" type="#_x0000_t202" style="position:absolute;left:11875;top:435766;height:478;width:1985;" fillcolor="#FFFFFF [3201]" filled="t" stroked="t" coordsize="21600,21600" o:gfxdata="UEsDBAoAAAAAAIdO4kAAAAAAAAAAAAAAAAAEAAAAZHJzL1BLAwQUAAAACACHTuJAJnt327cAAADb&#10;AAAADwAAAGRycy9kb3ducmV2LnhtbEWPwQrCMBBE74L/EFbwpqkWRKtRUBDEm9qLt6VZ22KzKUm0&#10;+vdGEDwOM/OGWW1ephFPcr62rGAyTkAQF1bXXCrIL/vRHIQPyBoby6TgTR42635vhZm2HZ/oeQ6l&#10;iBD2GSqoQmgzKX1RkUE/ti1x9G7WGQxRulJqh12Em0ZOk2QmDdYcFypsaVdRcT8/jILDbBuulOuj&#10;Tqep7XJZuFvjlRoOJskSRKBX+Id/7YNWkC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me3fb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063F2187">
                              <w:pPr>
                                <w:rPr>
                                  <w:rFonts w:hint="default" w:eastAsia="宋体"/>
                                  <w:lang w:val="en-US" w:eastAsia="zh-CN"/>
                                </w:rPr>
                              </w:pPr>
                              <w:r>
                                <w:rPr>
                                  <w:rFonts w:hint="eastAsia"/>
                                  <w:lang w:val="en-US" w:eastAsia="zh-CN"/>
                                </w:rPr>
                                <w:t>运输系统清洗用水水</w:t>
                              </w:r>
                            </w:p>
                          </w:txbxContent>
                        </v:textbox>
                      </v:shape>
                      <v:shape id="直接箭头连接符 530" o:spid="_x0000_s1026" o:spt="32" type="#_x0000_t32" style="position:absolute;left:10658;top:435988;flip:y;height:5;width:1225;" filled="f" stroked="t" coordsize="21600,21600" o:gfxdata="UEsDBAoAAAAAAIdO4kAAAAAAAAAAAAAAAAAEAAAAZHJzL1BLAwQUAAAACACHTuJAt1K2Q7kAAADb&#10;AAAADwAAAGRycy9kb3ducmV2LnhtbEVPy4rCMBTdC/5DuAPuNFVEpBpdzKAoCKJ24+7a3GmLzU1J&#10;Yn18vVkILg/nPV8+TC1acr6yrGA4SEAQ51ZXXCjITqv+FIQPyBpry6TgSR6Wi25njqm2dz5QewyF&#10;iCHsU1RQhtCkUvq8JIN+YBviyP1bZzBE6AqpHd5juKnlKEkm0mDFsaHEhn5Lyq/Hm1EwvWyy83Wy&#10;Hv/V+63fXlpnXzunVO9nmMxABHqEr/jj3mgF47g+fok/QC7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dStkO5AAAA2wAA&#10;AA8AAAAAAAAAAQAgAAAAIgAAAGRycy9kb3ducmV2LnhtbFBLAQIUABQAAAAIAIdO4kAzLwWeOwAA&#10;ADkAAAAQAAAAAAAAAAEAIAAAAAgBAABkcnMvc2hhcGV4bWwueG1sUEsFBgAAAAAGAAYAWwEAALID&#10;AAAAAA==&#10;">
                        <v:fill on="f" focussize="0,0"/>
                        <v:stroke weight="0.25pt" color="#000000 [3213]" joinstyle="round" endarrow="block"/>
                        <v:imagedata o:title=""/>
                        <o:lock v:ext="edit" aspectratio="f"/>
                      </v:shape>
                      <v:shape id="文本框 532" o:spid="_x0000_s1026" o:spt="202" type="#_x0000_t202" style="position:absolute;left:11939;top:436868;height:478;width:1661;" fillcolor="#FFFFFF [3201]" filled="t" stroked="t" coordsize="21600,21600" o:gfxdata="UEsDBAoAAAAAAIdO4kAAAAAAAAAAAAAAAAAEAAAAZHJzL1BLAwQUAAAACACHTuJAgAsIoLcAAADb&#10;AAAADwAAAGRycy9kb3ducmV2LnhtbEWPwQrCMBBE74L/EFbwpmlVRKpRUBDEm9qLt6VZ22KzKUm0&#10;+vdGEDwOM/OGWW1ephFPcr62rCAdJyCIC6trLhXkl/1oAcIHZI2NZVLwJg+bdb+3wkzbjk/0PIdS&#10;RAj7DBVUIbSZlL6oyKAf25Y4ejfrDIYoXSm1wy7CTSMnSTKXBmuOCxW2tKuouJ8fRsFhvg1XyvVR&#10;TydT2+WycLfGKzUcpMkSRKBX+Id/7YNWMEv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ACwig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0E0A162B">
                              <w:pPr>
                                <w:rPr>
                                  <w:rFonts w:hint="default" w:eastAsia="宋体"/>
                                  <w:lang w:val="en-US" w:eastAsia="zh-CN"/>
                                </w:rPr>
                              </w:pPr>
                              <w:r>
                                <w:rPr>
                                  <w:rFonts w:hint="eastAsia"/>
                                  <w:lang w:val="en-US" w:eastAsia="zh-CN"/>
                                </w:rPr>
                                <w:t>地面清洗用水</w:t>
                              </w:r>
                            </w:p>
                          </w:txbxContent>
                        </v:textbox>
                      </v:shape>
                      <v:shape id="直接箭头连接符 531" o:spid="_x0000_s1026" o:spt="32" type="#_x0000_t32" style="position:absolute;left:11106;top:437128;height:6;width:816;" filled="f" stroked="t" coordsize="21600,21600" o:gfxdata="UEsDBAoAAAAAAIdO4kAAAAAAAAAAAAAAAAAEAAAAZHJzL1BLAwQUAAAACACHTuJAys9+G7wAAADb&#10;AAAADwAAAGRycy9kb3ducmV2LnhtbEWPzWrDMBCE74G8g9hAb4kUU0pxLecQSHDIoW3S9LxYW9nE&#10;WhlJ+enbV4VCj8PMfMNUq7sbxJVC7D1rWC4UCOLWm56tho/jZv4MIiZkg4Nn0vBNEVb1dFJhafyN&#10;3+l6SFZkCMcSNXQpjaWUse3IYVz4kTh7Xz44TFkGK03AW4a7QRZKPUmHPeeFDkdad9SeDxenoTX2&#10;9a0J2708udPu86IaS4XX+mG2VC8gEt3Tf/iv3RgNjwX8fsk/QN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Pfhu8AAAA&#10;2w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line id="直接连接符 533" o:spid="_x0000_s1026" o:spt="20" style="position:absolute;left:11094;top:434945;height:2182;width:0;" filled="f" stroked="t" coordsize="21600,21600" o:gfxdata="UEsDBAoAAAAAAIdO4kAAAAAAAAAAAAAAAAAEAAAAZHJzL1BLAwQUAAAACACHTuJALhF5qb4AAADb&#10;AAAADwAAAGRycy9kb3ducmV2LnhtbEWPW2vCQBSE3wv+h+UUfKsbaxFJXYUEC/WhBS+gvh2yp0lo&#10;9myaPd7+vVsQfBxm5htmOr+4Rp2oC7VnA8NBAoq48Lbm0sB28/EyARUE2WLjmQxcKcB81nuaYmr9&#10;mVd0WkupIoRDigYqkTbVOhQVOQwD3xJH78d3DiXKrtS2w3OEu0a/JslYO6w5LlTYUl5R8bs+OgMS&#10;dvtvOS7/snH2ldMmO+QLvTSm/zxM3kEJXeQRvrc/rYG3Efx/iT9Az2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hF5qb4A&#10;AADbAAAADwAAAAAAAAABACAAAAAiAAAAZHJzL2Rvd25yZXYueG1sUEsBAhQAFAAAAAgAh07iQDMv&#10;BZ47AAAAOQAAABAAAAAAAAAAAQAgAAAADQEAAGRycy9zaGFwZXhtbC54bWxQSwUGAAAAAAYABgBb&#10;AQAAtwMAAAAA&#10;">
                        <v:fill on="f" focussize="0,0"/>
                        <v:stroke weight="0.25pt" color="#000000 [3213]" joinstyle="round"/>
                        <v:imagedata o:title=""/>
                        <o:lock v:ext="edit" aspectratio="f"/>
                      </v:line>
                      <v:shape id="直接箭头连接符 539" o:spid="_x0000_s1026" o:spt="32" type="#_x0000_t32" style="position:absolute;left:9679;top:436220;flip:x y;height:1548;width:13;" filled="f" stroked="t" coordsize="21600,21600" o:gfxdata="UEsDBAoAAAAAAIdO4kAAAAAAAAAAAAAAAAAEAAAAZHJzL1BLAwQUAAAACACHTuJAelFWI74AAADb&#10;AAAADwAAAGRycy9kb3ducmV2LnhtbEWPQWvCQBSE7wX/w/KE3upGCSVEVw+iUPBQjOmht0f2mSxm&#10;36bZbUz+fVcoeBxm5htmsxttKwbqvXGsYLlIQBBXThuuFZSX41sGwgdkja1jUjCRh9129rLBXLs7&#10;n2koQi0ihH2OCpoQulxKXzVk0S9cRxy9q+sthij7Wuoe7xFuW7lKkndp0XBcaLCjfUPVrfi1Cobj&#10;Yfz5NPK7nLKvVX2yxV6ejFKv82WyBhFoDM/wf/tDK0hTeHyJP0B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FWI74A&#10;AADbAAAADwAAAAAAAAABACAAAAAiAAAAZHJzL2Rvd25yZXYueG1sUEsBAhQAFAAAAAgAh07iQDMv&#10;BZ47AAAAOQAAABAAAAAAAAAAAQAgAAAADQEAAGRycy9zaGFwZXhtbC54bWxQSwUGAAAAAAYABgBb&#10;AQAAtwMAAAAA&#10;">
                        <v:fill on="f" focussize="0,0"/>
                        <v:stroke weight="0.25pt" color="#000000 [3213]" joinstyle="round" endarrow="block"/>
                        <v:imagedata o:title=""/>
                        <o:lock v:ext="edit" aspectratio="f"/>
                      </v:shape>
                      <v:line id="直接连接符 538" o:spid="_x0000_s1026" o:spt="20" style="position:absolute;left:14394;top:434905;height:2182;width:0;" filled="f" stroked="t" coordsize="21600,21600" o:gfxdata="UEsDBAoAAAAAAIdO4kAAAAAAAAAAAAAAAAAEAAAAZHJzL1BLAwQUAAAACACHTuJAzrRERr4AAADb&#10;AAAADwAAAGRycy9kb3ducmV2LnhtbEWPW2vCQBSE3wv+h+UUfKsbixVJXYUEC/WhBS+gvh2yp0lo&#10;9myaPd7+vVsQfBxm5htmOr+4Rp2oC7VnA8NBAoq48Lbm0sB28/EyARUE2WLjmQxcKcB81nuaYmr9&#10;mVd0WkupIoRDigYqkTbVOhQVOQwD3xJH78d3DiXKrtS2w3OEu0a/JslYO6w5LlTYUl5R8bs+OgMS&#10;dvtvOS7/snH2ldMmO+QLvTSm/zxM3kEJXeQRvrc/rYHRG/x/iT9Az2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rRERr4A&#10;AADbAAAADwAAAAAAAAABACAAAAAiAAAAZHJzL2Rvd25yZXYueG1sUEsBAhQAFAAAAAgAh07iQDMv&#10;BZ47AAAAOQAAABAAAAAAAAAAAQAgAAAADQEAAGRycy9zaGFwZXhtbC54bWxQSwUGAAAAAAYABgBb&#10;AQAAtwMAAAAA&#10;">
                        <v:fill on="f" focussize="0,0"/>
                        <v:stroke weight="0.25pt" color="#000000 [3213]" joinstyle="round"/>
                        <v:imagedata o:title=""/>
                        <o:lock v:ext="edit" aspectratio="f"/>
                      </v:line>
                      <v:shape id="直接箭头连接符 534" o:spid="_x0000_s1026" o:spt="32" type="#_x0000_t32" style="position:absolute;left:13617;top:434899;height:5;width:776;" filled="f" stroked="t" coordsize="21600,21600" o:gfxdata="UEsDBAoAAAAAAIdO4kAAAAAAAAAAAAAAAAAEAAAAZHJzL1BLAwQUAAAACACHTuJAa5gMuL0AAADb&#10;AAAADwAAAGRycy9kb3ducmV2LnhtbEWP0WrCQBRE34X+w3ILfdNNbBtK6ipYLNbHmHzAJXubDcne&#10;DdmNWr/eFYQ+DjNzhlltLrYXJxp961hBukhAENdOt9woqMrv+QcIH5A19o5JwR952KyfZivMtTtz&#10;QadjaESEsM9RgQlhyKX0tSGLfuEG4uj9utFiiHJspB7xHOG2l8skyaTFluOCwYG+DNXdcbIKutdr&#10;cejMYXf121JW72Ux8X6r1MtzmnyCCHQJ/+FH+0creMvg/iX+AL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mAy4vQAA&#10;ANsAAAAPAAAAAAAAAAEAIAAAACIAAABkcnMvZG93bnJldi54bWxQSwECFAAUAAAACACHTuJAMy8F&#10;njsAAAA5AAAAEAAAAAAAAAABACAAAAAMAQAAZHJzL3NoYXBleG1sLnhtbFBLBQYAAAAABgAGAFsB&#10;AAC2AwAAAAA=&#10;">
                        <v:fill on="f" focussize="0,0"/>
                        <v:stroke weight="0.25pt" color="#000000 [3213]" joinstyle="round"/>
                        <v:imagedata o:title=""/>
                        <o:lock v:ext="edit" aspectratio="f"/>
                      </v:shape>
                      <v:shape id="直接箭头连接符 535" o:spid="_x0000_s1026" o:spt="32" type="#_x0000_t32" style="position:absolute;left:13604;top:435968;flip:y;height:4;width:1350;" filled="f" stroked="t" coordsize="21600,21600" o:gfxdata="UEsDBAoAAAAAAIdO4kAAAAAAAAAAAAAAAAAEAAAAZHJzL1BLAwQUAAAACACHTuJAc71kL74AAADb&#10;AAAADwAAAGRycy9kb3ducmV2LnhtbEWPzWrDMBCE74G8g9hALyGWnaZNcS37EAj0ZBqn0OtirX+I&#10;tTKWkrh9+qpQ6HGYmW+YrJjNIG40ud6ygiSKQRDXVvfcKvg4HzcvIJxH1jhYJgVf5KDIl4sMU23v&#10;fKJb5VsRIOxSVNB5P6ZSurojgy6yI3HwGjsZ9EFOrdQT3gPcDHIbx8/SYM9hocORDh3Vl+pqFHwa&#10;Pw/v66e+KXfj2n0/lhUeS6UeVkn8CsLT7P/Df+03rWC3h98v4Qf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71kL74A&#10;AADbAAAADwAAAAAAAAABACAAAAAiAAAAZHJzL2Rvd25yZXYueG1sUEsBAhQAFAAAAAgAh07iQDMv&#10;BZ47AAAAOQAAABAAAAAAAAAAAQAgAAAADQEAAGRycy9zaGFwZXhtbC54bWxQSwUGAAAAAAYABgBb&#10;AQAAtwMAAAAA&#10;">
                        <v:fill on="f" focussize="0,0"/>
                        <v:stroke weight="0.25pt" color="#000000 [3213]" joinstyle="round"/>
                        <v:imagedata o:title=""/>
                        <o:lock v:ext="edit" aspectratio="f"/>
                      </v:shape>
                      <v:shape id="文本框 545" o:spid="_x0000_s1026" o:spt="202" type="#_x0000_t202" style="position:absolute;left:11121;top:434488;height:478;width:890;" filled="f" stroked="f" coordsize="21600,21600" o:gfxdata="UEsDBAoAAAAAAIdO4kAAAAAAAAAAAAAAAAAEAAAAZHJzL1BLAwQUAAAACACHTuJAwtDLrL4AAADb&#10;AAAADwAAAGRycy9kb3ducmV2LnhtbEWPQWvCQBSE74X+h+UVvDUbA4qkrlICYhE9qLl4e80+k9Ds&#10;25jdmuivdwsFj8PMfMPMl4NpxJU6V1tWMI5iEMSF1TWXCvLj6n0GwnlkjY1lUnAjB8vF68scU217&#10;3tP14EsRIOxSVFB536ZSuqIigy6yLXHwzrYz6IPsSqk77APcNDKJ46k0WHNYqLClrKLi5/BrFGyy&#10;1Q7334mZ3ZtsvT1/tpf8NFFq9DaOP0B4Gvwz/N/+0gomCfx9CT9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tDLr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51B4A3B5">
                              <w:pPr>
                                <w:rPr>
                                  <w:rFonts w:hint="default" w:eastAsia="宋体"/>
                                  <w:lang w:val="en-US" w:eastAsia="zh-CN"/>
                                </w:rPr>
                              </w:pPr>
                              <w:r>
                                <w:rPr>
                                  <w:rFonts w:hint="eastAsia"/>
                                  <w:lang w:val="en-US" w:eastAsia="zh-CN"/>
                                </w:rPr>
                                <w:t>2500</w:t>
                              </w:r>
                            </w:p>
                          </w:txbxContent>
                        </v:textbox>
                      </v:shape>
                      <v:shape id="直接箭头连接符 537" o:spid="_x0000_s1026" o:spt="32" type="#_x0000_t32" style="position:absolute;left:13589;top:437090;height:6;width:816;" filled="f" stroked="t" coordsize="21600,21600" o:gfxdata="UEsDBAoAAAAAAIdO4kAAAAAAAAAAAAAAAAAEAAAAZHJzL1BLAwQUAAAACACHTuJA/jY5/bwAAADb&#10;AAAADwAAAGRycy9kb3ducmV2LnhtbEWPzWrDMBCE74W8g9hCb7WcBpfiRjE4tDQ5OvYDLNbWMrZW&#10;xlJ+6qePCoUeh5n5htkWNzuKC82+d6xgnaQgiFune+4UNPXn8xsIH5A1jo5JwQ95KHarhy3m2l25&#10;osspdCJC2OeowIQw5VL61pBFn7iJOHrfbrYYopw7qWe8Rrgd5UuavkqLPccFgxPtDbXD6WwVDJul&#10;Og7m+LH4spZNVldn/iqVenpcp+8gAt3Cf/ivfdAKsg38fok/QO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2Of28AAAA&#10;2wAAAA8AAAAAAAAAAQAgAAAAIgAAAGRycy9kb3ducmV2LnhtbFBLAQIUABQAAAAIAIdO4kAzLwWe&#10;OwAAADkAAAAQAAAAAAAAAAEAIAAAAAsBAABkcnMvc2hhcGV4bWwueG1sUEsFBgAAAAAGAAYAWwEA&#10;ALUDAAAAAA==&#10;">
                        <v:fill on="f" focussize="0,0"/>
                        <v:stroke weight="0.25pt" color="#000000 [3213]" joinstyle="round"/>
                        <v:imagedata o:title=""/>
                        <o:lock v:ext="edit" aspectratio="f"/>
                      </v:shape>
                      <v:shape id="直接箭头连接符 540" o:spid="_x0000_s1026" o:spt="32" type="#_x0000_t32" style="position:absolute;left:9678;top:437754;height:14;width:5278;" filled="f" stroked="t" coordsize="21600,21600" o:gfxdata="UEsDBAoAAAAAAIdO4kAAAAAAAAAAAAAAAAAEAAAAZHJzL1BLAwQUAAAACACHTuJAcd+hibsAAADb&#10;AAAADwAAAGRycy9kb3ducmV2LnhtbEWP3YrCMBSE7wXfIRxh7zR1V0W6RsFlF/WyrQ9waM42pc1J&#10;aeLv0xtB8HKYmW+Y1eZqW3Gm3teOFUwnCQji0umaKwXH4m+8BOEDssbWMSm4kYfNejhYYardhTM6&#10;56ESEcI+RQUmhC6V0peGLPqJ64ij9+96iyHKvpK6x0uE21Z+JslCWqw5Lhjs6MdQ2eQnq6D5umeH&#10;xhx+735byOO8yE682yr1MZom3yACXcM7/GrvtYL5DJ5f4g+Q6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d+hibsAAADb&#10;AAAADwAAAAAAAAABACAAAAAiAAAAZHJzL2Rvd25yZXYueG1sUEsBAhQAFAAAAAgAh07iQDMvBZ47&#10;AAAAOQAAABAAAAAAAAAAAQAgAAAACgEAAGRycy9zaGFwZXhtbC54bWxQSwUGAAAAAAYABgBbAQAA&#10;tAMAAAAA&#10;">
                        <v:fill on="f" focussize="0,0"/>
                        <v:stroke weight="0.25pt" color="#000000 [3213]" joinstyle="round"/>
                        <v:imagedata o:title=""/>
                        <o:lock v:ext="edit" aspectratio="f"/>
                      </v:shape>
                      <v:shape id="文本框 547" o:spid="_x0000_s1026" o:spt="202" type="#_x0000_t202" style="position:absolute;left:11080;top:436642;height:478;width:890;" filled="f" stroked="f" coordsize="21600,21600" o:gfxdata="UEsDBAoAAAAAAIdO4kAAAAAAAAAAAAAAAAAEAAAAZHJzL1BLAwQUAAAACACHTuJATTlT2L4AAADb&#10;AAAADwAAAGRycy9kb3ducmV2LnhtbEWPQWvCQBSE74X+h+UVems2ChFJXaUExFL0oObi7TX7TEKz&#10;b2N2a6K/3hUEj8PMfMPMFoNpxJk6V1tWMIpiEMSF1TWXCvL98mMKwnlkjY1lUnAhB4v568sMU217&#10;3tJ550sRIOxSVFB536ZSuqIigy6yLXHwjrYz6IPsSqk77APcNHIcxxNpsOawUGFLWUXF3+7fKPjJ&#10;lhvc/o7N9Npkq/Xxqz3lh0Sp97dR/AnC0+Cf4Uf7WytIErh/CT9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lT2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22B1DA52">
                              <w:pPr>
                                <w:rPr>
                                  <w:rFonts w:hint="default" w:eastAsia="宋体"/>
                                  <w:lang w:val="en-US" w:eastAsia="zh-CN"/>
                                </w:rPr>
                              </w:pPr>
                              <w:r>
                                <w:rPr>
                                  <w:rFonts w:hint="eastAsia"/>
                                  <w:lang w:val="en-US" w:eastAsia="zh-CN"/>
                                </w:rPr>
                                <w:t>1250</w:t>
                              </w:r>
                            </w:p>
                          </w:txbxContent>
                        </v:textbox>
                      </v:shape>
                      <v:shape id="曲线连接符 556" o:spid="_x0000_s1026" o:spt="37" type="#_x0000_t37" style="position:absolute;left:12478;top:436548;height:415;width:222;rotation:-5898240f;" filled="f" stroked="t" coordsize="21600,21600" o:gfxdata="UEsDBAoAAAAAAIdO4kAAAAAAAAAAAAAAAAAEAAAAZHJzL1BLAwQUAAAACACHTuJASecrIr0AAADb&#10;AAAADwAAAGRycy9kb3ducmV2LnhtbEWPT4vCMBTE78J+h/AWvIimCltrNcoiCK43dVk8PppnU7Z5&#10;KU38++mNIHgcZuY3zGxxtbU4U+srxwqGgwQEceF0xaWC3/2qn4HwAVlj7ZgU3MjDYv7RmWGu3YW3&#10;dN6FUkQI+xwVmBCaXEpfGLLoB64hjt7RtRZDlG0pdYuXCLe1HCVJKi1WHBcMNrQ0VPzvTlaBS797&#10;P9n4bjaj7aH4w9Ukm+y1Ut3PYTIFEega3uFXe60VfKXw/BJ/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5ysivQAA&#10;ANsAAAAPAAAAAAAAAAEAIAAAACIAAABkcnMvZG93bnJldi54bWxQSwECFAAUAAAACACHTuJAMy8F&#10;njsAAAA5AAAAEAAAAAAAAAABACAAAAAMAQAAZHJzL3NoYXBleG1sLnhtbFBLBQYAAAAABgAGAFsB&#10;AAC2AwAAAAA=&#10;">
                        <v:fill on="f" focussize="0,0"/>
                        <v:stroke weight="0.25pt" color="#000000 [3213]" joinstyle="round" dashstyle="dash" endarrow="block"/>
                        <v:imagedata o:title=""/>
                        <o:lock v:ext="edit" aspectratio="f"/>
                      </v:shape>
                      <v:shape id="文本框 555" o:spid="_x0000_s1026" o:spt="202" type="#_x0000_t202" style="position:absolute;left:12731;top:436393;height:478;width:1094;" filled="f" stroked="f" coordsize="21600,21600" o:gfxdata="UEsDBAoAAAAAAIdO4kAAAAAAAAAAAAAAAAAEAAAAZHJzL1BLAwQUAAAACACHTuJA0qdoNL0AAADb&#10;AAAADwAAAGRycy9kb3ducmV2LnhtbEWPS6vCMBSE94L/IRzBnaYKXqUaRQpyRa4LHxt3x+bYFpuT&#10;2uT6+vVGEFwOM/MNM5ndTSmuVLvCsoJeNwJBnFpdcKZgv1t0RiCcR9ZYWiYFD3IwmzYbE4y1vfGG&#10;rlufiQBhF6OC3PsqltKlORl0XVsRB+9ka4M+yDqTusZbgJtS9qPoRxosOCzkWFGSU3re/hsFq2Sx&#10;xs2xb0bPMvn9O82ry/4wUKrd6kVjEJ7u/hv+tJdawWAI7y/hB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p2g0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6F079CD4">
                              <w:pPr>
                                <w:rPr>
                                  <w:rFonts w:hint="default" w:eastAsia="宋体"/>
                                  <w:lang w:val="en-US" w:eastAsia="zh-CN"/>
                                </w:rPr>
                              </w:pPr>
                              <w:r>
                                <w:rPr>
                                  <w:rFonts w:hint="eastAsia"/>
                                  <w:lang w:val="en-US" w:eastAsia="zh-CN"/>
                                </w:rPr>
                                <w:t>250</w:t>
                              </w:r>
                            </w:p>
                          </w:txbxContent>
                        </v:textbox>
                      </v:shape>
                      <v:shape id="直接箭头连接符 541" o:spid="_x0000_s1026" o:spt="32" type="#_x0000_t32" style="position:absolute;left:14952;top:435999;height:1769;width:13;" filled="f" stroked="t" coordsize="21600,21600" o:gfxdata="UEsDBAoAAAAAAIdO4kAAAAAAAAAAAAAAAAAEAAAAZHJzL1BLAwQUAAAACACHTuJAn94OF7sAAADb&#10;AAAADwAAAGRycy9kb3ducmV2LnhtbEWP3YrCMBSE7wXfIRxh7zR1F0W7RsFFUS/b+gCH5mxT2pyU&#10;Jv4+vVlY8HKYmW+Y1eZuW3Gl3teOFUwnCQji0umaKwXnYj9egPABWWPrmBQ8yMNmPRysMNXuxhld&#10;81CJCGGfogITQpdK6UtDFv3EdcTR+3W9xRBlX0nd4y3CbSs/k2QuLdYcFwx29GOobPKLVdB8PbNT&#10;Y067p98W8jwrsgsftkp9jKbJN4hA9/AO/7ePWsFsCX9f4g+Q6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94OF7sAAADb&#10;AAAADwAAAAAAAAABACAAAAAiAAAAZHJzL2Rvd25yZXYueG1sUEsBAhQAFAAAAAgAh07iQDMvBZ47&#10;AAAAOQAAABAAAAAAAAAAAQAgAAAACgEAAGRycy9zaGFwZXhtbC54bWxQSwUGAAAAAAYABgBbAQAA&#10;tAMAAAAA&#10;">
                        <v:fill on="f" focussize="0,0"/>
                        <v:stroke weight="0.25pt" color="#000000 [3213]" joinstyle="round"/>
                        <v:imagedata o:title=""/>
                        <o:lock v:ext="edit" aspectratio="f"/>
                      </v:shape>
                      <v:shape id="文本框 549" o:spid="_x0000_s1026" o:spt="202" type="#_x0000_t202" style="position:absolute;left:13712;top:435497;height:478;width:890;" filled="f" stroked="f" coordsize="21600,21600" o:gfxdata="UEsDBAoAAAAAAIdO4kAAAAAAAAAAAAAAAAAEAAAAZHJzL1BLAwQUAAAACACHTuJAkyI6/bgAAADb&#10;AAAADwAAAGRycy9kb3ducmV2LnhtbEVPyQrCMBC9C/5DGMGbpgqKVKNIQRTRg8vF29iMbbGZ1Cau&#10;X28OgsfH2yezlynFg2pXWFbQ60YgiFOrC84UHA+LzgiE88gaS8uk4E0OZtNmY4Kxtk/e0WPvMxFC&#10;2MWoIPe+iqV0aU4GXddWxIG72NqgD7DOpK7xGcJNKftRNJQGCw4NOVaU5JRe93ejYJ0strg7983o&#10;UybLzWVe3Y6ngVLtVi8ag/D08n/xz73SCoZhff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yI6/b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14:paraId="1AF8239C">
                              <w:pPr>
                                <w:rPr>
                                  <w:rFonts w:hint="default" w:eastAsia="宋体"/>
                                  <w:lang w:val="en-US" w:eastAsia="zh-CN"/>
                                </w:rPr>
                              </w:pPr>
                              <w:r>
                                <w:rPr>
                                  <w:rFonts w:hint="eastAsia"/>
                                  <w:lang w:val="en-US" w:eastAsia="zh-CN"/>
                                </w:rPr>
                                <w:t>1600</w:t>
                              </w:r>
                            </w:p>
                          </w:txbxContent>
                        </v:textbox>
                      </v:shape>
                      <v:shape id="文本框 550" o:spid="_x0000_s1026" o:spt="202" type="#_x0000_t202" style="position:absolute;left:13616;top:436656;height:478;width:890;" filled="f" stroked="f" coordsize="21600,21600" o:gfxdata="UEsDBAoAAAAAAIdO4kAAAAAAAAAAAAAAAAAEAAAAZHJzL1BLAwQUAAAACACHTuJADLwBEb0AAADb&#10;AAAADwAAAGRycy9kb3ducmV2LnhtbEWPS6vCMBSE94L/IRzBnaYWFKlGuRREEV342Lg7Nse23Oak&#10;NvFx7683guBymJlvmOn8aSpxp8aVlhUM+hEI4szqknMFx8OiNwbhPLLGyjIp+CMH81m7NcVE2wfv&#10;6L73uQgQdgkqKLyvEyldVpBB17c1cfAutjHog2xyqRt8BLipZBxFI2mw5LBQYE1pQdnv/mYUrNPF&#10;Fnfn2Iz/q3S5ufzU1+NpqFS3M4gmIDw9/Tf8aa+0glEM7y/hB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vAER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32D99385">
                              <w:pPr>
                                <w:rPr>
                                  <w:rFonts w:hint="default" w:eastAsia="宋体"/>
                                  <w:lang w:val="en-US" w:eastAsia="zh-CN"/>
                                </w:rPr>
                              </w:pPr>
                              <w:r>
                                <w:rPr>
                                  <w:rFonts w:hint="eastAsia"/>
                                  <w:lang w:val="en-US" w:eastAsia="zh-CN"/>
                                </w:rPr>
                                <w:t>1000</w:t>
                              </w:r>
                            </w:p>
                          </w:txbxContent>
                        </v:textbox>
                      </v:shape>
                      <v:shape id="文本框 544" o:spid="_x0000_s1026" o:spt="202" type="#_x0000_t202" style="position:absolute;left:10114;top:437378;height:478;width:890;" filled="f" stroked="f" coordsize="21600,21600" o:gfxdata="UEsDBAoAAAAAAIdO4kAAAAAAAAAAAAAAAAAEAAAAZHJzL1BLAwQUAAAACACHTuJAY/Ckir8AAADb&#10;AAAADwAAAGRycy9kb3ducmV2LnhtbEWPQWvCQBSE7wX/w/IEb3UTS0Wia5CAtIgeTL14e2afSTD7&#10;Nma3Gvvr3UKhx2FmvmEWaW8acaPO1ZYVxOMIBHFhdc2lgsPX+nUGwnlkjY1lUvAgB+ly8LLARNs7&#10;7+mW+1IECLsEFVTet4mUrqjIoBvbljh4Z9sZ9EF2pdQd3gPcNHISRVNpsOawUGFLWUXFJf82CjbZ&#10;eof708TMfprsY3tetdfD8V2p0TCO5iA89f4//Nf+1Aqmb/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wpIq/&#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6631400">
                              <w:pPr>
                                <w:rPr>
                                  <w:rFonts w:hint="default" w:eastAsia="宋体"/>
                                  <w:lang w:val="en-US" w:eastAsia="zh-CN"/>
                                </w:rPr>
                              </w:pPr>
                              <w:r>
                                <w:rPr>
                                  <w:rFonts w:hint="eastAsia"/>
                                  <w:lang w:val="en-US" w:eastAsia="zh-CN"/>
                                </w:rPr>
                                <w:t>4600</w:t>
                              </w:r>
                            </w:p>
                          </w:txbxContent>
                        </v:textbox>
                      </v:shape>
                      <v:shape id="曲线连接符 554" o:spid="_x0000_s1026" o:spt="37" type="#_x0000_t37" style="position:absolute;left:12369;top:435465;height:415;width:222;rotation:-5898240f;" filled="f" stroked="t" coordsize="21600,21600" o:gfxdata="UEsDBAoAAAAAAIdO4kAAAAAAAAAAAAAAAAAEAAAAZHJzL1BLAwQUAAAACACHTuJAGBXac70AAADb&#10;AAAADwAAAGRycy9kb3ducmV2LnhtbEWPT4vCMBTE78J+h/AWvIimylJrNcoiCK43dVk8PppnU7Z5&#10;KU38++mNIHgcZuY3zGxxtbU4U+srxwqGgwQEceF0xaWC3/2qn4HwAVlj7ZgU3MjDYv7RmWGu3YW3&#10;dN6FUkQI+xwVmBCaXEpfGLLoB64hjt7RtRZDlG0pdYuXCLe1HCVJKi1WHBcMNrQ0VPzvTlaBS797&#10;P9n4bjaj7aH4w9Ukm+y1Ut3PYTIFEega3uFXe60VpF/w/BJ/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FdpzvQAA&#10;ANsAAAAPAAAAAAAAAAEAIAAAACIAAABkcnMvZG93bnJldi54bWxQSwECFAAUAAAACACHTuJAMy8F&#10;njsAAAA5AAAAEAAAAAAAAAABACAAAAAMAQAAZHJzL3NoYXBleG1sLnhtbFBLBQYAAAAABgAGAFsB&#10;AAC2AwAAAAA=&#10;">
                        <v:fill on="f" focussize="0,0"/>
                        <v:stroke weight="0.25pt" color="#000000 [3213]" joinstyle="round" dashstyle="dash" endarrow="block"/>
                        <v:imagedata o:title=""/>
                        <o:lock v:ext="edit" aspectratio="f"/>
                      </v:shape>
                      <v:shape id="文本框 553" o:spid="_x0000_s1026" o:spt="202" type="#_x0000_t202" style="position:absolute;left:12704;top:435267;height:478;width:1094;" filled="f" stroked="f" coordsize="21600,21600" o:gfxdata="UEsDBAoAAAAAAIdO4kAAAAAAAAAAAAAAAAAEAAAAZHJzL1BLAwQUAAAACACHTuJAg1WZZb4AAADb&#10;AAAADwAAAGRycy9kb3ducmV2LnhtbEWPQWvCQBSE70L/w/IKvZmNgiIxq5SAKFIPWi/entlnEsy+&#10;TbNrjP56t1DocZiZb5h02ZtadNS6yrKCURSDIM6trrhQcPxeDWcgnEfWWFsmBQ9ysFy8DVJMtL3z&#10;nrqDL0SAsEtQQel9k0jp8pIMusg2xMG72NagD7ItpG7xHuCmluM4nkqDFYeFEhvKSsqvh5tRsM1W&#10;O9yfx2b2rLP11+Wz+TmeJkp9vI/iOQhPvf8P/7U3WsF0Ar9fwg+Qi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1WZZ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481AF866">
                              <w:pPr>
                                <w:rPr>
                                  <w:rFonts w:hint="default" w:eastAsia="宋体"/>
                                  <w:lang w:val="en-US" w:eastAsia="zh-CN"/>
                                </w:rPr>
                              </w:pPr>
                              <w:r>
                                <w:rPr>
                                  <w:rFonts w:hint="eastAsia"/>
                                  <w:lang w:val="en-US" w:eastAsia="zh-CN"/>
                                </w:rPr>
                                <w:t>400</w:t>
                              </w:r>
                            </w:p>
                          </w:txbxContent>
                        </v:textbox>
                      </v:shape>
                      <v:shape id="文本框 546" o:spid="_x0000_s1026" o:spt="202" type="#_x0000_t202" style="position:absolute;left:11067;top:435511;height:478;width:890;" filled="f" stroked="f" coordsize="21600,21600" o:gfxdata="UEsDBAoAAAAAAIdO4kAAAAAAAAAAAAAAAAAEAAAAZHJzL1BLAwQUAAAACACHTuJAbVQ2+7gAAADb&#10;AAAADwAAAGRycy9kb3ducmV2LnhtbEVPyQrCMBC9C/5DGMGbpgqKVKNIQRTRg8vF29iMbbGZ1Cau&#10;X28OgsfH2yezlynFg2pXWFbQ60YgiFOrC84UHA+LzgiE88gaS8uk4E0OZtNmY4Kxtk/e0WPvMxFC&#10;2MWoIPe+iqV0aU4GXddWxIG72NqgD7DOpK7xGcJNKftRNJQGCw4NOVaU5JRe93ejYJ0strg7983o&#10;UybLzWVe3Y6ngVLtVi8ag/D08n/xz73SCoZhbP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VQ2+7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14:paraId="433729CA">
                              <w:pPr>
                                <w:rPr>
                                  <w:rFonts w:hint="default" w:eastAsia="宋体"/>
                                  <w:lang w:val="en-US" w:eastAsia="zh-CN"/>
                                </w:rPr>
                              </w:pPr>
                              <w:r>
                                <w:rPr>
                                  <w:rFonts w:hint="eastAsia"/>
                                  <w:lang w:val="en-US" w:eastAsia="zh-CN"/>
                                </w:rPr>
                                <w:t>2000</w:t>
                              </w:r>
                            </w:p>
                          </w:txbxContent>
                        </v:textbox>
                      </v:shape>
                      <v:shape id="文本框 548" o:spid="_x0000_s1026" o:spt="202" type="#_x0000_t202" style="position:absolute;left:13739;top:434515;height:478;width:890;" filled="f" stroked="f" coordsize="21600,21600" o:gfxdata="UEsDBAoAAAAAAIdO4kAAAAAAAAAAAAAAAAAEAAAAZHJzL1BLAwQUAAAACACHTuJAAhiTYMAAAADb&#10;AAAADwAAAGRycy9kb3ducmV2LnhtbEWPT2vCQBTE7wW/w/KE3upGoZKmbkQCYin2EPXS22v25Q9m&#10;38bs1qR++m6h4HGYmd8wq/VoWnGl3jWWFcxnEQjiwuqGKwWn4/YpBuE8ssbWMin4IQfrdPKwwkTb&#10;gXO6HnwlAoRdggpq77tESlfUZNDNbEccvNL2Bn2QfSV1j0OAm1YuomgpDTYcFmrsKKupOB++jYL3&#10;bPuB+dfCxLc22+3LTXc5fT4r9TidR68gPI3+Hv5vv2kFyxf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GJNg&#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171CE5AA">
                              <w:pPr>
                                <w:rPr>
                                  <w:rFonts w:hint="default" w:eastAsia="宋体"/>
                                  <w:lang w:val="en-US" w:eastAsia="zh-CN"/>
                                </w:rPr>
                              </w:pPr>
                              <w:r>
                                <w:rPr>
                                  <w:rFonts w:hint="eastAsia"/>
                                  <w:lang w:val="en-US" w:eastAsia="zh-CN"/>
                                </w:rPr>
                                <w:t>2000</w:t>
                              </w:r>
                            </w:p>
                          </w:txbxContent>
                        </v:textbox>
                      </v:shape>
                      <v:shape id="曲线连接符 552" o:spid="_x0000_s1026" o:spt="37" type="#_x0000_t37" style="position:absolute;left:12533;top:434401;height:415;width:222;rotation:-5898240f;" filled="f" stroked="t" coordsize="21600,21600" o:gfxdata="UEsDBAoAAAAAAIdO4kAAAAAAAAAAAAAAAAAEAAAAZHJzL1BLAwQUAAAACACHTuJA4vdKrbsAAADb&#10;AAAADwAAAGRycy9kb3ducmV2LnhtbEVPyWrDMBC9B/IPYgK9hFp2DontWjalEEh6y0LpcbCmlqk1&#10;MpayNF9fHQo9Pt5eNXc7iCtNvnesIEtSEMSt0z13Cs6n7XMOwgdkjYNjUvBDHpp6Pquw1O7GB7oe&#10;QydiCPsSFZgQxlJK3xqy6BM3Ekfuy00WQ4RTJ/WEtxhuB7lK07W02HNsMDjSm6H2+3ixCtz6dbnP&#10;Nw/zvjp8th+4LfLipJV6WmTpC4hA9/Av/nPvtIJNXB+/xB8g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vdKrbsAAADb&#10;AAAADwAAAAAAAAABACAAAAAiAAAAZHJzL2Rvd25yZXYueG1sUEsBAhQAFAAAAAgAh07iQDMvBZ47&#10;AAAAOQAAABAAAAAAAAAAAQAgAAAACgEAAGRycy9zaGFwZXhtbC54bWxQSwUGAAAAAAYABgBbAQAA&#10;tAMAAAAA&#10;">
                        <v:fill on="f" focussize="0,0"/>
                        <v:stroke weight="0.25pt" color="#000000 [3213]" joinstyle="round" dashstyle="dash" endarrow="block"/>
                        <v:imagedata o:title=""/>
                        <o:lock v:ext="edit" aspectratio="f"/>
                      </v:shape>
                      <v:shape id="文本框 551" o:spid="_x0000_s1026" o:spt="202" type="#_x0000_t202" style="position:absolute;left:12772;top:434144;height:478;width:1094;" filled="f" stroked="f" coordsize="21600,21600" o:gfxdata="UEsDBAoAAAAAAIdO4kAAAAAAAAAAAAAAAAAEAAAAZHJzL1BLAwQUAAAACACHTuJAebcJu74AAADb&#10;AAAADwAAAGRycy9kb3ducmV2LnhtbEWPS4vCQBCE74L/YWjBm04i+CDrKEtAFNGDj4u33kybhM30&#10;xMz42l+/Iwgei6r6iprOH6YSN2pcaVlB3I9AEGdWl5wrOB4WvQkI55E1VpZJwZMczGft1hQTbe+8&#10;o9ve5yJA2CWooPC+TqR0WUEGXd/WxME728agD7LJpW7wHuCmkoMoGkmDJYeFAmtKC8p+91ejYJ0u&#10;trj7GZjJX5UuN+fv+nI8DZXqduLoC4Snh/+E3+2VVjCO4fUl/AA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bcJu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70628391">
                              <w:pPr>
                                <w:rPr>
                                  <w:rFonts w:hint="default" w:eastAsia="宋体"/>
                                  <w:lang w:val="en-US" w:eastAsia="zh-CN"/>
                                </w:rPr>
                              </w:pPr>
                              <w:r>
                                <w:rPr>
                                  <w:rFonts w:hint="eastAsia"/>
                                  <w:lang w:val="en-US" w:eastAsia="zh-CN"/>
                                </w:rPr>
                                <w:t>500</w:t>
                              </w:r>
                            </w:p>
                          </w:txbxContent>
                        </v:textbox>
                      </v:shape>
                      <v:shape id="文本框 576" o:spid="_x0000_s1026" o:spt="202" type="#_x0000_t202" style="position:absolute;left:7154;top:434883;height:478;width:1026;" filled="f" stroked="f" coordsize="21600,21600" o:gfxdata="UEsDBAoAAAAAAIdO4kAAAAAAAAAAAAAAAAAEAAAAZHJzL1BLAwQUAAAACACHTuJArMdEc78AAADb&#10;AAAADwAAAGRycy9kb3ducmV2LnhtbEWPQWvCQBSE7wX/w/KE3uomgbYhugYJSEtpD2ou3p7ZZxLM&#10;vk2zW2P99W6h4HGYmW+YRX4xnTjT4FrLCuJZBIK4srrlWkG5Wz+lIJxH1thZJgW/5CBfTh4WmGk7&#10;8obOW1+LAGGXoYLG+z6T0lUNGXQz2xMH72gHgz7IoZZ6wDHATSeTKHqRBlsOCw32VDRUnbY/RsFH&#10;sf7CzSEx6bUr3j6Pq/673D8r9TiNozkITxd/D/+337WC9BX+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HRH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F37BC37">
                              <w:pPr>
                                <w:rPr>
                                  <w:rFonts w:hint="default" w:eastAsia="宋体"/>
                                  <w:lang w:val="en-US" w:eastAsia="zh-CN"/>
                                </w:rPr>
                              </w:pPr>
                              <w:r>
                                <w:rPr>
                                  <w:rFonts w:hint="eastAsia"/>
                                  <w:lang w:val="en-US" w:eastAsia="zh-CN"/>
                                </w:rPr>
                                <w:t>38562</w:t>
                              </w:r>
                            </w:p>
                          </w:txbxContent>
                        </v:textbox>
                      </v:shape>
                      <v:shape id="直接箭头连接符 577" o:spid="_x0000_s1026" o:spt="32" type="#_x0000_t32" style="position:absolute;left:7276;top:435290;height:6;width:816;" filled="f" stroked="t" coordsize="21600,21600" o:gfxdata="UEsDBAoAAAAAAIdO4kAAAAAAAAAAAAAAAAAEAAAAZHJzL1BLAwQUAAAACACHTuJAjvKHy7kAAADb&#10;AAAADwAAAGRycy9kb3ducmV2LnhtbEVP3WrCMBS+F3yHcITdaVrHhnRGQVGcl7U+wKE5a0qbk9Kk&#10;Wvv0y8Vglx/f/3Y/2lY8qPe1YwXpKgFBXDpdc6XgXpyXGxA+IGtsHZOCF3nY7+azLWbaPTmnxy1U&#10;Ioawz1CBCaHLpPSlIYt+5TriyP243mKIsK+k7vEZw20r10nyKS3WHBsMdnQ0VDa3wSpo3qf82pjr&#10;afKHQt4/inzgy0Gpt0WafIEINIZ/8Z/7WyvYxLHxS/wBcvc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7yh8u5AAAA2wAA&#10;AA8AAAAAAAAAAQAgAAAAIgAAAGRycy9kb3ducmV2LnhtbFBLAQIUABQAAAAIAIdO4kAzLwWeOwAA&#10;ADkAAAAQAAAAAAAAAAEAIAAAAAgBAABkcnMvc2hhcGV4bWwueG1sUEsFBgAAAAAGAAYAWwEAALID&#10;AAAAAA==&#10;">
                        <v:fill on="f" focussize="0,0"/>
                        <v:stroke weight="0.25pt" color="#000000 [3213]" joinstyle="round"/>
                        <v:imagedata o:title=""/>
                        <o:lock v:ext="edit" aspectratio="f"/>
                      </v:shape>
                      <w10:wrap type="topAndBottom"/>
                    </v:group>
                  </w:pict>
                </mc:Fallback>
              </mc:AlternateContent>
            </w:r>
          </w:p>
          <w:p w14:paraId="17E7928A">
            <w:pPr>
              <w:jc w:val="center"/>
              <w:rPr>
                <w:rFonts w:hint="eastAsia" w:ascii="Times New Roman" w:hAnsi="宋体" w:eastAsia="宋体" w:cs="Times New Roman"/>
                <w:b/>
                <w:bCs/>
                <w:color w:val="000000"/>
                <w:kern w:val="2"/>
                <w:sz w:val="24"/>
                <w:szCs w:val="24"/>
                <w:lang w:val="en-US" w:eastAsia="zh-CN" w:bidi="ar-SA"/>
              </w:rPr>
            </w:pPr>
            <w:r>
              <w:rPr>
                <w:rFonts w:hint="eastAsia" w:ascii="Times New Roman" w:hAnsi="宋体" w:eastAsia="宋体" w:cs="Times New Roman"/>
                <w:b/>
                <w:bCs/>
                <w:color w:val="000000"/>
                <w:kern w:val="2"/>
                <w:sz w:val="24"/>
                <w:szCs w:val="24"/>
                <w:lang w:val="en-US" w:eastAsia="zh-CN" w:bidi="ar-SA"/>
              </w:rPr>
              <w:t>图2-1    现有项目水平衡图  t/a</w:t>
            </w:r>
          </w:p>
          <w:p w14:paraId="18A976EA">
            <w:pPr>
              <w:spacing w:line="360" w:lineRule="auto"/>
              <w:ind w:firstLine="482" w:firstLineChars="200"/>
              <w:rPr>
                <w:rFonts w:hint="eastAsia" w:ascii="宋体" w:hAnsi="宋体" w:cs="宋体"/>
                <w:b/>
                <w:bCs/>
                <w:color w:val="auto"/>
                <w:kern w:val="0"/>
                <w:sz w:val="24"/>
                <w:lang w:val="en-US" w:eastAsia="zh-CN" w:bidi="ar"/>
              </w:rPr>
            </w:pPr>
          </w:p>
          <w:p w14:paraId="174655E6">
            <w:pPr>
              <w:spacing w:line="360" w:lineRule="auto"/>
              <w:ind w:firstLine="482" w:firstLineChars="200"/>
              <w:rPr>
                <w:rFonts w:hint="eastAsia" w:ascii="Times New Roman" w:hAnsi="宋体" w:eastAsia="宋体" w:cs="Times New Roman"/>
                <w:b/>
                <w:bCs/>
                <w:color w:val="auto"/>
                <w:kern w:val="2"/>
                <w:sz w:val="24"/>
                <w:szCs w:val="24"/>
                <w:lang w:val="en-US" w:eastAsia="zh-CN" w:bidi="ar-SA"/>
              </w:rPr>
            </w:pPr>
            <w:r>
              <w:rPr>
                <w:rFonts w:hint="eastAsia" w:ascii="宋体" w:hAnsi="宋体" w:cs="宋体"/>
                <w:b/>
                <w:bCs/>
                <w:color w:val="auto"/>
                <w:kern w:val="0"/>
                <w:sz w:val="24"/>
                <w:lang w:val="en-US" w:eastAsia="zh-CN" w:bidi="ar"/>
              </w:rPr>
              <w:t>扩建完成后用排水情况：</w:t>
            </w:r>
          </w:p>
          <w:p w14:paraId="315B67A0">
            <w:pPr>
              <w:widowControl/>
              <w:spacing w:line="360" w:lineRule="auto"/>
              <w:ind w:firstLine="480" w:firstLineChars="200"/>
              <w:textAlignment w:val="center"/>
              <w:rPr>
                <w:rFonts w:hint="eastAsia" w:hAnsi="宋体" w:eastAsia="宋体" w:cs="宋体"/>
                <w:color w:val="000000"/>
                <w:sz w:val="24"/>
                <w:szCs w:val="24"/>
                <w:lang w:eastAsia="zh-CN"/>
              </w:rPr>
            </w:pPr>
            <w:r>
              <w:rPr>
                <w:rFonts w:hint="eastAsia" w:hAnsi="宋体" w:cs="宋体"/>
                <w:color w:val="000000"/>
                <w:sz w:val="24"/>
                <w:szCs w:val="24"/>
              </w:rPr>
              <w:t>A、生产搅拌用水</w:t>
            </w:r>
            <w:r>
              <w:rPr>
                <w:rFonts w:hint="eastAsia" w:hAnsi="宋体" w:cs="宋体"/>
                <w:color w:val="000000"/>
                <w:sz w:val="24"/>
                <w:szCs w:val="24"/>
                <w:lang w:eastAsia="zh-CN"/>
              </w:rPr>
              <w:t>（</w:t>
            </w:r>
            <w:r>
              <w:rPr>
                <w:rFonts w:hint="eastAsia" w:hAnsi="宋体" w:cs="宋体"/>
                <w:color w:val="000000"/>
                <w:sz w:val="24"/>
                <w:szCs w:val="24"/>
                <w:lang w:val="en-US" w:eastAsia="zh-CN"/>
              </w:rPr>
              <w:t>保持现有</w:t>
            </w:r>
            <w:r>
              <w:rPr>
                <w:rFonts w:hint="eastAsia" w:hAnsi="宋体" w:cs="宋体"/>
                <w:color w:val="000000"/>
                <w:sz w:val="24"/>
                <w:szCs w:val="24"/>
                <w:lang w:eastAsia="zh-CN"/>
              </w:rPr>
              <w:t>）</w:t>
            </w:r>
          </w:p>
          <w:p w14:paraId="08401589">
            <w:pPr>
              <w:widowControl/>
              <w:spacing w:line="360" w:lineRule="auto"/>
              <w:ind w:firstLine="480" w:firstLineChars="200"/>
              <w:textAlignment w:val="center"/>
              <w:rPr>
                <w:rFonts w:hint="eastAsia" w:hAnsi="宋体" w:cs="宋体"/>
                <w:color w:val="000000"/>
                <w:sz w:val="24"/>
                <w:szCs w:val="24"/>
              </w:rPr>
            </w:pPr>
            <w:r>
              <w:rPr>
                <w:rFonts w:hint="eastAsia" w:hAnsi="宋体" w:cs="宋体"/>
                <w:color w:val="000000"/>
                <w:sz w:val="24"/>
                <w:szCs w:val="24"/>
              </w:rPr>
              <w:t>全厂混凝土生产过程中，石子、砂、水泥、粉煤灰、矿粉等混合搅拌需用水，一部分来自新鲜用水，一部分来自混凝沉淀池出水。</w:t>
            </w:r>
            <w:r>
              <w:rPr>
                <w:color w:val="000000"/>
                <w:sz w:val="24"/>
              </w:rPr>
              <w:t>按混凝土含水量</w:t>
            </w:r>
            <w:r>
              <w:rPr>
                <w:rFonts w:hint="eastAsia"/>
                <w:color w:val="000000"/>
                <w:sz w:val="24"/>
              </w:rPr>
              <w:t>12</w:t>
            </w:r>
            <w:r>
              <w:rPr>
                <w:color w:val="000000"/>
                <w:sz w:val="24"/>
              </w:rPr>
              <w:t>%计算，项目年产</w:t>
            </w:r>
            <w:r>
              <w:rPr>
                <w:rFonts w:hint="eastAsia"/>
                <w:color w:val="000000"/>
                <w:sz w:val="24"/>
              </w:rPr>
              <w:t>30</w:t>
            </w:r>
            <w:r>
              <w:rPr>
                <w:color w:val="000000"/>
                <w:sz w:val="24"/>
              </w:rPr>
              <w:t>万</w:t>
            </w:r>
            <w:r>
              <w:rPr>
                <w:rFonts w:hint="eastAsia"/>
                <w:color w:val="000000"/>
                <w:sz w:val="24"/>
                <w:lang w:eastAsia="zh-CN"/>
              </w:rPr>
              <w:t>m</w:t>
            </w:r>
            <w:r>
              <w:rPr>
                <w:rFonts w:hint="eastAsia"/>
                <w:color w:val="000000"/>
                <w:sz w:val="24"/>
                <w:vertAlign w:val="superscript"/>
                <w:lang w:eastAsia="zh-CN"/>
              </w:rPr>
              <w:t>3</w:t>
            </w:r>
            <w:r>
              <w:rPr>
                <w:color w:val="000000"/>
                <w:sz w:val="24"/>
              </w:rPr>
              <w:t>混凝土，则搅拌工艺用水量约</w:t>
            </w:r>
            <w:r>
              <w:rPr>
                <w:rFonts w:hint="eastAsia"/>
                <w:color w:val="000000"/>
                <w:sz w:val="24"/>
              </w:rPr>
              <w:t>240</w:t>
            </w:r>
            <w:r>
              <w:rPr>
                <w:rFonts w:hint="eastAsia"/>
                <w:color w:val="000000"/>
                <w:sz w:val="24"/>
                <w:lang w:eastAsia="zh-CN"/>
              </w:rPr>
              <w:t>m</w:t>
            </w:r>
            <w:r>
              <w:rPr>
                <w:rFonts w:hint="eastAsia"/>
                <w:color w:val="000000"/>
                <w:sz w:val="24"/>
                <w:vertAlign w:val="superscript"/>
                <w:lang w:eastAsia="zh-CN"/>
              </w:rPr>
              <w:t>3</w:t>
            </w:r>
            <w:r>
              <w:rPr>
                <w:color w:val="000000"/>
                <w:sz w:val="24"/>
              </w:rPr>
              <w:t>/d，</w:t>
            </w:r>
            <w:r>
              <w:rPr>
                <w:rFonts w:hint="eastAsia" w:hAnsi="宋体" w:cs="宋体"/>
                <w:color w:val="000000"/>
                <w:sz w:val="24"/>
                <w:szCs w:val="24"/>
              </w:rPr>
              <w:t>年用水量为36000t</w:t>
            </w:r>
            <w:r>
              <w:rPr>
                <w:rFonts w:hint="eastAsia"/>
                <w:color w:val="000000"/>
              </w:rPr>
              <w:t>，</w:t>
            </w:r>
            <w:r>
              <w:rPr>
                <w:rFonts w:hint="eastAsia" w:hAnsi="宋体" w:cs="宋体"/>
                <w:color w:val="000000"/>
                <w:sz w:val="24"/>
                <w:szCs w:val="24"/>
              </w:rPr>
              <w:t>其中新鲜水用量35860t/a、沉淀池回用水140t/a。该部分水全部消耗在产品中，不产生废水。</w:t>
            </w:r>
          </w:p>
          <w:p w14:paraId="7CAF5AD8">
            <w:pPr>
              <w:widowControl/>
              <w:spacing w:line="360" w:lineRule="auto"/>
              <w:ind w:firstLine="480" w:firstLineChars="200"/>
              <w:textAlignment w:val="center"/>
              <w:rPr>
                <w:rFonts w:hint="eastAsia" w:hAnsi="宋体" w:cs="宋体"/>
                <w:color w:val="000000"/>
                <w:sz w:val="24"/>
                <w:szCs w:val="24"/>
              </w:rPr>
            </w:pPr>
            <w:r>
              <w:rPr>
                <w:rFonts w:hint="eastAsia" w:hAnsi="宋体" w:cs="宋体"/>
                <w:color w:val="000000"/>
                <w:sz w:val="24"/>
                <w:szCs w:val="24"/>
              </w:rPr>
              <w:t>B、抑尘用水</w:t>
            </w:r>
            <w:r>
              <w:rPr>
                <w:rFonts w:hint="eastAsia" w:hAnsi="宋体" w:cs="宋体"/>
                <w:color w:val="000000"/>
                <w:sz w:val="24"/>
                <w:szCs w:val="24"/>
                <w:lang w:eastAsia="zh-CN"/>
              </w:rPr>
              <w:t>（</w:t>
            </w:r>
            <w:r>
              <w:rPr>
                <w:rFonts w:hint="eastAsia" w:hAnsi="宋体" w:cs="宋体"/>
                <w:color w:val="000000"/>
                <w:sz w:val="24"/>
                <w:szCs w:val="24"/>
                <w:lang w:val="en-US" w:eastAsia="zh-CN"/>
              </w:rPr>
              <w:t>保持现有</w:t>
            </w:r>
            <w:r>
              <w:rPr>
                <w:rFonts w:hint="eastAsia" w:hAnsi="宋体" w:cs="宋体"/>
                <w:color w:val="000000"/>
                <w:sz w:val="24"/>
                <w:szCs w:val="24"/>
                <w:lang w:eastAsia="zh-CN"/>
              </w:rPr>
              <w:t>）</w:t>
            </w:r>
          </w:p>
          <w:p w14:paraId="2BD53E6E">
            <w:pPr>
              <w:widowControl/>
              <w:spacing w:line="360" w:lineRule="auto"/>
              <w:ind w:firstLine="480" w:firstLineChars="200"/>
              <w:textAlignment w:val="center"/>
              <w:rPr>
                <w:rFonts w:hint="eastAsia" w:hAnsi="宋体" w:cs="宋体"/>
                <w:color w:val="000000"/>
                <w:sz w:val="24"/>
                <w:szCs w:val="24"/>
              </w:rPr>
            </w:pPr>
            <w:r>
              <w:rPr>
                <w:rFonts w:hint="eastAsia" w:hAnsi="宋体" w:cs="宋体"/>
                <w:color w:val="000000"/>
                <w:sz w:val="24"/>
                <w:szCs w:val="24"/>
              </w:rPr>
              <w:t>为了抑制地面扬尘的产生，建设单位需要通过环保除尘雾炮机来定期对混凝土搅拌作业地面进行喷水抑尘，减少粉尘对周围环境的影响；黄沙、石子虽在密闭原料仓内，但因其含尘量大，也需定期喷水保湿，起到抑尘作用，根据建设单位提供资料，</w:t>
            </w:r>
            <w:r>
              <w:rPr>
                <w:rFonts w:hint="eastAsia"/>
                <w:color w:val="000000"/>
              </w:rPr>
              <w:t>日</w:t>
            </w:r>
            <w:r>
              <w:rPr>
                <w:rFonts w:hint="eastAsia" w:hAnsi="宋体" w:cs="宋体"/>
                <w:color w:val="000000"/>
                <w:sz w:val="24"/>
                <w:szCs w:val="24"/>
              </w:rPr>
              <w:t>用水量约2吨（年用水量500吨），抑尘水最终全部蒸发。</w:t>
            </w:r>
          </w:p>
          <w:p w14:paraId="21089DD5">
            <w:pPr>
              <w:widowControl/>
              <w:spacing w:line="360" w:lineRule="auto"/>
              <w:ind w:firstLine="480" w:firstLineChars="200"/>
              <w:textAlignment w:val="center"/>
              <w:rPr>
                <w:rFonts w:hint="eastAsia" w:hAnsi="宋体" w:cs="宋体"/>
                <w:color w:val="000000"/>
                <w:sz w:val="24"/>
                <w:szCs w:val="24"/>
              </w:rPr>
            </w:pPr>
            <w:r>
              <w:rPr>
                <w:rFonts w:hint="eastAsia" w:hAnsi="宋体" w:cs="宋体"/>
                <w:color w:val="000000"/>
                <w:sz w:val="24"/>
                <w:szCs w:val="24"/>
              </w:rPr>
              <w:t>C、车辆、设备清洗用水</w:t>
            </w:r>
            <w:r>
              <w:rPr>
                <w:rFonts w:hint="eastAsia" w:hAnsi="宋体" w:cs="宋体"/>
                <w:color w:val="000000"/>
                <w:sz w:val="24"/>
                <w:szCs w:val="24"/>
                <w:lang w:eastAsia="zh-CN"/>
              </w:rPr>
              <w:t>（</w:t>
            </w:r>
            <w:r>
              <w:rPr>
                <w:rFonts w:hint="eastAsia" w:hAnsi="宋体" w:cs="宋体"/>
                <w:color w:val="000000"/>
                <w:sz w:val="24"/>
                <w:szCs w:val="24"/>
                <w:lang w:val="en-US" w:eastAsia="zh-CN"/>
              </w:rPr>
              <w:t>保持现有</w:t>
            </w:r>
            <w:r>
              <w:rPr>
                <w:rFonts w:hint="eastAsia" w:hAnsi="宋体" w:cs="宋体"/>
                <w:color w:val="000000"/>
                <w:sz w:val="24"/>
                <w:szCs w:val="24"/>
                <w:lang w:eastAsia="zh-CN"/>
              </w:rPr>
              <w:t>）</w:t>
            </w:r>
          </w:p>
          <w:p w14:paraId="5C9F95E8">
            <w:pPr>
              <w:widowControl/>
              <w:spacing w:line="360" w:lineRule="auto"/>
              <w:ind w:firstLine="480" w:firstLineChars="200"/>
              <w:textAlignment w:val="center"/>
              <w:rPr>
                <w:rFonts w:hint="eastAsia" w:ascii="Times New Roman" w:hAnsi="Times New Roman" w:eastAsia="宋体" w:cs="Times New Roman"/>
                <w:color w:val="000000"/>
                <w:sz w:val="24"/>
              </w:rPr>
            </w:pPr>
            <w:r>
              <w:rPr>
                <w:rFonts w:ascii="Times New Roman" w:hAnsi="Times New Roman" w:eastAsia="宋体" w:cs="Times New Roman"/>
                <w:color w:val="000000"/>
                <w:sz w:val="24"/>
              </w:rPr>
              <w:t>①搅拌机清洗水：本项目搅拌站在暂停生产时必须冲洗干净，以免残留混凝土</w:t>
            </w:r>
            <w:r>
              <w:rPr>
                <w:rFonts w:hint="eastAsia" w:ascii="Times New Roman" w:hAnsi="Times New Roman" w:eastAsia="宋体" w:cs="Times New Roman"/>
                <w:color w:val="000000"/>
                <w:sz w:val="24"/>
              </w:rPr>
              <w:t>影响生产</w:t>
            </w:r>
            <w:r>
              <w:rPr>
                <w:rFonts w:ascii="Times New Roman" w:hAnsi="Times New Roman" w:eastAsia="宋体" w:cs="Times New Roman"/>
                <w:color w:val="000000"/>
                <w:sz w:val="24"/>
              </w:rPr>
              <w:t>，妨碍正常运行。搅拌站一般情况每天冲洗1次，每次冲洗水按</w:t>
            </w:r>
            <w:r>
              <w:rPr>
                <w:rFonts w:hint="eastAsia" w:ascii="Times New Roman" w:hAnsi="Times New Roman" w:eastAsia="宋体" w:cs="Times New Roman"/>
                <w:color w:val="000000"/>
                <w:sz w:val="24"/>
              </w:rPr>
              <w:t>8.33</w:t>
            </w:r>
            <w:r>
              <w:rPr>
                <w:rFonts w:hint="eastAsia" w:cs="Times New Roman"/>
                <w:color w:val="000000"/>
                <w:sz w:val="24"/>
                <w:lang w:eastAsia="zh-CN"/>
              </w:rPr>
              <w:t>m</w:t>
            </w:r>
            <w:r>
              <w:rPr>
                <w:rFonts w:hint="eastAsia" w:cs="Times New Roman"/>
                <w:color w:val="000000"/>
                <w:sz w:val="24"/>
                <w:vertAlign w:val="superscript"/>
                <w:lang w:eastAsia="zh-CN"/>
              </w:rPr>
              <w:t>3</w:t>
            </w:r>
            <w:r>
              <w:rPr>
                <w:rFonts w:ascii="Times New Roman" w:hAnsi="Times New Roman" w:eastAsia="宋体" w:cs="Times New Roman"/>
                <w:color w:val="000000"/>
                <w:sz w:val="24"/>
              </w:rPr>
              <w:t>计算，项目有2台搅拌机，则每天冲洗水量为</w:t>
            </w:r>
            <w:r>
              <w:rPr>
                <w:rFonts w:hint="eastAsia" w:ascii="Times New Roman" w:hAnsi="Times New Roman" w:eastAsia="宋体" w:cs="Times New Roman"/>
                <w:color w:val="000000"/>
                <w:sz w:val="24"/>
              </w:rPr>
              <w:t>16.66</w:t>
            </w:r>
            <w:r>
              <w:rPr>
                <w:rFonts w:hint="eastAsia" w:cs="Times New Roman"/>
                <w:color w:val="000000"/>
                <w:sz w:val="24"/>
                <w:lang w:eastAsia="zh-CN"/>
              </w:rPr>
              <w:t>m</w:t>
            </w:r>
            <w:r>
              <w:rPr>
                <w:rFonts w:hint="eastAsia" w:cs="Times New Roman"/>
                <w:color w:val="000000"/>
                <w:sz w:val="24"/>
                <w:vertAlign w:val="superscript"/>
                <w:lang w:eastAsia="zh-CN"/>
              </w:rPr>
              <w:t>3</w:t>
            </w:r>
            <w:r>
              <w:rPr>
                <w:rFonts w:ascii="Times New Roman" w:hAnsi="Times New Roman" w:eastAsia="宋体" w:cs="Times New Roman"/>
                <w:color w:val="000000"/>
                <w:sz w:val="24"/>
              </w:rPr>
              <w:t>（</w:t>
            </w:r>
            <w:r>
              <w:rPr>
                <w:rFonts w:hint="eastAsia" w:ascii="Times New Roman" w:hAnsi="Times New Roman" w:eastAsia="宋体" w:cs="Times New Roman"/>
                <w:color w:val="000000"/>
                <w:sz w:val="24"/>
              </w:rPr>
              <w:t>2500</w:t>
            </w:r>
            <w:r>
              <w:rPr>
                <w:rFonts w:hint="eastAsia" w:cs="Times New Roman"/>
                <w:color w:val="000000"/>
                <w:sz w:val="24"/>
                <w:lang w:eastAsia="zh-CN"/>
              </w:rPr>
              <w:t>m</w:t>
            </w:r>
            <w:r>
              <w:rPr>
                <w:rFonts w:hint="eastAsia" w:cs="Times New Roman"/>
                <w:color w:val="000000"/>
                <w:sz w:val="24"/>
                <w:vertAlign w:val="superscript"/>
                <w:lang w:eastAsia="zh-CN"/>
              </w:rPr>
              <w:t>3</w:t>
            </w:r>
            <w:r>
              <w:rPr>
                <w:rFonts w:ascii="Times New Roman" w:hAnsi="Times New Roman" w:eastAsia="宋体" w:cs="Times New Roman"/>
                <w:color w:val="000000"/>
                <w:sz w:val="24"/>
              </w:rPr>
              <w:t>/a）</w:t>
            </w:r>
            <w:r>
              <w:rPr>
                <w:rFonts w:hint="eastAsia" w:ascii="Times New Roman" w:hAnsi="Times New Roman" w:eastAsia="宋体" w:cs="Times New Roman"/>
                <w:color w:val="000000"/>
                <w:sz w:val="24"/>
              </w:rPr>
              <w:t>，按损耗20%计，废水量为2000</w:t>
            </w:r>
            <w:r>
              <w:rPr>
                <w:rFonts w:hint="eastAsia" w:cs="Times New Roman"/>
                <w:color w:val="000000"/>
                <w:sz w:val="24"/>
                <w:lang w:eastAsia="zh-CN"/>
              </w:rPr>
              <w:t>m</w:t>
            </w:r>
            <w:r>
              <w:rPr>
                <w:rFonts w:hint="eastAsia" w:cs="Times New Roman"/>
                <w:color w:val="000000"/>
                <w:sz w:val="24"/>
                <w:vertAlign w:val="superscript"/>
                <w:lang w:eastAsia="zh-CN"/>
              </w:rPr>
              <w:t>3</w:t>
            </w:r>
            <w:r>
              <w:rPr>
                <w:rFonts w:ascii="Times New Roman" w:hAnsi="Times New Roman" w:eastAsia="宋体" w:cs="Times New Roman"/>
                <w:color w:val="000000"/>
                <w:sz w:val="24"/>
              </w:rPr>
              <w:t>/a</w:t>
            </w:r>
            <w:r>
              <w:rPr>
                <w:rFonts w:hint="eastAsia" w:ascii="Times New Roman" w:hAnsi="Times New Roman" w:eastAsia="宋体" w:cs="Times New Roman"/>
                <w:color w:val="000000"/>
                <w:sz w:val="24"/>
              </w:rPr>
              <w:t>。</w:t>
            </w:r>
          </w:p>
          <w:p w14:paraId="3BCBADB1">
            <w:pPr>
              <w:widowControl/>
              <w:spacing w:line="360" w:lineRule="auto"/>
              <w:ind w:firstLine="480" w:firstLineChars="200"/>
              <w:textAlignment w:val="center"/>
              <w:rPr>
                <w:rFonts w:hint="eastAsia" w:ascii="Times New Roman" w:hAnsi="Times New Roman" w:eastAsia="宋体" w:cs="Times New Roman"/>
                <w:color w:val="000000"/>
                <w:sz w:val="24"/>
                <w:lang w:val="en-US" w:eastAsia="zh-CN"/>
              </w:rPr>
            </w:pPr>
            <w:r>
              <w:rPr>
                <w:rFonts w:ascii="Times New Roman" w:hAnsi="Times New Roman" w:eastAsia="宋体" w:cs="Times New Roman"/>
                <w:color w:val="000000"/>
                <w:sz w:val="24"/>
                <w:lang w:val="en-US" w:eastAsia="zh-CN"/>
              </w:rPr>
              <w:t>②混凝土运输系统清洗水：</w:t>
            </w:r>
            <w:r>
              <w:rPr>
                <w:rFonts w:hint="eastAsia" w:ascii="Times New Roman" w:hAnsi="Times New Roman" w:eastAsia="宋体" w:cs="Times New Roman"/>
                <w:color w:val="000000"/>
                <w:sz w:val="24"/>
                <w:lang w:val="en-US" w:eastAsia="zh-CN"/>
              </w:rPr>
              <w:t>本项目商品混凝土生产规模为30万</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ascii="Times New Roman" w:hAnsi="Times New Roman" w:eastAsia="宋体" w:cs="Times New Roman"/>
                <w:color w:val="000000"/>
                <w:sz w:val="24"/>
                <w:lang w:val="en-US" w:eastAsia="zh-CN"/>
              </w:rPr>
              <w:t>/a</w:t>
            </w:r>
            <w:r>
              <w:rPr>
                <w:rFonts w:hint="eastAsia" w:ascii="Times New Roman" w:hAnsi="Times New Roman" w:eastAsia="宋体" w:cs="Times New Roman"/>
                <w:color w:val="000000"/>
                <w:sz w:val="24"/>
                <w:lang w:val="en-US" w:eastAsia="zh-CN"/>
              </w:rPr>
              <w:t>，其混凝土运输量平均为2000</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ascii="Times New Roman" w:hAnsi="Times New Roman" w:eastAsia="宋体" w:cs="Times New Roman"/>
                <w:color w:val="000000"/>
                <w:sz w:val="24"/>
                <w:lang w:val="en-US" w:eastAsia="zh-CN"/>
              </w:rPr>
              <w:t>/d</w:t>
            </w:r>
            <w:r>
              <w:rPr>
                <w:rFonts w:hint="eastAsia" w:ascii="Times New Roman" w:hAnsi="Times New Roman" w:eastAsia="宋体" w:cs="Times New Roman"/>
                <w:color w:val="000000"/>
                <w:sz w:val="24"/>
                <w:lang w:val="en-US" w:eastAsia="zh-CN"/>
              </w:rPr>
              <w:t>，按单车</w:t>
            </w:r>
            <w:r>
              <w:rPr>
                <w:rFonts w:ascii="Times New Roman" w:hAnsi="Times New Roman" w:eastAsia="宋体" w:cs="Times New Roman"/>
                <w:color w:val="000000"/>
                <w:sz w:val="24"/>
                <w:lang w:val="en-US" w:eastAsia="zh-CN"/>
              </w:rPr>
              <w:t>1</w:t>
            </w:r>
            <w:r>
              <w:rPr>
                <w:rFonts w:hint="eastAsia" w:ascii="Times New Roman" w:hAnsi="Times New Roman" w:eastAsia="宋体" w:cs="Times New Roman"/>
                <w:color w:val="000000"/>
                <w:sz w:val="24"/>
                <w:lang w:val="en-US" w:eastAsia="zh-CN"/>
              </w:rPr>
              <w:t>次运输量最大为</w:t>
            </w:r>
            <w:r>
              <w:rPr>
                <w:rFonts w:ascii="Times New Roman" w:hAnsi="Times New Roman" w:eastAsia="宋体" w:cs="Times New Roman"/>
                <w:color w:val="000000"/>
                <w:sz w:val="24"/>
                <w:lang w:val="en-US" w:eastAsia="zh-CN"/>
              </w:rPr>
              <w:t>15</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hint="eastAsia" w:ascii="Times New Roman" w:hAnsi="Times New Roman" w:eastAsia="宋体" w:cs="Times New Roman"/>
                <w:color w:val="000000"/>
                <w:sz w:val="24"/>
                <w:lang w:val="en-US" w:eastAsia="zh-CN"/>
              </w:rPr>
              <w:t>计算，每天约需运输134辆</w:t>
            </w:r>
            <w:r>
              <w:rPr>
                <w:rFonts w:ascii="Times New Roman" w:hAnsi="Times New Roman" w:eastAsia="宋体" w:cs="Times New Roman"/>
                <w:color w:val="000000"/>
                <w:sz w:val="24"/>
                <w:lang w:val="en-US" w:eastAsia="zh-CN"/>
              </w:rPr>
              <w:t>.</w:t>
            </w:r>
            <w:r>
              <w:rPr>
                <w:rFonts w:hint="eastAsia" w:ascii="Times New Roman" w:hAnsi="Times New Roman" w:eastAsia="宋体" w:cs="Times New Roman"/>
                <w:color w:val="000000"/>
                <w:sz w:val="24"/>
                <w:lang w:val="en-US" w:eastAsia="zh-CN"/>
              </w:rPr>
              <w:t>次，每次均需对运输车辆进行冲洗，根据对同类型企业的类比调查，车辆冲洗水量大致为</w:t>
            </w:r>
            <w:r>
              <w:rPr>
                <w:rFonts w:ascii="Times New Roman" w:hAnsi="Times New Roman" w:eastAsia="宋体" w:cs="Times New Roman"/>
                <w:color w:val="000000"/>
                <w:sz w:val="24"/>
                <w:lang w:val="en-US" w:eastAsia="zh-CN"/>
              </w:rPr>
              <w:t>0.1t/</w:t>
            </w:r>
            <w:r>
              <w:rPr>
                <w:rFonts w:hint="eastAsia" w:ascii="Times New Roman" w:hAnsi="Times New Roman" w:eastAsia="宋体" w:cs="Times New Roman"/>
                <w:color w:val="000000"/>
                <w:sz w:val="24"/>
                <w:lang w:val="en-US" w:eastAsia="zh-CN"/>
              </w:rPr>
              <w:t>辆</w:t>
            </w:r>
            <w:r>
              <w:rPr>
                <w:rFonts w:ascii="Times New Roman" w:hAnsi="Times New Roman" w:eastAsia="宋体" w:cs="Times New Roman"/>
                <w:color w:val="000000"/>
                <w:sz w:val="24"/>
                <w:lang w:val="en-US" w:eastAsia="zh-CN"/>
              </w:rPr>
              <w:t>.</w:t>
            </w:r>
            <w:r>
              <w:rPr>
                <w:rFonts w:hint="eastAsia" w:ascii="Times New Roman" w:hAnsi="Times New Roman" w:eastAsia="宋体" w:cs="Times New Roman"/>
                <w:color w:val="000000"/>
                <w:sz w:val="24"/>
                <w:lang w:val="en-US" w:eastAsia="zh-CN"/>
              </w:rPr>
              <w:t>次，因此每天产生冲洗用水约13.4</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hint="eastAsia" w:ascii="Times New Roman" w:hAnsi="Times New Roman" w:eastAsia="宋体" w:cs="Times New Roman"/>
                <w:color w:val="000000"/>
                <w:sz w:val="24"/>
                <w:lang w:val="en-US" w:eastAsia="zh-CN"/>
              </w:rPr>
              <w:t>，年产生量约为2000</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hint="eastAsia" w:ascii="Times New Roman" w:hAnsi="Times New Roman" w:eastAsia="宋体" w:cs="Times New Roman"/>
                <w:color w:val="000000"/>
                <w:sz w:val="24"/>
                <w:lang w:val="en-US" w:eastAsia="zh-CN"/>
              </w:rPr>
              <w:t>，按损耗20%计，废水量为1600</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ascii="Times New Roman" w:hAnsi="Times New Roman" w:eastAsia="宋体" w:cs="Times New Roman"/>
                <w:color w:val="000000"/>
                <w:sz w:val="24"/>
                <w:lang w:val="en-US" w:eastAsia="zh-CN"/>
              </w:rPr>
              <w:t>/a</w:t>
            </w:r>
            <w:r>
              <w:rPr>
                <w:rFonts w:hint="eastAsia" w:ascii="Times New Roman" w:hAnsi="Times New Roman" w:eastAsia="宋体" w:cs="Times New Roman"/>
                <w:color w:val="000000"/>
                <w:sz w:val="24"/>
                <w:lang w:val="en-US" w:eastAsia="zh-CN"/>
              </w:rPr>
              <w:t>。</w:t>
            </w:r>
          </w:p>
          <w:p w14:paraId="28FB7D65">
            <w:pPr>
              <w:widowControl/>
              <w:spacing w:line="360" w:lineRule="auto"/>
              <w:ind w:firstLine="480" w:firstLineChars="200"/>
              <w:textAlignment w:val="center"/>
              <w:rPr>
                <w:rFonts w:hint="eastAsia" w:ascii="Times New Roman" w:hAnsi="Times New Roman" w:eastAsia="宋体" w:cs="Times New Roman"/>
                <w:color w:val="000000"/>
                <w:sz w:val="24"/>
                <w:lang w:val="en-US" w:eastAsia="zh-CN"/>
              </w:rPr>
            </w:pPr>
            <w:r>
              <w:rPr>
                <w:rFonts w:ascii="Times New Roman" w:hAnsi="Times New Roman" w:eastAsia="宋体" w:cs="Times New Roman"/>
                <w:color w:val="000000"/>
                <w:sz w:val="24"/>
                <w:lang w:val="en-US" w:eastAsia="zh-CN"/>
              </w:rPr>
              <w:t>③车间地面冲洗水：</w:t>
            </w:r>
            <w:r>
              <w:rPr>
                <w:rFonts w:hint="eastAsia" w:ascii="Times New Roman" w:hAnsi="Times New Roman" w:eastAsia="宋体" w:cs="Times New Roman"/>
                <w:color w:val="000000"/>
                <w:sz w:val="24"/>
                <w:lang w:val="en-US" w:eastAsia="zh-CN"/>
              </w:rPr>
              <w:t>厂内</w:t>
            </w:r>
            <w:r>
              <w:rPr>
                <w:rFonts w:ascii="Times New Roman" w:hAnsi="Times New Roman" w:eastAsia="宋体" w:cs="Times New Roman"/>
                <w:color w:val="000000"/>
                <w:sz w:val="24"/>
                <w:lang w:val="en-US" w:eastAsia="zh-CN"/>
              </w:rPr>
              <w:t>工作区面积约为</w:t>
            </w:r>
            <w:r>
              <w:rPr>
                <w:rFonts w:hint="eastAsia" w:ascii="Times New Roman" w:hAnsi="Times New Roman" w:eastAsia="宋体" w:cs="Times New Roman"/>
                <w:color w:val="000000"/>
                <w:sz w:val="24"/>
                <w:lang w:val="en-US" w:eastAsia="zh-CN"/>
              </w:rPr>
              <w:t>5</w:t>
            </w:r>
            <w:r>
              <w:rPr>
                <w:rFonts w:ascii="Times New Roman" w:hAnsi="Times New Roman" w:eastAsia="宋体" w:cs="Times New Roman"/>
                <w:color w:val="000000"/>
                <w:sz w:val="24"/>
                <w:lang w:val="en-US" w:eastAsia="zh-CN"/>
              </w:rPr>
              <w:t>00</w:t>
            </w:r>
            <w:r>
              <w:rPr>
                <w:rFonts w:hint="eastAsia" w:ascii="Times New Roman" w:hAnsi="Times New Roman" w:eastAsia="宋体" w:cs="Times New Roman"/>
                <w:color w:val="000000"/>
                <w:sz w:val="24"/>
                <w:lang w:val="en-US" w:eastAsia="zh-CN"/>
              </w:rPr>
              <w:t>m</w:t>
            </w:r>
            <w:r>
              <w:rPr>
                <w:rFonts w:hint="eastAsia" w:ascii="Times New Roman" w:hAnsi="Times New Roman" w:eastAsia="宋体" w:cs="Times New Roman"/>
                <w:color w:val="000000"/>
                <w:sz w:val="24"/>
                <w:vertAlign w:val="superscript"/>
                <w:lang w:val="en-US" w:eastAsia="zh-CN"/>
              </w:rPr>
              <w:t>2</w:t>
            </w:r>
            <w:r>
              <w:rPr>
                <w:rFonts w:ascii="Times New Roman" w:hAnsi="Times New Roman" w:eastAsia="宋体" w:cs="Times New Roman"/>
                <w:color w:val="000000"/>
                <w:sz w:val="24"/>
                <w:lang w:val="en-US" w:eastAsia="zh-CN"/>
              </w:rPr>
              <w:t>，冲洗水量按0.05</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ascii="Times New Roman" w:hAnsi="Times New Roman" w:eastAsia="宋体" w:cs="Times New Roman"/>
                <w:color w:val="000000"/>
                <w:sz w:val="24"/>
                <w:lang w:val="en-US" w:eastAsia="zh-CN"/>
              </w:rPr>
              <w:t>/</w:t>
            </w:r>
            <w:r>
              <w:rPr>
                <w:rFonts w:hint="eastAsia" w:ascii="Times New Roman" w:hAnsi="Times New Roman" w:eastAsia="宋体" w:cs="Times New Roman"/>
                <w:color w:val="000000"/>
                <w:sz w:val="24"/>
                <w:lang w:val="en-US" w:eastAsia="zh-CN"/>
              </w:rPr>
              <w:t>m</w:t>
            </w:r>
            <w:r>
              <w:rPr>
                <w:rFonts w:hint="eastAsia" w:ascii="Times New Roman" w:hAnsi="Times New Roman" w:eastAsia="宋体" w:cs="Times New Roman"/>
                <w:color w:val="000000"/>
                <w:sz w:val="24"/>
                <w:vertAlign w:val="superscript"/>
                <w:lang w:val="en-US" w:eastAsia="zh-CN"/>
              </w:rPr>
              <w:t>2</w:t>
            </w:r>
            <w:r>
              <w:rPr>
                <w:rFonts w:ascii="Times New Roman" w:hAnsi="Times New Roman" w:eastAsia="宋体" w:cs="Times New Roman"/>
                <w:color w:val="000000"/>
                <w:sz w:val="24"/>
                <w:lang w:val="en-US" w:eastAsia="zh-CN"/>
              </w:rPr>
              <w:t>·次计，</w:t>
            </w:r>
            <w:r>
              <w:rPr>
                <w:rFonts w:hint="eastAsia" w:ascii="Times New Roman" w:hAnsi="Times New Roman" w:eastAsia="宋体" w:cs="Times New Roman"/>
                <w:color w:val="000000"/>
                <w:sz w:val="24"/>
                <w:lang w:val="en-US" w:eastAsia="zh-CN"/>
              </w:rPr>
              <w:t>3</w:t>
            </w:r>
            <w:r>
              <w:rPr>
                <w:rFonts w:ascii="Times New Roman" w:hAnsi="Times New Roman" w:eastAsia="宋体" w:cs="Times New Roman"/>
                <w:color w:val="000000"/>
                <w:sz w:val="24"/>
                <w:lang w:val="en-US" w:eastAsia="zh-CN"/>
              </w:rPr>
              <w:t>天清洗一次，则用水量为</w:t>
            </w:r>
            <w:r>
              <w:rPr>
                <w:rFonts w:hint="eastAsia" w:ascii="Times New Roman" w:hAnsi="Times New Roman" w:eastAsia="宋体" w:cs="Times New Roman"/>
                <w:color w:val="000000"/>
                <w:sz w:val="24"/>
                <w:lang w:val="en-US" w:eastAsia="zh-CN"/>
              </w:rPr>
              <w:t>25</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ascii="Times New Roman" w:hAnsi="Times New Roman" w:eastAsia="宋体" w:cs="Times New Roman"/>
                <w:color w:val="000000"/>
                <w:sz w:val="24"/>
                <w:lang w:val="en-US" w:eastAsia="zh-CN"/>
              </w:rPr>
              <w:t>/次（</w:t>
            </w:r>
            <w:r>
              <w:rPr>
                <w:rFonts w:hint="eastAsia" w:ascii="Times New Roman" w:hAnsi="Times New Roman" w:eastAsia="宋体" w:cs="Times New Roman"/>
                <w:color w:val="000000"/>
                <w:sz w:val="24"/>
                <w:lang w:val="en-US" w:eastAsia="zh-CN"/>
              </w:rPr>
              <w:t>1250</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ascii="Times New Roman" w:hAnsi="Times New Roman" w:eastAsia="宋体" w:cs="Times New Roman"/>
                <w:color w:val="000000"/>
                <w:sz w:val="24"/>
                <w:lang w:val="en-US" w:eastAsia="zh-CN"/>
              </w:rPr>
              <w:t>/a）</w:t>
            </w:r>
            <w:r>
              <w:rPr>
                <w:rFonts w:hint="eastAsia" w:ascii="Times New Roman" w:hAnsi="Times New Roman" w:eastAsia="宋体" w:cs="Times New Roman"/>
                <w:color w:val="000000"/>
                <w:sz w:val="24"/>
                <w:lang w:val="en-US" w:eastAsia="zh-CN"/>
              </w:rPr>
              <w:t>，按损耗20%计，废水量为1000</w:t>
            </w:r>
            <w:r>
              <w:rPr>
                <w:rFonts w:hint="eastAsia" w:cs="Times New Roman"/>
                <w:color w:val="000000"/>
                <w:sz w:val="24"/>
                <w:lang w:val="en-US" w:eastAsia="zh-CN"/>
              </w:rPr>
              <w:t>m</w:t>
            </w:r>
            <w:r>
              <w:rPr>
                <w:rFonts w:hint="eastAsia" w:cs="Times New Roman"/>
                <w:color w:val="000000"/>
                <w:sz w:val="24"/>
                <w:vertAlign w:val="superscript"/>
                <w:lang w:val="en-US" w:eastAsia="zh-CN"/>
              </w:rPr>
              <w:t>3</w:t>
            </w:r>
            <w:r>
              <w:rPr>
                <w:rFonts w:ascii="Times New Roman" w:hAnsi="Times New Roman" w:eastAsia="宋体" w:cs="Times New Roman"/>
                <w:color w:val="000000"/>
                <w:sz w:val="24"/>
                <w:lang w:val="en-US" w:eastAsia="zh-CN"/>
              </w:rPr>
              <w:t>/a。</w:t>
            </w:r>
          </w:p>
          <w:p w14:paraId="0B69B76F">
            <w:pPr>
              <w:widowControl/>
              <w:spacing w:line="360" w:lineRule="auto"/>
              <w:ind w:firstLine="480" w:firstLineChars="200"/>
              <w:textAlignment w:val="center"/>
              <w:rPr>
                <w:rFonts w:ascii="Times New Roman" w:hAnsi="Times New Roman" w:eastAsia="宋体" w:cs="Times New Roman"/>
                <w:color w:val="000000"/>
                <w:sz w:val="24"/>
              </w:rPr>
            </w:pPr>
            <w:r>
              <w:rPr>
                <w:rFonts w:hint="eastAsia" w:ascii="Times New Roman" w:hAnsi="Times New Roman" w:eastAsia="宋体" w:cs="Times New Roman"/>
                <w:color w:val="000000"/>
                <w:sz w:val="24"/>
              </w:rPr>
              <w:t>上述清洗废水通过三级沉淀池沉淀后回收循环利用，循环利用量46000t/a，不外排。三级沉淀池补充水量1150t/a。</w:t>
            </w:r>
          </w:p>
          <w:p w14:paraId="6ED01946">
            <w:pPr>
              <w:widowControl/>
              <w:spacing w:line="360" w:lineRule="auto"/>
              <w:ind w:firstLine="480" w:firstLineChars="200"/>
              <w:textAlignment w:val="center"/>
              <w:rPr>
                <w:rFonts w:hint="eastAsia" w:hAnsi="宋体" w:eastAsia="宋体" w:cs="宋体"/>
                <w:color w:val="000000"/>
                <w:sz w:val="24"/>
                <w:szCs w:val="24"/>
                <w:lang w:eastAsia="zh-CN"/>
              </w:rPr>
            </w:pPr>
            <w:r>
              <w:rPr>
                <w:rFonts w:hint="eastAsia" w:hAnsi="宋体" w:cs="宋体"/>
                <w:color w:val="000000"/>
                <w:sz w:val="24"/>
                <w:szCs w:val="24"/>
              </w:rPr>
              <w:t>D、员工办公、生活用水</w:t>
            </w:r>
            <w:r>
              <w:rPr>
                <w:rFonts w:hint="eastAsia" w:hAnsi="宋体" w:cs="宋体"/>
                <w:color w:val="000000"/>
                <w:sz w:val="24"/>
                <w:szCs w:val="24"/>
                <w:lang w:eastAsia="zh-CN"/>
              </w:rPr>
              <w:t>（</w:t>
            </w:r>
            <w:r>
              <w:rPr>
                <w:rFonts w:hint="eastAsia" w:hAnsi="宋体" w:cs="宋体"/>
                <w:color w:val="000000"/>
                <w:sz w:val="24"/>
                <w:szCs w:val="24"/>
                <w:lang w:val="en-US" w:eastAsia="zh-CN"/>
              </w:rPr>
              <w:t>增加</w:t>
            </w:r>
            <w:r>
              <w:rPr>
                <w:rFonts w:hint="eastAsia" w:hAnsi="宋体" w:cs="宋体"/>
                <w:color w:val="000000"/>
                <w:sz w:val="24"/>
                <w:szCs w:val="24"/>
                <w:lang w:eastAsia="zh-CN"/>
              </w:rPr>
              <w:t>）</w:t>
            </w:r>
          </w:p>
          <w:p w14:paraId="4AD91828">
            <w:pPr>
              <w:widowControl/>
              <w:spacing w:line="360" w:lineRule="auto"/>
              <w:ind w:firstLine="480" w:firstLineChars="200"/>
              <w:rPr>
                <w:rFonts w:hint="eastAsia" w:ascii="宋体" w:hAnsi="宋体" w:eastAsia="宋体" w:cs="宋体"/>
                <w:color w:val="auto"/>
                <w:kern w:val="0"/>
                <w:sz w:val="24"/>
                <w:lang w:val="en-US" w:eastAsia="zh-CN" w:bidi="ar"/>
              </w:rPr>
            </w:pPr>
            <w:r>
              <w:rPr>
                <w:rFonts w:hint="eastAsia" w:ascii="宋体" w:hAnsi="宋体" w:eastAsia="宋体" w:cs="宋体"/>
                <w:color w:val="auto"/>
                <w:kern w:val="0"/>
                <w:sz w:val="24"/>
                <w:lang w:bidi="ar"/>
              </w:rPr>
              <w:t>本</w:t>
            </w:r>
            <w:r>
              <w:rPr>
                <w:rFonts w:hint="eastAsia" w:ascii="宋体" w:hAnsi="宋体" w:eastAsia="宋体" w:cs="宋体"/>
                <w:color w:val="auto"/>
                <w:kern w:val="0"/>
                <w:sz w:val="24"/>
                <w:lang w:val="en-US" w:eastAsia="zh-CN" w:bidi="ar"/>
              </w:rPr>
              <w:t>次</w:t>
            </w:r>
            <w:r>
              <w:rPr>
                <w:rFonts w:hint="eastAsia" w:ascii="宋体" w:hAnsi="宋体" w:cs="宋体"/>
                <w:color w:val="auto"/>
                <w:kern w:val="0"/>
                <w:sz w:val="24"/>
                <w:lang w:val="en-US" w:eastAsia="zh-CN" w:bidi="ar"/>
              </w:rPr>
              <w:t>扩建</w:t>
            </w:r>
            <w:r>
              <w:rPr>
                <w:rFonts w:hint="eastAsia" w:ascii="宋体" w:hAnsi="宋体" w:eastAsia="宋体" w:cs="宋体"/>
                <w:color w:val="auto"/>
                <w:kern w:val="0"/>
                <w:sz w:val="24"/>
                <w:lang w:val="en-US" w:eastAsia="zh-CN" w:bidi="ar"/>
              </w:rPr>
              <w:t>新增员工约16人，</w:t>
            </w:r>
            <w:r>
              <w:rPr>
                <w:rFonts w:hint="eastAsia" w:ascii="宋体" w:hAnsi="宋体" w:cs="宋体"/>
                <w:color w:val="auto"/>
                <w:kern w:val="0"/>
                <w:sz w:val="24"/>
                <w:lang w:val="en-US" w:eastAsia="zh-CN" w:bidi="ar"/>
              </w:rPr>
              <w:t>扩建</w:t>
            </w:r>
            <w:r>
              <w:rPr>
                <w:rFonts w:hint="eastAsia" w:ascii="宋体" w:hAnsi="宋体" w:eastAsia="宋体" w:cs="宋体"/>
                <w:color w:val="auto"/>
                <w:kern w:val="0"/>
                <w:sz w:val="24"/>
                <w:lang w:val="en-US" w:eastAsia="zh-CN" w:bidi="ar"/>
              </w:rPr>
              <w:t>后总员工人数50人，则</w:t>
            </w:r>
            <w:r>
              <w:rPr>
                <w:rFonts w:hint="eastAsia" w:ascii="宋体" w:hAnsi="宋体" w:eastAsia="宋体" w:cs="宋体"/>
                <w:color w:val="auto"/>
                <w:kern w:val="0"/>
                <w:sz w:val="24"/>
                <w:lang w:bidi="ar"/>
              </w:rPr>
              <w:t>员工办公、生活用水量以</w:t>
            </w:r>
            <w:r>
              <w:rPr>
                <w:rFonts w:hint="eastAsia" w:ascii="宋体" w:hAnsi="宋体" w:eastAsia="宋体" w:cs="宋体"/>
                <w:color w:val="auto"/>
                <w:kern w:val="0"/>
                <w:sz w:val="24"/>
                <w:lang w:val="en-US" w:eastAsia="zh-CN" w:bidi="ar"/>
              </w:rPr>
              <w:t>6</w:t>
            </w:r>
            <w:r>
              <w:rPr>
                <w:rFonts w:hint="eastAsia" w:ascii="宋体" w:hAnsi="宋体" w:eastAsia="宋体" w:cs="宋体"/>
                <w:color w:val="auto"/>
                <w:kern w:val="0"/>
                <w:sz w:val="24"/>
                <w:lang w:bidi="ar"/>
              </w:rPr>
              <w:t>0L/人·d计，用水量约</w:t>
            </w:r>
            <w:r>
              <w:rPr>
                <w:rFonts w:hint="eastAsia" w:ascii="宋体" w:hAnsi="宋体" w:eastAsia="宋体" w:cs="宋体"/>
                <w:color w:val="auto"/>
                <w:kern w:val="0"/>
                <w:sz w:val="24"/>
                <w:lang w:val="en-US" w:eastAsia="zh-CN" w:bidi="ar"/>
              </w:rPr>
              <w:t>3</w:t>
            </w:r>
            <w:r>
              <w:rPr>
                <w:rFonts w:hint="eastAsia" w:ascii="宋体" w:hAnsi="宋体" w:eastAsia="宋体" w:cs="宋体"/>
                <w:color w:val="auto"/>
                <w:kern w:val="0"/>
                <w:sz w:val="24"/>
                <w:lang w:bidi="ar"/>
              </w:rPr>
              <w:t>t/d、</w:t>
            </w:r>
            <w:r>
              <w:rPr>
                <w:rFonts w:hint="eastAsia" w:ascii="宋体" w:hAnsi="宋体" w:eastAsia="宋体" w:cs="宋体"/>
                <w:color w:val="auto"/>
                <w:kern w:val="0"/>
                <w:sz w:val="24"/>
                <w:lang w:val="en-US" w:eastAsia="zh-CN" w:bidi="ar"/>
              </w:rPr>
              <w:t>900</w:t>
            </w:r>
            <w:r>
              <w:rPr>
                <w:rFonts w:hint="eastAsia" w:ascii="宋体" w:hAnsi="宋体" w:eastAsia="宋体" w:cs="宋体"/>
                <w:color w:val="auto"/>
                <w:kern w:val="0"/>
                <w:sz w:val="24"/>
                <w:lang w:bidi="ar"/>
              </w:rPr>
              <w:t>t/a。排污系数以0.8计，则排水量约</w:t>
            </w:r>
            <w:r>
              <w:rPr>
                <w:rFonts w:hint="eastAsia" w:ascii="宋体" w:hAnsi="宋体" w:eastAsia="宋体" w:cs="宋体"/>
                <w:color w:val="auto"/>
                <w:kern w:val="0"/>
                <w:sz w:val="24"/>
                <w:lang w:val="en-US" w:eastAsia="zh-CN" w:bidi="ar"/>
              </w:rPr>
              <w:t>2.4</w:t>
            </w:r>
            <w:r>
              <w:rPr>
                <w:rFonts w:hint="eastAsia" w:ascii="宋体" w:hAnsi="宋体" w:eastAsia="宋体" w:cs="宋体"/>
                <w:color w:val="auto"/>
                <w:kern w:val="0"/>
                <w:sz w:val="24"/>
                <w:lang w:bidi="ar"/>
              </w:rPr>
              <w:t>t/d、</w:t>
            </w:r>
            <w:r>
              <w:rPr>
                <w:rFonts w:hint="eastAsia" w:ascii="宋体" w:hAnsi="宋体" w:eastAsia="宋体" w:cs="宋体"/>
                <w:color w:val="auto"/>
                <w:kern w:val="0"/>
                <w:sz w:val="24"/>
                <w:lang w:val="en-US" w:eastAsia="zh-CN" w:bidi="ar"/>
              </w:rPr>
              <w:t>720</w:t>
            </w:r>
            <w:r>
              <w:rPr>
                <w:rFonts w:hint="eastAsia" w:ascii="宋体" w:hAnsi="宋体" w:eastAsia="宋体" w:cs="宋体"/>
                <w:color w:val="auto"/>
                <w:kern w:val="0"/>
                <w:sz w:val="24"/>
                <w:lang w:bidi="ar"/>
              </w:rPr>
              <w:t>t/a。</w:t>
            </w:r>
          </w:p>
          <w:p w14:paraId="7E7BC02F">
            <w:pPr>
              <w:widowControl/>
              <w:spacing w:line="360" w:lineRule="auto"/>
              <w:ind w:firstLine="480" w:firstLineChars="200"/>
              <w:textAlignment w:val="center"/>
              <w:rPr>
                <w:rFonts w:hint="eastAsia" w:hAnsi="宋体" w:cs="宋体"/>
                <w:color w:val="000000"/>
                <w:sz w:val="24"/>
                <w:szCs w:val="24"/>
              </w:rPr>
            </w:pPr>
            <w:r>
              <w:rPr>
                <w:rFonts w:hint="eastAsia" w:hAnsi="宋体" w:cs="宋体"/>
                <w:color w:val="000000"/>
                <w:sz w:val="24"/>
                <w:szCs w:val="24"/>
              </w:rPr>
              <w:t>E、绿化用水</w:t>
            </w:r>
            <w:r>
              <w:rPr>
                <w:rFonts w:hint="eastAsia" w:hAnsi="宋体" w:cs="宋体"/>
                <w:color w:val="000000"/>
                <w:sz w:val="24"/>
                <w:szCs w:val="24"/>
                <w:lang w:eastAsia="zh-CN"/>
              </w:rPr>
              <w:t>（</w:t>
            </w:r>
            <w:r>
              <w:rPr>
                <w:rFonts w:hint="eastAsia" w:hAnsi="宋体" w:cs="宋体"/>
                <w:color w:val="000000"/>
                <w:sz w:val="24"/>
                <w:szCs w:val="24"/>
                <w:lang w:val="en-US" w:eastAsia="zh-CN"/>
              </w:rPr>
              <w:t>保持现有</w:t>
            </w:r>
            <w:r>
              <w:rPr>
                <w:rFonts w:hint="eastAsia" w:hAnsi="宋体" w:cs="宋体"/>
                <w:color w:val="000000"/>
                <w:sz w:val="24"/>
                <w:szCs w:val="24"/>
                <w:lang w:eastAsia="zh-CN"/>
              </w:rPr>
              <w:t>）</w:t>
            </w:r>
          </w:p>
          <w:p w14:paraId="25359232">
            <w:pPr>
              <w:pStyle w:val="93"/>
              <w:spacing w:line="360" w:lineRule="auto"/>
              <w:ind w:firstLineChars="0"/>
              <w:rPr>
                <w:rFonts w:ascii="Times New Roman" w:hAnsi="Times New Roman" w:eastAsia="宋体"/>
                <w:color w:val="000000"/>
                <w:szCs w:val="24"/>
              </w:rPr>
            </w:pPr>
            <w:r>
              <w:rPr>
                <w:rFonts w:ascii="Times New Roman" w:hAnsi="Times New Roman" w:eastAsia="宋体"/>
                <w:color w:val="000000"/>
                <w:szCs w:val="24"/>
              </w:rPr>
              <w:t>本项目的绿化用地面积为</w:t>
            </w:r>
            <w:r>
              <w:rPr>
                <w:rFonts w:hint="eastAsia" w:ascii="Times New Roman" w:hAnsi="Times New Roman" w:eastAsia="宋体"/>
                <w:color w:val="000000"/>
                <w:szCs w:val="24"/>
              </w:rPr>
              <w:t>5</w:t>
            </w:r>
            <w:r>
              <w:rPr>
                <w:rFonts w:ascii="Times New Roman" w:hAnsi="Times New Roman" w:eastAsia="宋体"/>
                <w:color w:val="000000"/>
                <w:szCs w:val="24"/>
              </w:rPr>
              <w:t>00</w:t>
            </w:r>
            <w:r>
              <w:rPr>
                <w:rFonts w:hint="eastAsia" w:ascii="Times New Roman" w:hAnsi="Times New Roman" w:eastAsia="宋体"/>
                <w:color w:val="000000"/>
                <w:szCs w:val="24"/>
                <w:lang w:eastAsia="zh-CN"/>
              </w:rPr>
              <w:t>m</w:t>
            </w:r>
            <w:r>
              <w:rPr>
                <w:rFonts w:hint="eastAsia" w:ascii="Times New Roman" w:hAnsi="Times New Roman" w:eastAsia="宋体"/>
                <w:color w:val="000000"/>
                <w:szCs w:val="24"/>
                <w:vertAlign w:val="superscript"/>
                <w:lang w:eastAsia="zh-CN"/>
              </w:rPr>
              <w:t>2</w:t>
            </w:r>
            <w:r>
              <w:rPr>
                <w:rFonts w:ascii="Times New Roman" w:hAnsi="Times New Roman" w:eastAsia="宋体"/>
                <w:color w:val="000000"/>
                <w:szCs w:val="24"/>
              </w:rPr>
              <w:t>，根据《安徽省行业用水定额》（DB34/T 679-2014），绿地绿化用水定额为0.3～0.9</w:t>
            </w:r>
            <w:r>
              <w:rPr>
                <w:rFonts w:hint="eastAsia" w:ascii="Times New Roman" w:hAnsi="Times New Roman" w:eastAsia="宋体"/>
                <w:color w:val="000000"/>
                <w:szCs w:val="24"/>
                <w:lang w:eastAsia="zh-CN"/>
              </w:rPr>
              <w:t>m</w:t>
            </w:r>
            <w:r>
              <w:rPr>
                <w:rFonts w:hint="eastAsia" w:ascii="Times New Roman" w:hAnsi="Times New Roman" w:eastAsia="宋体"/>
                <w:color w:val="000000"/>
                <w:szCs w:val="24"/>
                <w:vertAlign w:val="superscript"/>
                <w:lang w:eastAsia="zh-CN"/>
              </w:rPr>
              <w:t>3</w:t>
            </w:r>
            <w:r>
              <w:rPr>
                <w:rFonts w:ascii="Times New Roman" w:hAnsi="Times New Roman" w:eastAsia="宋体"/>
                <w:color w:val="000000"/>
                <w:szCs w:val="24"/>
              </w:rPr>
              <w:t>/（</w:t>
            </w:r>
            <w:r>
              <w:rPr>
                <w:rFonts w:hint="eastAsia" w:ascii="Times New Roman" w:hAnsi="Times New Roman" w:eastAsia="宋体"/>
                <w:color w:val="000000"/>
                <w:szCs w:val="24"/>
                <w:lang w:eastAsia="zh-CN"/>
              </w:rPr>
              <w:t>m</w:t>
            </w:r>
            <w:r>
              <w:rPr>
                <w:rFonts w:hint="eastAsia" w:ascii="Times New Roman" w:hAnsi="Times New Roman" w:eastAsia="宋体"/>
                <w:color w:val="000000"/>
                <w:szCs w:val="24"/>
                <w:vertAlign w:val="superscript"/>
                <w:lang w:eastAsia="zh-CN"/>
              </w:rPr>
              <w:t>2</w:t>
            </w:r>
            <w:r>
              <w:rPr>
                <w:rFonts w:hint="eastAsia" w:ascii="Times New Roman" w:hAnsi="Times New Roman" w:eastAsia="宋体"/>
                <w:color w:val="000000"/>
                <w:szCs w:val="24"/>
              </w:rPr>
              <w:t>·</w:t>
            </w:r>
            <w:r>
              <w:rPr>
                <w:rFonts w:ascii="Times New Roman" w:hAnsi="Times New Roman" w:eastAsia="宋体"/>
                <w:color w:val="000000"/>
                <w:szCs w:val="24"/>
              </w:rPr>
              <w:t>a），本项目取0.6</w:t>
            </w:r>
            <w:r>
              <w:rPr>
                <w:rFonts w:hint="eastAsia" w:ascii="Times New Roman" w:hAnsi="Times New Roman" w:eastAsia="宋体"/>
                <w:color w:val="000000"/>
                <w:szCs w:val="24"/>
                <w:lang w:eastAsia="zh-CN"/>
              </w:rPr>
              <w:t>m</w:t>
            </w:r>
            <w:r>
              <w:rPr>
                <w:rFonts w:hint="eastAsia" w:ascii="Times New Roman" w:hAnsi="Times New Roman" w:eastAsia="宋体"/>
                <w:color w:val="000000"/>
                <w:szCs w:val="24"/>
                <w:vertAlign w:val="superscript"/>
                <w:lang w:eastAsia="zh-CN"/>
              </w:rPr>
              <w:t>3</w:t>
            </w:r>
            <w:r>
              <w:rPr>
                <w:rFonts w:ascii="Times New Roman" w:hAnsi="Times New Roman" w:eastAsia="宋体"/>
                <w:color w:val="000000"/>
                <w:szCs w:val="24"/>
              </w:rPr>
              <w:t>/（</w:t>
            </w:r>
            <w:r>
              <w:rPr>
                <w:rFonts w:hint="eastAsia" w:ascii="Times New Roman" w:hAnsi="Times New Roman" w:eastAsia="宋体"/>
                <w:color w:val="000000"/>
                <w:szCs w:val="24"/>
                <w:lang w:eastAsia="zh-CN"/>
              </w:rPr>
              <w:t>m</w:t>
            </w:r>
            <w:r>
              <w:rPr>
                <w:rFonts w:hint="eastAsia" w:ascii="Times New Roman" w:hAnsi="Times New Roman" w:eastAsia="宋体"/>
                <w:color w:val="000000"/>
                <w:szCs w:val="24"/>
                <w:vertAlign w:val="superscript"/>
                <w:lang w:eastAsia="zh-CN"/>
              </w:rPr>
              <w:t>2</w:t>
            </w:r>
            <w:r>
              <w:rPr>
                <w:rFonts w:hint="eastAsia" w:ascii="Times New Roman" w:hAnsi="Times New Roman" w:eastAsia="宋体"/>
                <w:color w:val="000000"/>
                <w:szCs w:val="24"/>
              </w:rPr>
              <w:t>·</w:t>
            </w:r>
            <w:r>
              <w:rPr>
                <w:rFonts w:ascii="Times New Roman" w:hAnsi="Times New Roman" w:eastAsia="宋体"/>
                <w:color w:val="000000"/>
                <w:szCs w:val="24"/>
              </w:rPr>
              <w:t>a），则绿地绿化用水量为</w:t>
            </w:r>
            <w:r>
              <w:rPr>
                <w:rFonts w:hint="eastAsia" w:ascii="Times New Roman" w:hAnsi="Times New Roman" w:eastAsia="宋体"/>
                <w:color w:val="000000"/>
                <w:szCs w:val="24"/>
              </w:rPr>
              <w:t>30</w:t>
            </w:r>
            <w:r>
              <w:rPr>
                <w:rFonts w:ascii="Times New Roman" w:hAnsi="Times New Roman" w:eastAsia="宋体"/>
                <w:color w:val="000000"/>
                <w:szCs w:val="24"/>
              </w:rPr>
              <w:t>0</w:t>
            </w:r>
            <w:r>
              <w:rPr>
                <w:rFonts w:hint="eastAsia" w:ascii="Times New Roman" w:hAnsi="Times New Roman" w:eastAsia="宋体"/>
                <w:color w:val="000000"/>
                <w:szCs w:val="24"/>
                <w:lang w:eastAsia="zh-CN"/>
              </w:rPr>
              <w:t>m</w:t>
            </w:r>
            <w:r>
              <w:rPr>
                <w:rFonts w:hint="eastAsia" w:ascii="Times New Roman" w:hAnsi="Times New Roman" w:eastAsia="宋体"/>
                <w:color w:val="000000"/>
                <w:szCs w:val="24"/>
                <w:vertAlign w:val="superscript"/>
                <w:lang w:eastAsia="zh-CN"/>
              </w:rPr>
              <w:t>3</w:t>
            </w:r>
            <w:r>
              <w:rPr>
                <w:rFonts w:ascii="Times New Roman" w:hAnsi="Times New Roman" w:eastAsia="宋体"/>
                <w:color w:val="000000"/>
                <w:szCs w:val="24"/>
              </w:rPr>
              <w:t>/a，</w:t>
            </w:r>
            <w:r>
              <w:rPr>
                <w:rFonts w:hint="eastAsia" w:ascii="Times New Roman" w:hAnsi="Times New Roman" w:eastAsia="宋体"/>
                <w:color w:val="000000"/>
                <w:szCs w:val="24"/>
              </w:rPr>
              <w:t>2</w:t>
            </w:r>
            <w:r>
              <w:rPr>
                <w:rFonts w:hint="eastAsia" w:ascii="Times New Roman" w:hAnsi="Times New Roman" w:eastAsia="宋体"/>
                <w:color w:val="000000"/>
                <w:szCs w:val="24"/>
                <w:lang w:eastAsia="zh-CN"/>
              </w:rPr>
              <w:t>m</w:t>
            </w:r>
            <w:r>
              <w:rPr>
                <w:rFonts w:hint="eastAsia" w:ascii="Times New Roman" w:hAnsi="Times New Roman" w:eastAsia="宋体"/>
                <w:color w:val="000000"/>
                <w:szCs w:val="24"/>
                <w:vertAlign w:val="superscript"/>
                <w:lang w:eastAsia="zh-CN"/>
              </w:rPr>
              <w:t>3</w:t>
            </w:r>
            <w:r>
              <w:rPr>
                <w:rFonts w:ascii="Times New Roman" w:hAnsi="Times New Roman" w:eastAsia="宋体"/>
                <w:color w:val="000000"/>
                <w:szCs w:val="24"/>
              </w:rPr>
              <w:t>/d（按</w:t>
            </w:r>
            <w:r>
              <w:rPr>
                <w:rFonts w:hint="eastAsia" w:ascii="Times New Roman" w:hAnsi="Times New Roman" w:eastAsia="宋体"/>
                <w:color w:val="000000"/>
                <w:szCs w:val="24"/>
              </w:rPr>
              <w:t>15</w:t>
            </w:r>
            <w:r>
              <w:rPr>
                <w:rFonts w:ascii="Times New Roman" w:hAnsi="Times New Roman" w:eastAsia="宋体"/>
                <w:color w:val="000000"/>
                <w:szCs w:val="24"/>
              </w:rPr>
              <w:t>0天计）。此部分水挥发或进入土壤。</w:t>
            </w:r>
          </w:p>
          <w:p w14:paraId="57E4B715">
            <w:pPr>
              <w:widowControl/>
              <w:spacing w:line="360" w:lineRule="auto"/>
              <w:ind w:firstLine="480" w:firstLineChars="200"/>
              <w:rPr>
                <w:rFonts w:hint="eastAsia" w:ascii="宋体" w:hAnsi="宋体" w:eastAsia="宋体" w:cs="宋体"/>
                <w:color w:val="auto"/>
                <w:kern w:val="0"/>
                <w:sz w:val="24"/>
                <w:lang w:val="en-US" w:eastAsia="zh-CN" w:bidi="ar"/>
              </w:rPr>
            </w:pPr>
            <w:r>
              <w:rPr>
                <w:rFonts w:hint="eastAsia" w:ascii="宋体" w:hAnsi="宋体" w:eastAsia="宋体" w:cs="宋体"/>
                <w:color w:val="auto"/>
                <w:kern w:val="0"/>
                <w:sz w:val="24"/>
                <w:lang w:val="en-US" w:eastAsia="zh-CN" w:bidi="ar"/>
              </w:rPr>
              <w:t>F、机制砂生产用水（新增）</w:t>
            </w:r>
          </w:p>
          <w:p w14:paraId="457CE6F6">
            <w:pPr>
              <w:widowControl/>
              <w:spacing w:line="360" w:lineRule="auto"/>
              <w:ind w:firstLine="480" w:firstLineChars="200"/>
              <w:rPr>
                <w:rFonts w:hint="eastAsia" w:ascii="宋体" w:hAnsi="宋体" w:eastAsia="宋体" w:cs="宋体"/>
                <w:color w:val="auto"/>
                <w:kern w:val="0"/>
                <w:sz w:val="24"/>
                <w:lang w:val="en-US" w:eastAsia="zh-CN" w:bidi="ar"/>
              </w:rPr>
            </w:pPr>
            <w:r>
              <w:rPr>
                <w:rFonts w:hint="eastAsia" w:ascii="宋体" w:hAnsi="宋体" w:eastAsia="宋体" w:cs="宋体"/>
                <w:color w:val="auto"/>
                <w:kern w:val="0"/>
                <w:sz w:val="24"/>
                <w:lang w:val="en-US" w:eastAsia="zh-CN" w:bidi="ar"/>
              </w:rPr>
              <w:t>根据建设单位提供设计资料，项目机制砂生产线，清洗用水量约为1.5t/产品，机制砂量为224600</w:t>
            </w:r>
            <w:r>
              <w:rPr>
                <w:rFonts w:hint="default" w:ascii="宋体" w:hAnsi="宋体" w:eastAsia="宋体" w:cs="宋体"/>
                <w:color w:val="auto"/>
                <w:kern w:val="0"/>
                <w:sz w:val="24"/>
                <w:lang w:val="en-US" w:eastAsia="zh-CN" w:bidi="ar"/>
              </w:rPr>
              <w:t>t</w:t>
            </w:r>
            <w:r>
              <w:rPr>
                <w:rFonts w:hint="eastAsia" w:ascii="宋体" w:hAnsi="宋体" w:eastAsia="宋体" w:cs="宋体"/>
                <w:color w:val="auto"/>
                <w:kern w:val="0"/>
                <w:sz w:val="24"/>
                <w:lang w:val="en-US" w:eastAsia="zh-CN" w:bidi="ar"/>
              </w:rPr>
              <w:t>/a，因此项目洗砂用水量为336900t/a。机制砂带走水量约11230t/a（机制砂含水率约5%）；压滤泥带走水量约</w:t>
            </w:r>
            <w:r>
              <w:rPr>
                <w:rFonts w:hint="eastAsia" w:ascii="宋体" w:hAnsi="宋体" w:cs="宋体"/>
                <w:color w:val="auto"/>
                <w:kern w:val="0"/>
                <w:sz w:val="24"/>
                <w:lang w:val="en-US" w:eastAsia="zh-CN" w:bidi="ar"/>
              </w:rPr>
              <w:t>9305</w:t>
            </w:r>
            <w:r>
              <w:rPr>
                <w:rFonts w:hint="eastAsia" w:ascii="宋体" w:hAnsi="宋体" w:eastAsia="宋体" w:cs="宋体"/>
                <w:color w:val="auto"/>
                <w:kern w:val="0"/>
                <w:sz w:val="24"/>
                <w:lang w:val="en-US" w:eastAsia="zh-CN" w:bidi="ar"/>
              </w:rPr>
              <w:t>t/a（压滤泥约</w:t>
            </w:r>
            <w:r>
              <w:rPr>
                <w:rFonts w:hint="eastAsia" w:ascii="宋体" w:hAnsi="宋体" w:cs="宋体"/>
                <w:color w:val="auto"/>
                <w:kern w:val="0"/>
                <w:sz w:val="24"/>
                <w:lang w:val="en-US" w:eastAsia="zh-CN" w:bidi="ar"/>
              </w:rPr>
              <w:t>15508</w:t>
            </w:r>
            <w:r>
              <w:rPr>
                <w:rFonts w:hint="eastAsia" w:ascii="宋体" w:hAnsi="宋体" w:eastAsia="宋体" w:cs="宋体"/>
                <w:color w:val="auto"/>
                <w:kern w:val="0"/>
                <w:sz w:val="24"/>
                <w:lang w:val="en-US" w:eastAsia="zh-CN" w:bidi="ar"/>
              </w:rPr>
              <w:t>t/a，含水率约60%），则需补充水量为</w:t>
            </w:r>
            <w:r>
              <w:rPr>
                <w:rFonts w:hint="eastAsia" w:ascii="宋体" w:hAnsi="宋体" w:cs="宋体"/>
                <w:color w:val="auto"/>
                <w:kern w:val="0"/>
                <w:sz w:val="24"/>
                <w:lang w:val="en-US" w:eastAsia="zh-CN" w:bidi="ar"/>
              </w:rPr>
              <w:t>20535m</w:t>
            </w:r>
            <w:r>
              <w:rPr>
                <w:rFonts w:hint="eastAsia" w:ascii="宋体" w:hAnsi="宋体" w:cs="宋体"/>
                <w:color w:val="auto"/>
                <w:kern w:val="0"/>
                <w:sz w:val="24"/>
                <w:vertAlign w:val="superscript"/>
                <w:lang w:val="en-US" w:eastAsia="zh-CN" w:bidi="ar"/>
              </w:rPr>
              <w:t>3</w:t>
            </w:r>
            <w:r>
              <w:rPr>
                <w:rFonts w:hint="eastAsia" w:ascii="宋体" w:hAnsi="宋体" w:eastAsia="宋体" w:cs="宋体"/>
                <w:color w:val="auto"/>
                <w:kern w:val="0"/>
                <w:sz w:val="24"/>
                <w:lang w:val="en-US" w:eastAsia="zh-CN" w:bidi="ar"/>
              </w:rPr>
              <w:t>/a。</w:t>
            </w:r>
          </w:p>
          <w:p w14:paraId="749C5320">
            <w:pPr>
              <w:spacing w:line="360" w:lineRule="auto"/>
              <w:ind w:firstLine="480" w:firstLineChars="200"/>
              <w:rPr>
                <w:rFonts w:hint="eastAsia" w:ascii="Times New Roman" w:hAnsi="宋体" w:eastAsia="宋体" w:cs="Times New Roman"/>
                <w:color w:val="000000"/>
                <w:sz w:val="24"/>
                <w:szCs w:val="24"/>
                <w:lang w:eastAsia="zh-CN"/>
              </w:rPr>
            </w:pPr>
            <w:r>
              <w:rPr>
                <w:sz w:val="24"/>
              </w:rPr>
              <mc:AlternateContent>
                <mc:Choice Requires="wpg">
                  <w:drawing>
                    <wp:anchor distT="0" distB="0" distL="114300" distR="114300" simplePos="0" relativeHeight="251668480" behindDoc="0" locked="0" layoutInCell="1" allowOverlap="1">
                      <wp:simplePos x="0" y="0"/>
                      <wp:positionH relativeFrom="column">
                        <wp:posOffset>-38735</wp:posOffset>
                      </wp:positionH>
                      <wp:positionV relativeFrom="paragraph">
                        <wp:posOffset>161290</wp:posOffset>
                      </wp:positionV>
                      <wp:extent cx="4959985" cy="6151245"/>
                      <wp:effectExtent l="0" t="0" r="8255" b="5715"/>
                      <wp:wrapNone/>
                      <wp:docPr id="578" name="组合 578"/>
                      <wp:cNvGraphicFramePr/>
                      <a:graphic xmlns:a="http://schemas.openxmlformats.org/drawingml/2006/main">
                        <a:graphicData uri="http://schemas.microsoft.com/office/word/2010/wordprocessingGroup">
                          <wpg:wgp>
                            <wpg:cNvGrpSpPr/>
                            <wpg:grpSpPr>
                              <a:xfrm>
                                <a:off x="0" y="0"/>
                                <a:ext cx="4959985" cy="6151245"/>
                                <a:chOff x="7154" y="430696"/>
                                <a:chExt cx="7811" cy="9687"/>
                              </a:xfrm>
                            </wpg:grpSpPr>
                            <wps:wsp>
                              <wps:cNvPr id="491" name="文本框 491"/>
                              <wps:cNvSpPr txBox="1"/>
                              <wps:spPr>
                                <a:xfrm>
                                  <a:off x="8872" y="432387"/>
                                  <a:ext cx="1159"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708DDA">
                                    <w:pPr>
                                      <w:rPr>
                                        <w:rFonts w:hint="default" w:eastAsia="宋体"/>
                                        <w:lang w:val="en-US" w:eastAsia="zh-CN"/>
                                      </w:rPr>
                                    </w:pPr>
                                    <w:r>
                                      <w:rPr>
                                        <w:rFonts w:hint="eastAsia"/>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2" name="文本框 492"/>
                              <wps:cNvSpPr txBox="1"/>
                              <wps:spPr>
                                <a:xfrm>
                                  <a:off x="11352" y="433409"/>
                                  <a:ext cx="1759"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DD1356">
                                    <w:pPr>
                                      <w:rPr>
                                        <w:rFonts w:hint="default" w:eastAsia="宋体"/>
                                        <w:lang w:val="en-US" w:eastAsia="zh-CN"/>
                                      </w:rPr>
                                    </w:pPr>
                                    <w:r>
                                      <w:rPr>
                                        <w:rFonts w:hint="eastAsia"/>
                                        <w:lang w:val="en-US" w:eastAsia="zh-CN"/>
                                      </w:rPr>
                                      <w:t>进入产品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3" name="文本框 493"/>
                              <wps:cNvSpPr txBox="1"/>
                              <wps:spPr>
                                <a:xfrm>
                                  <a:off x="10851" y="432414"/>
                                  <a:ext cx="1094"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61F4B0">
                                    <w:pPr>
                                      <w:rPr>
                                        <w:rFonts w:hint="eastAsia" w:eastAsia="宋体"/>
                                        <w:lang w:val="en-US" w:eastAsia="zh-CN"/>
                                      </w:rPr>
                                    </w:pPr>
                                    <w:r>
                                      <w:rPr>
                                        <w:rFonts w:hint="eastAsia"/>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5" name="直接箭头连接符 495"/>
                              <wps:cNvCnPr/>
                              <wps:spPr>
                                <a:xfrm>
                                  <a:off x="10033" y="432626"/>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96" name="直接箭头连接符 496"/>
                              <wps:cNvCnPr/>
                              <wps:spPr>
                                <a:xfrm>
                                  <a:off x="8053" y="432640"/>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97" name="文本框 497"/>
                              <wps:cNvSpPr txBox="1"/>
                              <wps:spPr>
                                <a:xfrm>
                                  <a:off x="8872" y="431226"/>
                                  <a:ext cx="1213"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BF1F8E">
                                    <w:pPr>
                                      <w:rPr>
                                        <w:rFonts w:hint="default" w:eastAsia="宋体"/>
                                        <w:lang w:val="en-US" w:eastAsia="zh-CN"/>
                                      </w:rPr>
                                    </w:pPr>
                                    <w:r>
                                      <w:rPr>
                                        <w:rFonts w:hint="eastAsia"/>
                                        <w:lang w:val="en-US" w:eastAsia="zh-CN"/>
                                      </w:rPr>
                                      <w:t>绿化用水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8" name="直接箭头连接符 498"/>
                              <wps:cNvCnPr/>
                              <wps:spPr>
                                <a:xfrm>
                                  <a:off x="8081" y="431488"/>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00" name="直接连接符 500"/>
                              <wps:cNvCnPr/>
                              <wps:spPr>
                                <a:xfrm flipH="1">
                                  <a:off x="8065" y="431481"/>
                                  <a:ext cx="6" cy="6988"/>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01" name="直接箭头连接符 501"/>
                              <wps:cNvCnPr/>
                              <wps:spPr>
                                <a:xfrm>
                                  <a:off x="11983" y="432641"/>
                                  <a:ext cx="636" cy="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02" name="文本框 502"/>
                              <wps:cNvSpPr txBox="1"/>
                              <wps:spPr>
                                <a:xfrm>
                                  <a:off x="12582" y="432428"/>
                                  <a:ext cx="2213"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C7C675">
                                    <w:pPr>
                                      <w:rPr>
                                        <w:rFonts w:hint="default" w:eastAsia="宋体"/>
                                        <w:lang w:val="en-US" w:eastAsia="zh-CN"/>
                                      </w:rPr>
                                    </w:pPr>
                                    <w:r>
                                      <w:rPr>
                                        <w:rFonts w:hint="eastAsia"/>
                                        <w:lang w:val="en-US" w:eastAsia="zh-CN"/>
                                      </w:rPr>
                                      <w:t>段园镇污水处理厂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4" name="曲线连接符 504"/>
                              <wps:cNvCnPr/>
                              <wps:spPr>
                                <a:xfrm rot="16200000">
                                  <a:off x="9575" y="430908"/>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05" name="文本框 505"/>
                              <wps:cNvSpPr txBox="1"/>
                              <wps:spPr>
                                <a:xfrm>
                                  <a:off x="9950" y="430696"/>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5ACD29">
                                    <w:pPr>
                                      <w:rPr>
                                        <w:rFonts w:hint="default" w:eastAsia="宋体"/>
                                        <w:lang w:val="en-US" w:eastAsia="zh-CN"/>
                                      </w:rPr>
                                    </w:pPr>
                                    <w:r>
                                      <w:rPr>
                                        <w:rFonts w:hint="eastAsia"/>
                                        <w:lang w:val="en-US" w:eastAsia="zh-CN"/>
                                      </w:rPr>
                                      <w:t>300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6" name="文本框 506"/>
                              <wps:cNvSpPr txBox="1"/>
                              <wps:spPr>
                                <a:xfrm>
                                  <a:off x="8096" y="431023"/>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29C17D">
                                    <w:pPr>
                                      <w:rPr>
                                        <w:rFonts w:hint="default" w:eastAsia="宋体"/>
                                        <w:lang w:val="en-US" w:eastAsia="zh-CN"/>
                                      </w:rPr>
                                    </w:pPr>
                                    <w:r>
                                      <w:rPr>
                                        <w:rFonts w:hint="eastAsia"/>
                                        <w:lang w:val="en-US" w:eastAsia="zh-CN"/>
                                      </w:rPr>
                                      <w:t>300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8" name="曲线连接符 508"/>
                              <wps:cNvCnPr/>
                              <wps:spPr>
                                <a:xfrm rot="16200000">
                                  <a:off x="9547" y="432071"/>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07" name="文本框 507"/>
                              <wps:cNvSpPr txBox="1"/>
                              <wps:spPr>
                                <a:xfrm>
                                  <a:off x="9881" y="431810"/>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092E36">
                                    <w:pPr>
                                      <w:rPr>
                                        <w:rFonts w:hint="default" w:eastAsia="宋体"/>
                                        <w:lang w:val="en-US" w:eastAsia="zh-CN"/>
                                      </w:rPr>
                                    </w:pPr>
                                    <w:r>
                                      <w:rPr>
                                        <w:rFonts w:hint="eastAsia"/>
                                        <w:lang w:val="en-US" w:eastAsia="zh-CN"/>
                                      </w:rPr>
                                      <w:t>180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9" name="文本框 509"/>
                              <wps:cNvSpPr txBox="1"/>
                              <wps:spPr>
                                <a:xfrm>
                                  <a:off x="8913" y="433393"/>
                                  <a:ext cx="1661"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DB163C6">
                                    <w:pPr>
                                      <w:rPr>
                                        <w:rFonts w:hint="default" w:eastAsia="宋体"/>
                                        <w:lang w:val="en-US" w:eastAsia="zh-CN"/>
                                      </w:rPr>
                                    </w:pPr>
                                    <w:r>
                                      <w:rPr>
                                        <w:rFonts w:hint="eastAsia"/>
                                        <w:lang w:val="en-US" w:eastAsia="zh-CN"/>
                                      </w:rPr>
                                      <w:t>生产搅拌用水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0" name="直接箭头连接符 510"/>
                              <wps:cNvCnPr/>
                              <wps:spPr>
                                <a:xfrm>
                                  <a:off x="8067" y="433642"/>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11" name="直接箭头连接符 511"/>
                              <wps:cNvCnPr/>
                              <wps:spPr>
                                <a:xfrm>
                                  <a:off x="10578" y="433648"/>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12" name="文本框 512"/>
                              <wps:cNvSpPr txBox="1"/>
                              <wps:spPr>
                                <a:xfrm>
                                  <a:off x="8027" y="432128"/>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7C0A9F">
                                    <w:pPr>
                                      <w:rPr>
                                        <w:rFonts w:hint="default" w:eastAsia="宋体"/>
                                        <w:lang w:val="en-US" w:eastAsia="zh-CN"/>
                                      </w:rPr>
                                    </w:pPr>
                                    <w:r>
                                      <w:rPr>
                                        <w:rFonts w:hint="eastAsia"/>
                                        <w:lang w:val="en-US" w:eastAsia="zh-CN"/>
                                      </w:rPr>
                                      <w:t>900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3" name="文本框 513"/>
                              <wps:cNvSpPr txBox="1"/>
                              <wps:spPr>
                                <a:xfrm>
                                  <a:off x="10081" y="432216"/>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F006A9">
                                    <w:pPr>
                                      <w:rPr>
                                        <w:rFonts w:hint="default" w:eastAsia="宋体"/>
                                        <w:lang w:val="en-US" w:eastAsia="zh-CN"/>
                                      </w:rPr>
                                    </w:pPr>
                                    <w:r>
                                      <w:rPr>
                                        <w:rFonts w:hint="eastAsia"/>
                                        <w:lang w:val="en-US" w:eastAsia="zh-CN"/>
                                      </w:rPr>
                                      <w:t>720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4" name="文本框 514"/>
                              <wps:cNvSpPr txBox="1"/>
                              <wps:spPr>
                                <a:xfrm>
                                  <a:off x="11905" y="432243"/>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EABE32">
                                    <w:pPr>
                                      <w:rPr>
                                        <w:rFonts w:hint="default" w:eastAsia="宋体"/>
                                        <w:lang w:val="en-US" w:eastAsia="zh-CN"/>
                                      </w:rPr>
                                    </w:pPr>
                                    <w:r>
                                      <w:rPr>
                                        <w:rFonts w:hint="eastAsia"/>
                                        <w:lang w:val="en-US" w:eastAsia="zh-CN"/>
                                      </w:rPr>
                                      <w:t>720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5" name="文本框 515"/>
                              <wps:cNvSpPr txBox="1"/>
                              <wps:spPr>
                                <a:xfrm>
                                  <a:off x="8027" y="433191"/>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3B88B2">
                                    <w:pPr>
                                      <w:rPr>
                                        <w:rFonts w:hint="default" w:eastAsia="宋体"/>
                                        <w:lang w:val="en-US" w:eastAsia="zh-CN"/>
                                      </w:rPr>
                                    </w:pPr>
                                    <w:r>
                                      <w:rPr>
                                        <w:rFonts w:hint="eastAsia"/>
                                        <w:lang w:val="en-US" w:eastAsia="zh-CN"/>
                                      </w:rPr>
                                      <w:t>36000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9" name="文本框 519"/>
                              <wps:cNvSpPr txBox="1"/>
                              <wps:spPr>
                                <a:xfrm>
                                  <a:off x="8899" y="434432"/>
                                  <a:ext cx="1661"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EA4F8B">
                                    <w:pPr>
                                      <w:rPr>
                                        <w:rFonts w:hint="default" w:eastAsia="宋体"/>
                                        <w:lang w:val="en-US" w:eastAsia="zh-CN"/>
                                      </w:rPr>
                                    </w:pPr>
                                    <w:r>
                                      <w:rPr>
                                        <w:rFonts w:hint="eastAsia"/>
                                        <w:lang w:val="en-US" w:eastAsia="zh-CN"/>
                                      </w:rPr>
                                      <w:t>原料抑尘用水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6" name="文本框 516"/>
                              <wps:cNvSpPr txBox="1"/>
                              <wps:spPr>
                                <a:xfrm>
                                  <a:off x="8054" y="434125"/>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2BEC7A">
                                    <w:pPr>
                                      <w:rPr>
                                        <w:rFonts w:hint="default" w:eastAsia="宋体"/>
                                        <w:lang w:val="en-US" w:eastAsia="zh-CN"/>
                                      </w:rPr>
                                    </w:pPr>
                                    <w:r>
                                      <w:rPr>
                                        <w:rFonts w:hint="eastAsia"/>
                                        <w:lang w:val="en-US" w:eastAsia="zh-CN"/>
                                      </w:rPr>
                                      <w:t>500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0" name="直接箭头连接符 520"/>
                              <wps:cNvCnPr/>
                              <wps:spPr>
                                <a:xfrm>
                                  <a:off x="8053" y="434672"/>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21" name="文本框 521"/>
                              <wps:cNvSpPr txBox="1"/>
                              <wps:spPr>
                                <a:xfrm>
                                  <a:off x="10536" y="433191"/>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A6C3B0">
                                    <w:pPr>
                                      <w:rPr>
                                        <w:rFonts w:hint="default" w:eastAsia="宋体"/>
                                        <w:lang w:val="en-US" w:eastAsia="zh-CN"/>
                                      </w:rPr>
                                    </w:pPr>
                                    <w:r>
                                      <w:rPr>
                                        <w:rFonts w:hint="eastAsia"/>
                                        <w:lang w:val="en-US" w:eastAsia="zh-CN"/>
                                      </w:rPr>
                                      <w:t>36000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2" name="文本框 522"/>
                              <wps:cNvSpPr txBox="1"/>
                              <wps:spPr>
                                <a:xfrm>
                                  <a:off x="10413" y="433962"/>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A3D6A5">
                                    <w:pPr>
                                      <w:rPr>
                                        <w:rFonts w:hint="default" w:eastAsia="宋体"/>
                                        <w:lang w:val="en-US" w:eastAsia="zh-CN"/>
                                      </w:rPr>
                                    </w:pPr>
                                    <w:r>
                                      <w:rPr>
                                        <w:rFonts w:hint="eastAsia"/>
                                        <w:lang w:val="en-US" w:eastAsia="zh-CN"/>
                                      </w:rPr>
                                      <w:t>500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3" name="曲线连接符 523"/>
                              <wps:cNvCnPr/>
                              <wps:spPr>
                                <a:xfrm rot="16200000">
                                  <a:off x="9984" y="434117"/>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25" name="文本框 525"/>
                              <wps:cNvSpPr txBox="1"/>
                              <wps:spPr>
                                <a:xfrm>
                                  <a:off x="8831" y="435742"/>
                                  <a:ext cx="1906"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4E41B9">
                                    <w:pPr>
                                      <w:rPr>
                                        <w:rFonts w:hint="default" w:eastAsia="宋体"/>
                                        <w:lang w:val="en-US" w:eastAsia="zh-CN"/>
                                      </w:rPr>
                                    </w:pPr>
                                    <w:r>
                                      <w:rPr>
                                        <w:rFonts w:hint="eastAsia"/>
                                        <w:lang w:val="en-US" w:eastAsia="zh-CN"/>
                                      </w:rPr>
                                      <w:t>三级沉淀循环水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4" name="文本框 524"/>
                              <wps:cNvSpPr txBox="1"/>
                              <wps:spPr>
                                <a:xfrm>
                                  <a:off x="8108" y="435538"/>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66D459">
                                    <w:pPr>
                                      <w:rPr>
                                        <w:rFonts w:hint="default" w:eastAsia="宋体"/>
                                        <w:lang w:val="en-US" w:eastAsia="zh-CN"/>
                                      </w:rPr>
                                    </w:pPr>
                                    <w:r>
                                      <w:rPr>
                                        <w:rFonts w:hint="eastAsia"/>
                                        <w:lang w:val="en-US" w:eastAsia="zh-CN"/>
                                      </w:rPr>
                                      <w:t>1150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6" name="直接箭头连接符 526"/>
                              <wps:cNvCnPr/>
                              <wps:spPr>
                                <a:xfrm>
                                  <a:off x="8067" y="435977"/>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27" name="文本框 527"/>
                              <wps:cNvSpPr txBox="1"/>
                              <wps:spPr>
                                <a:xfrm>
                                  <a:off x="11927" y="434729"/>
                                  <a:ext cx="1770"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8BE0B7">
                                    <w:pPr>
                                      <w:rPr>
                                        <w:rFonts w:hint="default" w:eastAsia="宋体"/>
                                        <w:lang w:val="en-US" w:eastAsia="zh-CN"/>
                                      </w:rPr>
                                    </w:pPr>
                                    <w:r>
                                      <w:rPr>
                                        <w:rFonts w:hint="eastAsia"/>
                                        <w:lang w:val="en-US" w:eastAsia="zh-CN"/>
                                      </w:rPr>
                                      <w:t>搅拌机清洗用水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8" name="直接箭头连接符 528"/>
                              <wps:cNvCnPr/>
                              <wps:spPr>
                                <a:xfrm>
                                  <a:off x="11094" y="434950"/>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29" name="文本框 529"/>
                              <wps:cNvSpPr txBox="1"/>
                              <wps:spPr>
                                <a:xfrm>
                                  <a:off x="11875" y="435766"/>
                                  <a:ext cx="1985"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780320C">
                                    <w:pPr>
                                      <w:rPr>
                                        <w:rFonts w:hint="default" w:eastAsia="宋体"/>
                                        <w:lang w:val="en-US" w:eastAsia="zh-CN"/>
                                      </w:rPr>
                                    </w:pPr>
                                    <w:r>
                                      <w:rPr>
                                        <w:rFonts w:hint="eastAsia"/>
                                        <w:lang w:val="en-US" w:eastAsia="zh-CN"/>
                                      </w:rPr>
                                      <w:t>运输系统清洗用水水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0" name="直接箭头连接符 530"/>
                              <wps:cNvCnPr/>
                              <wps:spPr>
                                <a:xfrm flipV="1">
                                  <a:off x="10658" y="435988"/>
                                  <a:ext cx="1225" cy="5"/>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32" name="文本框 532"/>
                              <wps:cNvSpPr txBox="1"/>
                              <wps:spPr>
                                <a:xfrm>
                                  <a:off x="11939" y="436868"/>
                                  <a:ext cx="1661"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D2F6D4">
                                    <w:pPr>
                                      <w:rPr>
                                        <w:rFonts w:hint="default" w:eastAsia="宋体"/>
                                        <w:lang w:val="en-US" w:eastAsia="zh-CN"/>
                                      </w:rPr>
                                    </w:pPr>
                                    <w:r>
                                      <w:rPr>
                                        <w:rFonts w:hint="eastAsia"/>
                                        <w:lang w:val="en-US" w:eastAsia="zh-CN"/>
                                      </w:rPr>
                                      <w:t>地面清洗用水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1" name="直接箭头连接符 531"/>
                              <wps:cNvCnPr/>
                              <wps:spPr>
                                <a:xfrm>
                                  <a:off x="11106" y="437128"/>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33" name="直接连接符 533"/>
                              <wps:cNvCnPr/>
                              <wps:spPr>
                                <a:xfrm>
                                  <a:off x="11094" y="434945"/>
                                  <a:ext cx="0" cy="2182"/>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39" name="直接箭头连接符 539"/>
                              <wps:cNvCnPr/>
                              <wps:spPr>
                                <a:xfrm flipH="1" flipV="1">
                                  <a:off x="9679" y="436220"/>
                                  <a:ext cx="13" cy="1548"/>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38" name="直接连接符 538"/>
                              <wps:cNvCnPr/>
                              <wps:spPr>
                                <a:xfrm>
                                  <a:off x="14394" y="434905"/>
                                  <a:ext cx="0" cy="2182"/>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34" name="直接箭头连接符 534"/>
                              <wps:cNvCnPr/>
                              <wps:spPr>
                                <a:xfrm>
                                  <a:off x="13617" y="434899"/>
                                  <a:ext cx="776" cy="5"/>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35" name="直接箭头连接符 535"/>
                              <wps:cNvCnPr/>
                              <wps:spPr>
                                <a:xfrm flipV="1">
                                  <a:off x="13604" y="435968"/>
                                  <a:ext cx="1350" cy="4"/>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45" name="文本框 545"/>
                              <wps:cNvSpPr txBox="1"/>
                              <wps:spPr>
                                <a:xfrm>
                                  <a:off x="11121" y="434488"/>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E56C7B">
                                    <w:pPr>
                                      <w:rPr>
                                        <w:rFonts w:hint="default" w:eastAsia="宋体"/>
                                        <w:lang w:val="en-US" w:eastAsia="zh-CN"/>
                                      </w:rPr>
                                    </w:pPr>
                                    <w:r>
                                      <w:rPr>
                                        <w:rFonts w:hint="eastAsia"/>
                                        <w:lang w:val="en-US" w:eastAsia="zh-CN"/>
                                      </w:rPr>
                                      <w:t>2500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7" name="直接箭头连接符 537"/>
                              <wps:cNvCnPr/>
                              <wps:spPr>
                                <a:xfrm>
                                  <a:off x="13589" y="437090"/>
                                  <a:ext cx="816" cy="6"/>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40" name="直接箭头连接符 540"/>
                              <wps:cNvCnPr/>
                              <wps:spPr>
                                <a:xfrm>
                                  <a:off x="9678" y="437754"/>
                                  <a:ext cx="5278" cy="14"/>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47" name="文本框 547"/>
                              <wps:cNvSpPr txBox="1"/>
                              <wps:spPr>
                                <a:xfrm>
                                  <a:off x="11080" y="436642"/>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DEA6A8">
                                    <w:pPr>
                                      <w:rPr>
                                        <w:rFonts w:hint="default" w:eastAsia="宋体"/>
                                        <w:lang w:val="en-US" w:eastAsia="zh-CN"/>
                                      </w:rPr>
                                    </w:pPr>
                                    <w:r>
                                      <w:rPr>
                                        <w:rFonts w:hint="eastAsia"/>
                                        <w:lang w:val="en-US" w:eastAsia="zh-CN"/>
                                      </w:rPr>
                                      <w:t>1250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6" name="曲线连接符 556"/>
                              <wps:cNvCnPr/>
                              <wps:spPr>
                                <a:xfrm rot="16200000">
                                  <a:off x="12478" y="436548"/>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55" name="文本框 555"/>
                              <wps:cNvSpPr txBox="1"/>
                              <wps:spPr>
                                <a:xfrm>
                                  <a:off x="12731" y="436393"/>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9153B5">
                                    <w:pPr>
                                      <w:rPr>
                                        <w:rFonts w:hint="default" w:eastAsia="宋体"/>
                                        <w:lang w:val="en-US" w:eastAsia="zh-CN"/>
                                      </w:rPr>
                                    </w:pPr>
                                    <w:r>
                                      <w:rPr>
                                        <w:rFonts w:hint="eastAsia"/>
                                        <w:lang w:val="en-US" w:eastAsia="zh-CN"/>
                                      </w:rPr>
                                      <w:t>250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1" name="直接箭头连接符 541"/>
                              <wps:cNvCnPr/>
                              <wps:spPr>
                                <a:xfrm>
                                  <a:off x="14952" y="435999"/>
                                  <a:ext cx="13" cy="1769"/>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49" name="文本框 549"/>
                              <wps:cNvSpPr txBox="1"/>
                              <wps:spPr>
                                <a:xfrm>
                                  <a:off x="13712" y="435497"/>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5BF855">
                                    <w:pPr>
                                      <w:rPr>
                                        <w:rFonts w:hint="default" w:eastAsia="宋体"/>
                                        <w:lang w:val="en-US" w:eastAsia="zh-CN"/>
                                      </w:rPr>
                                    </w:pPr>
                                    <w:r>
                                      <w:rPr>
                                        <w:rFonts w:hint="eastAsia"/>
                                        <w:lang w:val="en-US" w:eastAsia="zh-CN"/>
                                      </w:rPr>
                                      <w:t>1600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1" name="文本框 561"/>
                              <wps:cNvSpPr txBox="1"/>
                              <wps:spPr>
                                <a:xfrm>
                                  <a:off x="11081" y="437733"/>
                                  <a:ext cx="999"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F3D469">
                                    <w:pPr>
                                      <w:rPr>
                                        <w:rFonts w:hint="default" w:eastAsia="宋体"/>
                                        <w:lang w:val="en-US" w:eastAsia="zh-CN"/>
                                      </w:rPr>
                                    </w:pPr>
                                    <w:r>
                                      <w:rPr>
                                        <w:rFonts w:hint="eastAsia"/>
                                        <w:lang w:val="en-US" w:eastAsia="zh-CN"/>
                                      </w:rPr>
                                      <w:t>11230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0" name="文本框 550"/>
                              <wps:cNvSpPr txBox="1"/>
                              <wps:spPr>
                                <a:xfrm>
                                  <a:off x="13616" y="436656"/>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011654">
                                    <w:pPr>
                                      <w:rPr>
                                        <w:rFonts w:hint="default" w:eastAsia="宋体"/>
                                        <w:lang w:val="en-US" w:eastAsia="zh-CN"/>
                                      </w:rPr>
                                    </w:pPr>
                                    <w:r>
                                      <w:rPr>
                                        <w:rFonts w:hint="eastAsia"/>
                                        <w:lang w:val="en-US" w:eastAsia="zh-CN"/>
                                      </w:rPr>
                                      <w:t>1000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4" name="文本框 544"/>
                              <wps:cNvSpPr txBox="1"/>
                              <wps:spPr>
                                <a:xfrm>
                                  <a:off x="10114" y="437378"/>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10C1E7">
                                    <w:pPr>
                                      <w:rPr>
                                        <w:rFonts w:hint="default" w:eastAsia="宋体"/>
                                        <w:lang w:val="en-US" w:eastAsia="zh-CN"/>
                                      </w:rPr>
                                    </w:pPr>
                                    <w:r>
                                      <w:rPr>
                                        <w:rFonts w:hint="eastAsia"/>
                                        <w:lang w:val="en-US" w:eastAsia="zh-CN"/>
                                      </w:rPr>
                                      <w:t>4600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4" name="曲线连接符 554"/>
                              <wps:cNvCnPr/>
                              <wps:spPr>
                                <a:xfrm rot="16200000">
                                  <a:off x="12369" y="435465"/>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53" name="文本框 553"/>
                              <wps:cNvSpPr txBox="1"/>
                              <wps:spPr>
                                <a:xfrm>
                                  <a:off x="12704" y="435267"/>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47D271">
                                    <w:pPr>
                                      <w:rPr>
                                        <w:rFonts w:hint="default" w:eastAsia="宋体"/>
                                        <w:lang w:val="en-US" w:eastAsia="zh-CN"/>
                                      </w:rPr>
                                    </w:pPr>
                                    <w:r>
                                      <w:rPr>
                                        <w:rFonts w:hint="eastAsia"/>
                                        <w:lang w:val="en-US" w:eastAsia="zh-CN"/>
                                      </w:rPr>
                                      <w:t>400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8" name="文本框 568"/>
                              <wps:cNvSpPr txBox="1"/>
                              <wps:spPr>
                                <a:xfrm>
                                  <a:off x="12007" y="439038"/>
                                  <a:ext cx="1143" cy="80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9EA4AF2">
                                    <w:pPr>
                                      <w:rPr>
                                        <w:rFonts w:hint="default" w:eastAsia="宋体"/>
                                        <w:lang w:val="en-US" w:eastAsia="zh-CN"/>
                                      </w:rPr>
                                    </w:pPr>
                                    <w:r>
                                      <w:rPr>
                                        <w:rFonts w:hint="eastAsia"/>
                                        <w:lang w:val="en-US" w:eastAsia="zh-CN"/>
                                      </w:rPr>
                                      <w:t>污水处理装置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7" name="直接连接符 557"/>
                              <wps:cNvCnPr/>
                              <wps:spPr>
                                <a:xfrm flipH="1">
                                  <a:off x="11202" y="438126"/>
                                  <a:ext cx="1" cy="1366"/>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46" name="文本框 546"/>
                              <wps:cNvSpPr txBox="1"/>
                              <wps:spPr>
                                <a:xfrm>
                                  <a:off x="11067" y="435511"/>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9B69F6">
                                    <w:pPr>
                                      <w:rPr>
                                        <w:rFonts w:hint="default" w:eastAsia="宋体"/>
                                        <w:lang w:val="en-US" w:eastAsia="zh-CN"/>
                                      </w:rPr>
                                    </w:pPr>
                                    <w:r>
                                      <w:rPr>
                                        <w:rFonts w:hint="eastAsia"/>
                                        <w:lang w:val="en-US" w:eastAsia="zh-CN"/>
                                      </w:rPr>
                                      <w:t>2000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8" name="文本框 548"/>
                              <wps:cNvSpPr txBox="1"/>
                              <wps:spPr>
                                <a:xfrm>
                                  <a:off x="13739" y="434515"/>
                                  <a:ext cx="89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1C5878">
                                    <w:pPr>
                                      <w:rPr>
                                        <w:rFonts w:hint="default" w:eastAsia="宋体"/>
                                        <w:lang w:val="en-US" w:eastAsia="zh-CN"/>
                                      </w:rPr>
                                    </w:pPr>
                                    <w:r>
                                      <w:rPr>
                                        <w:rFonts w:hint="eastAsia"/>
                                        <w:lang w:val="en-US" w:eastAsia="zh-CN"/>
                                      </w:rPr>
                                      <w:t>2000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2" name="曲线连接符 552"/>
                              <wps:cNvCnPr/>
                              <wps:spPr>
                                <a:xfrm rot="16200000">
                                  <a:off x="12533" y="434401"/>
                                  <a:ext cx="222" cy="41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51" name="文本框 551"/>
                              <wps:cNvSpPr txBox="1"/>
                              <wps:spPr>
                                <a:xfrm>
                                  <a:off x="12772" y="434144"/>
                                  <a:ext cx="1094"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D1D839">
                                    <w:pPr>
                                      <w:rPr>
                                        <w:rFonts w:hint="default" w:eastAsia="宋体"/>
                                        <w:lang w:val="en-US" w:eastAsia="zh-CN"/>
                                      </w:rPr>
                                    </w:pPr>
                                    <w:r>
                                      <w:rPr>
                                        <w:rFonts w:hint="eastAsia"/>
                                        <w:lang w:val="en-US" w:eastAsia="zh-CN"/>
                                      </w:rPr>
                                      <w:t>500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3" name="直接箭头连接符 563"/>
                              <wps:cNvCnPr/>
                              <wps:spPr>
                                <a:xfrm flipH="1" flipV="1">
                                  <a:off x="9719" y="438764"/>
                                  <a:ext cx="13" cy="1548"/>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58" name="文本框 558"/>
                              <wps:cNvSpPr txBox="1"/>
                              <wps:spPr>
                                <a:xfrm>
                                  <a:off x="11120" y="439058"/>
                                  <a:ext cx="958"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86BD63">
                                    <w:pPr>
                                      <w:rPr>
                                        <w:rFonts w:hint="default" w:eastAsia="宋体"/>
                                        <w:lang w:val="en-US" w:eastAsia="zh-CN"/>
                                      </w:rPr>
                                    </w:pPr>
                                    <w:r>
                                      <w:rPr>
                                        <w:rFonts w:hint="eastAsia"/>
                                        <w:lang w:val="en-US" w:eastAsia="zh-CN"/>
                                      </w:rPr>
                                      <w:t>325670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2" name="文本框 562"/>
                              <wps:cNvSpPr txBox="1"/>
                              <wps:spPr>
                                <a:xfrm>
                                  <a:off x="8926" y="438238"/>
                                  <a:ext cx="1661" cy="47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960A0C">
                                    <w:pPr>
                                      <w:rPr>
                                        <w:rFonts w:hint="default" w:eastAsia="宋体"/>
                                        <w:lang w:val="en-US" w:eastAsia="zh-CN"/>
                                      </w:rPr>
                                    </w:pPr>
                                    <w:r>
                                      <w:rPr>
                                        <w:rFonts w:hint="eastAsia"/>
                                        <w:lang w:val="en-US" w:eastAsia="zh-CN"/>
                                      </w:rPr>
                                      <w:t>洗砂用水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5" name="直接箭头连接符 565"/>
                              <wps:cNvCnPr/>
                              <wps:spPr>
                                <a:xfrm>
                                  <a:off x="8096" y="438482"/>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59" name="文本框 559"/>
                              <wps:cNvSpPr txBox="1"/>
                              <wps:spPr>
                                <a:xfrm>
                                  <a:off x="12050" y="437945"/>
                                  <a:ext cx="1770"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E05C60">
                                    <w:pPr>
                                      <w:rPr>
                                        <w:rFonts w:hint="default" w:eastAsia="宋体"/>
                                        <w:lang w:val="en-US" w:eastAsia="zh-CN"/>
                                      </w:rPr>
                                    </w:pPr>
                                    <w:r>
                                      <w:rPr>
                                        <w:rFonts w:hint="eastAsia"/>
                                        <w:lang w:val="en-US" w:eastAsia="zh-CN"/>
                                      </w:rPr>
                                      <w:t>进入机制砂产品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0" name="直接箭头连接符 570"/>
                              <wps:cNvCnPr/>
                              <wps:spPr>
                                <a:xfrm>
                                  <a:off x="11202" y="438137"/>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69" name="直接箭头连接符 569"/>
                              <wps:cNvCnPr/>
                              <wps:spPr>
                                <a:xfrm>
                                  <a:off x="9732" y="440318"/>
                                  <a:ext cx="2915" cy="3"/>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67" name="文本框 567"/>
                              <wps:cNvSpPr txBox="1"/>
                              <wps:spPr>
                                <a:xfrm>
                                  <a:off x="10739" y="439905"/>
                                  <a:ext cx="1257"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4B876C">
                                    <w:pPr>
                                      <w:rPr>
                                        <w:rFonts w:hint="default" w:eastAsia="宋体"/>
                                        <w:lang w:val="en-US" w:eastAsia="zh-CN"/>
                                      </w:rPr>
                                    </w:pPr>
                                    <w:r>
                                      <w:rPr>
                                        <w:rFonts w:hint="eastAsia"/>
                                        <w:lang w:val="en-US" w:eastAsia="zh-CN"/>
                                      </w:rPr>
                                      <w:t>316365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4" name="直接箭头连接符 564"/>
                              <wps:cNvCnPr/>
                              <wps:spPr>
                                <a:xfrm>
                                  <a:off x="12647" y="439840"/>
                                  <a:ext cx="0" cy="470"/>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s:wsp>
                              <wps:cNvPr id="566" name="直接箭头连接符 566"/>
                              <wps:cNvCnPr/>
                              <wps:spPr>
                                <a:xfrm flipV="1">
                                  <a:off x="10576" y="438510"/>
                                  <a:ext cx="571" cy="15"/>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72" name="文本框 572"/>
                              <wps:cNvSpPr txBox="1"/>
                              <wps:spPr>
                                <a:xfrm>
                                  <a:off x="13781" y="439051"/>
                                  <a:ext cx="803" cy="110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54A127">
                                    <w:pPr>
                                      <w:rPr>
                                        <w:rFonts w:hint="default" w:eastAsia="宋体"/>
                                        <w:lang w:val="en-US" w:eastAsia="zh-CN"/>
                                      </w:rPr>
                                    </w:pPr>
                                    <w:r>
                                      <w:rPr>
                                        <w:rFonts w:hint="eastAsia"/>
                                        <w:lang w:val="en-US" w:eastAsia="zh-CN"/>
                                      </w:rPr>
                                      <w:t>进入压滤泥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1" name="直接箭头连接符 571"/>
                              <wps:cNvCnPr/>
                              <wps:spPr>
                                <a:xfrm>
                                  <a:off x="11216" y="439487"/>
                                  <a:ext cx="816" cy="6"/>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73" name="直接箭头连接符 573"/>
                              <wps:cNvCnPr/>
                              <wps:spPr>
                                <a:xfrm>
                                  <a:off x="13179" y="439473"/>
                                  <a:ext cx="545" cy="5"/>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74" name="文本框 574"/>
                              <wps:cNvSpPr txBox="1"/>
                              <wps:spPr>
                                <a:xfrm>
                                  <a:off x="13057" y="439019"/>
                                  <a:ext cx="1257"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07A797">
                                    <w:pPr>
                                      <w:rPr>
                                        <w:rFonts w:hint="default" w:eastAsia="宋体"/>
                                        <w:lang w:val="en-US" w:eastAsia="zh-CN"/>
                                      </w:rPr>
                                    </w:pPr>
                                    <w:r>
                                      <w:rPr>
                                        <w:rFonts w:hint="eastAsia"/>
                                        <w:lang w:val="en-US" w:eastAsia="zh-CN"/>
                                      </w:rPr>
                                      <w:t>9305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5" name="文本框 575"/>
                              <wps:cNvSpPr txBox="1"/>
                              <wps:spPr>
                                <a:xfrm>
                                  <a:off x="7958" y="438047"/>
                                  <a:ext cx="1081"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1DFA35">
                                    <w:pPr>
                                      <w:rPr>
                                        <w:rFonts w:hint="eastAsia"/>
                                        <w:lang w:val="en-US" w:eastAsia="zh-CN"/>
                                      </w:rPr>
                                    </w:pPr>
                                    <w:r>
                                      <w:rPr>
                                        <w:rFonts w:hint="eastAsia"/>
                                        <w:lang w:val="en-US" w:eastAsia="zh-CN"/>
                                      </w:rPr>
                                      <w:t>20535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6" name="文本框 576"/>
                              <wps:cNvSpPr txBox="1"/>
                              <wps:spPr>
                                <a:xfrm>
                                  <a:off x="7154" y="434883"/>
                                  <a:ext cx="1026"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7FE396">
                                    <w:pPr>
                                      <w:rPr>
                                        <w:rFonts w:hint="default" w:eastAsia="宋体"/>
                                        <w:lang w:val="en-US" w:eastAsia="zh-CN"/>
                                      </w:rPr>
                                    </w:pPr>
                                    <w:r>
                                      <w:rPr>
                                        <w:rFonts w:hint="eastAsia"/>
                                        <w:lang w:val="en-US" w:eastAsia="zh-CN"/>
                                      </w:rPr>
                                      <w:t>59385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7" name="直接箭头连接符 577"/>
                              <wps:cNvCnPr/>
                              <wps:spPr>
                                <a:xfrm>
                                  <a:off x="7276" y="435290"/>
                                  <a:ext cx="816" cy="6"/>
                                </a:xfrm>
                                <a:prstGeom prst="straightConnector1">
                                  <a:avLst/>
                                </a:prstGeom>
                                <a:ln w="3175">
                                  <a:solidFill>
                                    <a:schemeClr val="tx1"/>
                                  </a:solidFill>
                                  <a:headEnd type="none"/>
                                  <a:tailEnd type="none" w="med" len="med"/>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3.05pt;margin-top:12.7pt;height:484.35pt;width:390.55pt;z-index:251668480;mso-width-relative:page;mso-height-relative:page;" coordorigin="7154,430696" coordsize="7811,9687" o:gfxdata="UEsDBAoAAAAAAIdO4kAAAAAAAAAAAAAAAAAEAAAAZHJzL1BLAwQUAAAACACHTuJAmnCEQNoAAAAJ&#10;AQAADwAAAGRycy9kb3ducmV2LnhtbE2PQUvDQBSE74L/YXmCt3aztWltzKZIUU9FsBXE22v2NQnN&#10;7obsNmn/vc+THocZZr7J1xfbioH60HinQU0TEORKbxpXafjcv04eQYSIzmDrHWm4UoB1cXuTY2b8&#10;6D5o2MVKcIkLGWqoY+wyKUNZk8Uw9R059o6+txhZ9pU0PY5cbls5S5KFtNg4Xqixo01N5Wl3thre&#10;RhyfH9TLsD0dN9fvffr+tVWk9f2dSp5ARLrEvzD84jM6FMx08Gdngmg1TBaKkxpm6RwE+8tlyt8O&#10;GlaruQJZ5PL/g+IHUEsDBBQAAAAIAIdO4kDPwkDGPQ4AAJW9AAAOAAAAZHJzL2Uyb0RvYy54bWzt&#10;XcmO49YV3QfIPxDap4vzUHC10enBMWDEBpxhzZKoAaFImmR1VXsdJFkFWWXjIECAJCsni8CrZOGv&#10;cXc+I+cN5HviIJWYcrlUvr2opkiKkh4P7z333Pvue+/9m21qvE7KapNnFzPriTkzkmyeLzbZ6mL2&#10;85+9+lE4M6o6zhZxmmfJxexNUs3ef/rDH7x3XZwndr7O00VSGrhIVp1fFxezdV0X52dn1XydbOPq&#10;SV4kGQ4u83Ib13hZrs4WZXyNq2/TM9s0/bPrvFwUZT5Pqgp7X4iDM3nF8jYXzJfLzTx5kc+vtklW&#10;i6uWSRrX+EnVelNUs6f82y6Xybz+eLmsktpIL2b4pTX/iw/B9iX7e/b0vfh8VcbFejOXXyG+zVfo&#10;/KZtvMnwoe2lXsR1bFyVm96ltpt5mVf5sn4yz7dn4ofwEcGvsMzO2HxQ5lcF/y2r8+tV0Q46blRn&#10;1Cdfdv7T15+UxmZxMfMC3Pgs3uKWv/vPr7/5w+8Mtgfjc12sznHaB2XxafFJKXesxCv2k2+W5Zb9&#10;jx9j3PCRfdOObHJTG3PsdCMvikJvZsxxzLc8y3Y9MfbzNW4Qe19gee7MwGHXMf3Ib46+lFcIQssS&#10;b4/8MGBHz5qPPmPfsP1C1wVwWanBqv6/wfp0HRcJvwcVGwU5WG6ELyMG6+0ff/v2T1++/ctvDLaT&#10;Dw8/kw2WUd/8OMdva/dX2DkwZmEY2PK32474dfF5M3aW5UXil7vihrQ/PD4vyqr+IMm3Btu4mJXA&#10;O4dh/PqjqhZj1JzCPrbK083i1SZN+Ytydfk8LY3XMZ6NV/yfHNad09LMuMY9czyTX3nnGLt2e4nL&#10;NJ7/qn8FfNs0w91i90X8fLZV31zeyLG6zBdvMFRlLh7Oqpi/2uC6H8VV/Ulc4mnEswp7VX+MP8s0&#10;x5fJ5dbMWOfl50P72fm47zg6M67xdF/Mqs+u4jKZGemHGRARWa7LzAF/4XqBjRelfuRSP5JdbZ/n&#10;GCTcc3w7vsnOr9Nmc1nm21/CrD1jn4pDcTbHZ1/M6mbzeS1sDsziPHn2jJ8EA1DE9UfZp8WcXZrd&#10;kix/dlXnyw2/dWyYxNjI0QOq2dN4L/AGHPvwtifC27Icr8G345oRu4yG7+DO8J3lDNz86h3YtkcI&#10;jkDmycHRGYKjMxWOZujhUeauxnYttwNHM4IfYn6KzC2Z23syt2BGknp98dXb3//t3T//8c1fv/rv&#10;139m21/+HcyCsyX2ZcBBnmeShjUOtSFCLQezTNPBIyMQ7tuSTDWEIrR8ScQY8sfZRFWX8Wa1rp/n&#10;WQZikZfCSY1wi9bCMn/PKINjBYzwMee7BDfH5rZYwBFnK3jFdIXgY16XfU5R6bTE5P/k1+xRjxdx&#10;tRb0hR8Sz/E6iRcvs4VRvylAZTPEMGJ/HW9Stb8uN3G2SkEI8E23yQLEIME3YltiTAY4i3DG7LBE&#10;xb15Y9yv/fDgd/jW8AhNT6EDPIg7TELHqaIjaNChhyI8RJKImBiKWHbXcli2BeCQbxwKOSgU+ZYi&#10;bSVLjPhGqVLc0jeGZtiQP8sN+XtVLEKuEUHrCblGz0S0rbtGxZnYITi2/U7RWKab4idN+C0VrND0&#10;QVw4eQJCuHajENJQp0hAZ5w9pRswDxbnPmi+NBwOf1dMxzNbWe3d4MPOTjh4U9mgy1tpWVGoUZ3u&#10;vXTk3eRIGb+VRITZU6TEu+8OHgOylGdOlqVsL2xkKdu1O67AJq5DsivD/f3Jrp4J5UnKrl/8692/&#10;v9a9GZepDngzrqFbPtJs+Medj7SDkcdice7SzMjsIR1PASf1FpcZxg3h/Kp8nSxaPcB+sP5tAWVA&#10;hLWPTw7wTNxKiZI298R2Ksd4TMAXRcjsSGi0ebdGDLDuTgzt6UNtSqk9MkxGKFVkPOBUkWe24pSS&#10;H9jOaWgMTaR+Jfc2ba7wK+4dRkDqnagPLeQasZLA+Bjylh5cW2Maew6Ue73pDtSFzCYEdTPoxBG2&#10;TQ70pESDAcXUM6cqplACWkEptDpqOjlQqrVoSt2GS4k81EM0Nkujc7xIQlqrY+hcGDGJnhsqx4k6&#10;DtTyfUD1TjzoTjJuJ2dHpURUSqQq5TxYRAnvEUlPmMz9jlmT9KDONp7Y8V2u/WgMkVLbp6Xfs6JO&#10;Xb/vVj54OEFFErepfOB1rML++W5H6aD0zomld6whwRc7FSSO8o2m3ZgO2+rqvRRcUlGsnJMwQtQY&#10;serpbtg5DYyo0WrjBuQaujVaJHVQibaYITOGRpUrUGGDKGadEDYgUcpkZSFw2G4nbiDbSLbxgG0c&#10;ykmIdNIENIbKUTuWmFWjcXwyjWQa95vGIUXFmqyohBGuxy2j6zqdgJMUFZqcdc/l4B7TOPo8dHrG&#10;rZ136Vo2zyKTraWZgr3JyCM0lM2c3Cvg4AQVIB0WcLS5Ca6PWbF4rwZHkvdOS96zW3lPKw7AToWI&#10;Y/QbC/NWmuoA4oU0q3m0ccKYrRpSE5G7n4pGV6XaIr9rqihKoShlb5SC6qaGxnVrVUTh0/6UmGiY&#10;MFjsGYXQhkTAYlm8rEG5UKpVOTEPOiSsCJo+RVgJnaZWxQu6yVNIgPCuVB1As/vurdGIZw+p2Ng5&#10;zSWj/AoFgNzyeZ7TTf6SRyaPvN8jt8LKSKmKmA+93y8Pl6p4UdBxxFSLcGK1CKx2oCe7Yec0U4WE&#10;W1uM4AZ2rydScFel7lSoRz2/dlsujkXHbe38mPW7RQW9Zv0sUfss4hA2yQgPiopDyPydmvkbSqoJ&#10;uzUhELGssJ2R6AV+p/oFs7YR9lAkQpHI/UUizqFEBk5Qrn4kkcH7Sfyi00/CQj+JNiyRfSOUIUSX&#10;HYn1A5NvqQsBszMV76DKtr6zLgSoAegTQVEYMMkSRk5TX+CHfidopfoCqi+47/oCJhHuTenihIOW&#10;cIcIwgJKWSbo111TTve0FGnWWVKHh9akAoeOAwZvLyAjhKYjeNN7QAbAtoUmLbjqeFcK6rSEbvjH&#10;5kKZz9HvYm/iDU44eC9V+6xB4hP5QevZbFEHovEewIgxfLR95z5v/P4S8XkoxKejEOhP/pHagOuw&#10;LsvyyRe9SxQ06MkXi2t8Kw0VPadNuYzoPDjh4JOvu3fHR5JZ3ktWK4s3q3sZBDKn+D2ObngT4hNo&#10;NOw5bbJ5DBp6l6GjYmDHZ82t+APvYQWPXZBgfYBG7mYHvp+u4GRQAqLWj38Fe5sU/6KrcGM++g1Z&#10;KWlLSdu9SVunTcuN2Sw9RTdis3bcmRc2rDVAs7xdS0VpC9lT/xTcGVviZ2+MI3rfS6N1GBqIZxod&#10;Nwgwa2KH6Hg2O8gjGn6EnNhDXlPBY+28BDa0ynTsVMz3qMp0FB4BbJze+P2uJOTEyIntdWJeW3n0&#10;tlsLjEMKkyM2arwWGAvttTbLl0qLCs6oGPi0pFdviHljpwLIUUbLDtpqYL/fK4xav9Kk//2T/t1D&#10;iSKcoKA5Yrt06o11rpBblSJBV0lik204vQp8rjERwXrYBKtNMOgES08qHGWrHGQOG2i4UbeWlggW&#10;Eay9BIv1vezRfexU5ukoNILuN5pVEIisp2JVEesXcSfFa9Smmq+U+9iW1/WY2t1Do6iQnaKgIgHT&#10;1Ff4vogXFBqpdxPRuAM0rk0I6p5aTwIeZRtNC13IBIkLHLFiOaGRGorctqEI60YjbWNPCtExORJO&#10;7JNCHAQOMrpwscQbfL8CJkkhJyaFtFVomtHCsrYTCZ0dqPS0jQbTO9igJv7UxP9AE39UNDRWS3Xj&#10;FGUOUxgdVvBqSmoiszuRGf5VSiEhQAukjishJdbt3rdIF00OpMmBt5oc6LXpMpFl10r/cEgZ3TGv&#10;PLTOqmXZWLtROOTQ6q01LdU+R0wOG8c4lf9OKP91VcJJ2SvsVHfyKM6PAv/GXnmyZb+iVhSBUgR6&#10;IAId8p6iLHyK93SCdkaV64kmxIRGikBvHYGq+X29CFRvFjfm60ZXYUV7VTZ5RlS9u2IpawVMikBP&#10;LAIdSil4k1MKdoBupxIbSOZQBDqrPruKyWrd1mr5rSAyUgeLExS7G7NdLU8fntAVoIu6JOyB38Wo&#10;DEppQle2SpPZKRTIsrYE/TyUPpXruCgAAZ2EB1YT6czxiNiHUVZ0ZtQfZpjY5XoBG6ySv5DxwaV+&#10;JLvaPs9T1krCqIo532Tn12mz+eiyomih20ej6Ks7IQoIIygK0lbZPQmNFsI0XidlTQ1m7q/BDDJO&#10;Et5jDlov5Bxx0Fq1nLZUeuiKOfIqmKB5KifWXssbKpfDTkXZjnLFtslqTHikGUTdzgpWcGfdBalC&#10;6XFWKDGACGY4YqxwgoLmYWO1q/Vjzh7eTNZqk77MFkb9pkhOzFqxQoq98BAl2pK2HYZHFLCmWsxc&#10;uaZjdSIHO4KGy0MHHsGOZ4Iec6OQk5kdzhJBvZhSVFRMYPGWqbT8iC1RuWM3IKji0yiopKAyW410&#10;tYVKdcBS3aKoTGPdyFOzqaOcWWGdjc70cHhNgUa+nyzVg56hgsKCA9DQ8+EjTmxQJ8VCVaztDQdJ&#10;6FkdkHgBNB0GE5Ga/H6ipC438cnopCwz0/NpYnG6KT4NVdHN7BG4NJ4x0riw2ejoFrbg7sbxcai6&#10;i4KzRxqctZnHseBMz0KOGC7dp6EDT2OuIjek4AyhaR2fbHAWHMoE4oSjYnfHavs4Rq54s7JXHmsH&#10;xbwZ5+bjxuoxB2en5cxaRqxVzgc6Cz5KaXTAdRo+bIpFthU4KECjyvkDlfNsGYg+t9JTIcfAMeBp&#10;ZkG8TdHOR0Mjn7VLcgHJBaNyAQvb+mjU48Cj0IhaGGkb0dmQe10djSxBTWgkNI6jsdVSx4j+LeZe&#10;aEQ/sFtZwrOptSEbmV2efwcqO1ZrWJ1frwoeuK/KuFhv5i/iOtZfY/u6OE/sfJ2ni6R8+j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wEAAAW0Nv&#10;bnRlbnRfVHlwZXNdLnhtbFBLAQIUAAoAAAAAAIdO4kAAAAAAAAAAAAAAAAAGAAAAAAAAAAAAEAAA&#10;AJIPAABfcmVscy9QSwECFAAUAAAACACHTuJAihRmPNEAAACUAQAACwAAAAAAAAABACAAAAC2DwAA&#10;X3JlbHMvLnJlbHNQSwECFAAKAAAAAACHTuJAAAAAAAAAAAAAAAAABAAAAAAAAAAAABAAAAAAAAAA&#10;ZHJzL1BLAQIUABQAAAAIAIdO4kCacIRA2gAAAAkBAAAPAAAAAAAAAAEAIAAAACIAAABkcnMvZG93&#10;bnJldi54bWxQSwECFAAUAAAACACHTuJAz8JAxj0OAACVvQAADgAAAAAAAAABACAAAAApAQAAZHJz&#10;L2Uyb0RvYy54bWxQSwUGAAAAAAYABgBZAQAA2BEAAAAA&#10;">
                      <o:lock v:ext="edit" aspectratio="f"/>
                      <v:shape id="_x0000_s1026" o:spid="_x0000_s1026" o:spt="202" type="#_x0000_t202" style="position:absolute;left:8872;top:432387;height:478;width:1159;" fillcolor="#FFFFFF [3201]" filled="t" stroked="t" coordsize="21600,21600" o:gfxdata="UEsDBAoAAAAAAIdO4kAAAAAAAAAAAAAAAAAEAAAAZHJzL1BLAwQUAAAACACHTuJAmoyFrrsAAADc&#10;AAAADwAAAGRycy9kb3ducmV2LnhtbEWPQYvCMBSE74L/ITxhbzatimjXtLALC+JN7cXbo3m2ZZuX&#10;kmSt+++NIHgcZuYbZlfeTS9u5HxnWUGWpCCIa6s7bhRU55/5BoQPyBp7y6TgnzyUxXSyw1zbkY90&#10;O4VGRAj7HBW0IQy5lL5uyaBP7EAcvat1BkOUrpHa4RjhppeLNF1Lgx3HhRYH+m6p/j39GQX79Ve4&#10;UKUPerlY2rGStbv2XqmPWZZ+ggh0D+/wq73XClbbDJ5n4hGQx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oyFrr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0D708DDA">
                              <w:pPr>
                                <w:rPr>
                                  <w:rFonts w:hint="default" w:eastAsia="宋体"/>
                                  <w:lang w:val="en-US" w:eastAsia="zh-CN"/>
                                </w:rPr>
                              </w:pPr>
                              <w:r>
                                <w:rPr>
                                  <w:rFonts w:hint="eastAsia"/>
                                  <w:lang w:val="en-US" w:eastAsia="zh-CN"/>
                                </w:rPr>
                                <w:t>生活用水</w:t>
                              </w:r>
                            </w:p>
                          </w:txbxContent>
                        </v:textbox>
                      </v:shape>
                      <v:shape id="_x0000_s1026" o:spid="_x0000_s1026" o:spt="202" type="#_x0000_t202" style="position:absolute;left:11352;top:433409;height:478;width:1759;" filled="f" stroked="f" coordsize="21600,21600" o:gfxdata="UEsDBAoAAAAAAIdO4kAAAAAAAAAAAAAAAAAEAAAAZHJzL1BLAwQUAAAACACHTuJAtTAAYb8AAADc&#10;AAAADwAAAGRycy9kb3ducmV2LnhtbEWPT4vCMBTE78J+h/AW9qapRcWtRpGCuCx60PXi7dk822Lz&#10;Upus/z69EQSPw8z8hhlPr6YSZ2pcaVlBtxOBIM6sLjlXsP2bt4cgnEfWWFkmBTdyMJ18tMaYaHvh&#10;NZ03PhcBwi5BBYX3dSKlywoy6Dq2Jg7ewTYGfZBNLnWDlwA3lYyjaCANlhwWCqwpLSg7bv6Ngt90&#10;vsL1PjbDe5UulodZfdru+kp9fXajEQhPV/8Ov9o/WkHvO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UwAGG/&#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1DD1356">
                              <w:pPr>
                                <w:rPr>
                                  <w:rFonts w:hint="default" w:eastAsia="宋体"/>
                                  <w:lang w:val="en-US" w:eastAsia="zh-CN"/>
                                </w:rPr>
                              </w:pPr>
                              <w:r>
                                <w:rPr>
                                  <w:rFonts w:hint="eastAsia"/>
                                  <w:lang w:val="en-US" w:eastAsia="zh-CN"/>
                                </w:rPr>
                                <w:t>进入产品</w:t>
                              </w:r>
                            </w:p>
                          </w:txbxContent>
                        </v:textbox>
                      </v:shape>
                      <v:shape id="_x0000_s1026" o:spid="_x0000_s1026" o:spt="202" type="#_x0000_t202" style="position:absolute;left:10851;top:432414;height:478;width:1094;" fillcolor="#FFFFFF [3201]" filled="t" stroked="t" coordsize="21600,21600" o:gfxdata="UEsDBAoAAAAAAIdO4kAAAAAAAAAAAAAAAAAEAAAAZHJzL1BLAwQUAAAACACHTuJABRK+QrwAAADc&#10;AAAADwAAAGRycy9kb3ducmV2LnhtbEWPT4vCMBTE7wt+h/CEva2pdhGtjYKCULxttxdvj+b1DzYv&#10;JYnW/fZmYWGPw8z8hskPTzOIBznfW1awXCQgiGure24VVN/njw0IH5A1DpZJwQ95OOxnbzlm2k78&#10;RY8ytCJC2GeooAthzKT0dUcG/cKOxNFrrDMYonSt1A6nCDeDXCXJWhrsOS50ONKpo/pW3o2CYn0M&#10;V6r0Raer1E6VrF0zeKXe58tkByLQM/yH/9qFVvC5TeH3TDwCcv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SvkK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1961F4B0">
                              <w:pPr>
                                <w:rPr>
                                  <w:rFonts w:hint="eastAsia" w:eastAsia="宋体"/>
                                  <w:lang w:val="en-US" w:eastAsia="zh-CN"/>
                                </w:rPr>
                              </w:pPr>
                              <w:r>
                                <w:rPr>
                                  <w:rFonts w:hint="eastAsia"/>
                                  <w:lang w:val="en-US" w:eastAsia="zh-CN"/>
                                </w:rPr>
                                <w:t>化粪池</w:t>
                              </w:r>
                            </w:p>
                          </w:txbxContent>
                        </v:textbox>
                      </v:shape>
                      <v:shape id="_x0000_s1026" o:spid="_x0000_s1026" o:spt="32" type="#_x0000_t32" style="position:absolute;left:10033;top:432626;height:6;width:816;" filled="f" stroked="t" coordsize="21600,21600" o:gfxdata="UEsDBAoAAAAAAIdO4kAAAAAAAAAAAAAAAAAEAAAAZHJzL1BLAwQUAAAACACHTuJAYQX7hr0AAADc&#10;AAAADwAAAGRycy9kb3ducmV2LnhtbEWPT2sCMRTE70K/Q3iF3jRRVOxq9CAoW3po1er5sXnNLt28&#10;LEn8029vCgWPw8z8hlmsbq4VFwqx8axhOFAgiCtvGrYavg6b/gxETMgGW8+k4ZcirJZPvQUWxl95&#10;R5d9siJDOBaooU6pK6SMVU0O48B3xNn79sFhyjJYaQJeM9y1cqTUVDpsOC/U2NG6pupnf3YaKmM/&#10;PsuwfZdHd3w7nVVpaeS1fnkeqjmIRLf0CP+3S6Nh/DqBvzP5CM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BfuGvQAA&#10;ANwAAAAPAAAAAAAAAAEAIAAAACIAAABkcnMvZG93bnJldi54bWxQSwECFAAUAAAACACHTuJAMy8F&#10;njsAAAA5AAAAEAAAAAAAAAABACAAAAAMAQAAZHJzL3NoYXBleG1sLnhtbFBLBQYAAAAABgAGAFsB&#10;AAC2AwAAAAA=&#10;">
                        <v:fill on="f" focussize="0,0"/>
                        <v:stroke weight="0.25pt" color="#000000 [3213]" joinstyle="round" endarrow="block"/>
                        <v:imagedata o:title=""/>
                        <o:lock v:ext="edit" aspectratio="f"/>
                      </v:shape>
                      <v:shape id="_x0000_s1026" o:spid="_x0000_s1026" o:spt="32" type="#_x0000_t32" style="position:absolute;left:8053;top:432640;height:6;width:816;" filled="f" stroked="t" coordsize="21600,21600" o:gfxdata="UEsDBAoAAAAAAIdO4kAAAAAAAAAAAAAAAAAEAAAAZHJzL1BLAwQUAAAACACHTuJAkddl8b4AAADc&#10;AAAADwAAAGRycy9kb3ducmV2LnhtbEWPT2sCMRTE7wW/Q3iCt5ooIu3W7B4Ey5YebLX2/Ng8s4ub&#10;lyWJf/rtTaHQ4zAzv2FW1c314kIhdp41zKYKBHHjTcdWw9d+8/gEIiZkg71n0vBDEapy9LDCwvgr&#10;f9Jll6zIEI4FamhTGgopY9OSwzj1A3H2jj44TFkGK03Aa4a7Xs6VWkqHHeeFFgdat9ScdmenoTF2&#10;+1GH13d5cIe377OqLc291pPxTL2ASHRL/+G/dm00LJ6X8HsmHwFZ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dl8b4A&#10;AADcAAAADwAAAAAAAAABACAAAAAiAAAAZHJzL2Rvd25yZXYueG1sUEsBAhQAFAAAAAgAh07iQDMv&#10;BZ47AAAAOQAAABAAAAAAAAAAAQAgAAAADQEAAGRycy9zaGFwZXhtbC54bWxQSwUGAAAAAAYABgBb&#10;AQAAtwMAAAAA&#10;">
                        <v:fill on="f" focussize="0,0"/>
                        <v:stroke weight="0.25pt" color="#000000 [3213]" joinstyle="round" endarrow="block"/>
                        <v:imagedata o:title=""/>
                        <o:lock v:ext="edit" aspectratio="f"/>
                      </v:shape>
                      <v:shape id="_x0000_s1026" o:spid="_x0000_s1026" o:spt="202" type="#_x0000_t202" style="position:absolute;left:8872;top:431226;height:478;width:1213;" fillcolor="#FFFFFF [3201]" filled="t" stroked="t" coordsize="21600,21600" o:gfxdata="UEsDBAoAAAAAAIdO4kAAAAAAAAAAAAAAAAAEAAAAZHJzL1BLAwQUAAAACACHTuJAeim4QboAAADc&#10;AAAADwAAAGRycy9kb3ducmV2LnhtbEWPS6vCMBSE94L/IRzBnaY+8FGNghcEcad24+7QHNtic1KS&#10;XKv/3giCy2FmvmHW26epxYOcrywrGA0TEMS51RUXCrLLfrAA4QOyxtoyKXiRh+2m21ljqm3LJ3qc&#10;QyEihH2KCsoQmlRKn5dk0A9tQxy9m3UGQ5SukNphG+GmluMkmUmDFceFEhv6Kym/n/+NgsNsF66U&#10;6aOejCe2zWTubrVXqt8bJSsQgZ7hF/62D1rBdDmHz5l4BOTm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KbhB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34BF1F8E">
                              <w:pPr>
                                <w:rPr>
                                  <w:rFonts w:hint="default" w:eastAsia="宋体"/>
                                  <w:lang w:val="en-US" w:eastAsia="zh-CN"/>
                                </w:rPr>
                              </w:pPr>
                              <w:r>
                                <w:rPr>
                                  <w:rFonts w:hint="eastAsia"/>
                                  <w:lang w:val="en-US" w:eastAsia="zh-CN"/>
                                </w:rPr>
                                <w:t>绿化用水</w:t>
                              </w:r>
                            </w:p>
                          </w:txbxContent>
                        </v:textbox>
                      </v:shape>
                      <v:shape id="_x0000_s1026" o:spid="_x0000_s1026" o:spt="32" type="#_x0000_t32" style="position:absolute;left:8081;top:431488;height:6;width:816;" filled="f" stroked="t" coordsize="21600,21600" o:gfxdata="UEsDBAoAAAAAAIdO4kAAAAAAAAAAAAAAAAAEAAAAZHJzL1BLAwQUAAAACACHTuJAjwRUGLoAAADc&#10;AAAADwAAAGRycy9kb3ducmV2LnhtbEVPy2oCMRTdF/oP4Rbc1UQRsVOji0LLFBfqWLu+TK6ZwcnN&#10;kMTX35uF4PJw3vPl1XXiTCG2njWMhgoEce1Ny1bD3+77fQYiJmSDnWfScKMIy8XryxwL4y+8pXOV&#10;rMghHAvU0KTUF1LGuiGHceh74swdfHCYMgxWmoCXHO46OVZqKh22nBsa7OmrofpYnZyG2tj1pgw/&#10;K7l3+9//kyotjb3Wg7eR+gSR6Jqe4oe7NBomH3ltPpOPgFzc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BFQYugAAANwA&#10;AAAPAAAAAAAAAAEAIAAAACIAAABkcnMvZG93bnJldi54bWxQSwECFAAUAAAACACHTuJAMy8FnjsA&#10;AAA5AAAAEAAAAAAAAAABACAAAAAJAQAAZHJzL3NoYXBleG1sLnhtbFBLBQYAAAAABgAGAFsBAACz&#10;AwAAAAA=&#10;">
                        <v:fill on="f" focussize="0,0"/>
                        <v:stroke weight="0.25pt" color="#000000 [3213]" joinstyle="round" endarrow="block"/>
                        <v:imagedata o:title=""/>
                        <o:lock v:ext="edit" aspectratio="f"/>
                      </v:shape>
                      <v:line id="_x0000_s1026" o:spid="_x0000_s1026" o:spt="20" style="position:absolute;left:8065;top:431481;flip:x;height:6988;width:6;" filled="f" stroked="t" coordsize="21600,21600" o:gfxdata="UEsDBAoAAAAAAIdO4kAAAAAAAAAAAAAAAAAEAAAAZHJzL1BLAwQUAAAACACHTuJAE2j5vLkAAADc&#10;AAAADwAAAGRycy9kb3ducmV2LnhtbEVPz2vCMBS+D/wfwhO8rUktHVIbPSgDwdPcQI+P5tkUm5fS&#10;ZGr/e3MY7Pjx/a63T9eLO42h86whzxQI4sabjlsNP9+f7ysQISIb7D2ThokCbDeztxor4x/8RfdT&#10;bEUK4VChBhvjUEkZGksOQ+YH4sRd/egwJji20oz4SOGul0ulPqTDjlODxYF2lprb6ddp2DdTWV6G&#10;oi1Uvjtbp87L4421XsxztQYR6Rn/xX/ug9FQqjQ/nUlHQG5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No+by5AAAA3AAA&#10;AA8AAAAAAAAAAQAgAAAAIgAAAGRycy9kb3ducmV2LnhtbFBLAQIUABQAAAAIAIdO4kAzLwWeOwAA&#10;ADkAAAAQAAAAAAAAAAEAIAAAAAgBAABkcnMvc2hhcGV4bWwueG1sUEsFBgAAAAAGAAYAWwEAALID&#10;AAAAAA==&#10;">
                        <v:fill on="f" focussize="0,0"/>
                        <v:stroke weight="0.25pt" color="#000000 [3213]" joinstyle="round"/>
                        <v:imagedata o:title=""/>
                        <o:lock v:ext="edit" aspectratio="f"/>
                      </v:line>
                      <v:shape id="_x0000_s1026" o:spid="_x0000_s1026" o:spt="32" type="#_x0000_t32" style="position:absolute;left:11983;top:432641;height:0;width:636;" filled="f" stroked="t" coordsize="21600,21600" o:gfxdata="UEsDBAoAAAAAAIdO4kAAAAAAAAAAAAAAAAAEAAAAZHJzL1BLAwQUAAAACACHTuJAgNVnn7wAAADc&#10;AAAADwAAAGRycy9kb3ducmV2LnhtbEWPzWsCMRTE7wX/h/AEbzVZwVJWowdB2dKDrV/nx+aZXdy8&#10;LEn8+u+bQqHHYWZ+w8yXD9eJG4XYetZQjBUI4tqblq2Gw379+g4iJmSDnWfS8KQIy8XgZY6l8Xf+&#10;ptsuWZEhHEvU0KTUl1LGuiGHcex74uydfXCYsgxWmoD3DHednCj1Jh22nBca7GnVUH3ZXZ2G2tjt&#10;VxU2n/Lojh+nq6osTbzWo2GhZiASPdJ/+K9dGQ1TVcDvmXwE5O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DVZ5+8AAAA&#10;3A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shape id="_x0000_s1026" o:spid="_x0000_s1026" o:spt="202" type="#_x0000_t202" style="position:absolute;left:12582;top:432428;height:478;width:2213;" fillcolor="#FFFFFF [3201]" filled="t" stroked="t" coordsize="21600,21600" o:gfxdata="UEsDBAoAAAAAAIdO4kAAAAAAAAAAAAAAAAAEAAAAZHJzL1BLAwQUAAAACACHTuJA9LWBw7kAAADc&#10;AAAADwAAAGRycy9kb3ducmV2LnhtbEWPQYvCMBSE74L/ITzBmyZWVqQaBQVBvK3bi7dH82yLzUtJ&#10;otV/bxYEj8PMfMOst0/bigf50DjWMJsqEMSlMw1XGoq/w2QJIkRkg61j0vCiANvNcLDG3Lief+lx&#10;jpVIEA45aqhj7HIpQ1mTxTB1HXHyrs5bjEn6ShqPfYLbVmZKLaTFhtNCjR3taypv57vVcFzs4oUK&#10;czLzbO76Qpb+2gatx6OZWoGI9Izf8Kd9NBp+VAb/Z9IRkJ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S1gcO5AAAA3AAA&#10;AA8AAAAAAAAAAQAgAAAAIgAAAGRycy9kb3ducmV2LnhtbFBLAQIUABQAAAAIAIdO4kAzLwWeOwAA&#10;ADkAAAAQAAAAAAAAAAEAIAAAAAgBAABkcnMvc2hhcGV4bWwueG1sUEsFBgAAAAAGAAYAWwEAALID&#10;AAAAAA==&#10;">
                        <v:fill on="t" focussize="0,0"/>
                        <v:stroke weight="0.5pt" color="#000000 [3204]" joinstyle="round"/>
                        <v:imagedata o:title=""/>
                        <o:lock v:ext="edit" aspectratio="f"/>
                        <v:textbox>
                          <w:txbxContent>
                            <w:p w14:paraId="14C7C675">
                              <w:pPr>
                                <w:rPr>
                                  <w:rFonts w:hint="default" w:eastAsia="宋体"/>
                                  <w:lang w:val="en-US" w:eastAsia="zh-CN"/>
                                </w:rPr>
                              </w:pPr>
                              <w:r>
                                <w:rPr>
                                  <w:rFonts w:hint="eastAsia"/>
                                  <w:lang w:val="en-US" w:eastAsia="zh-CN"/>
                                </w:rPr>
                                <w:t>段园镇污水处理厂</w:t>
                              </w:r>
                            </w:p>
                          </w:txbxContent>
                        </v:textbox>
                      </v:shape>
                      <v:shape id="_x0000_s1026" o:spid="_x0000_s1026" o:spt="37" type="#_x0000_t37" style="position:absolute;left:9575;top:430908;height:415;width:222;rotation:-5898240f;" filled="f" stroked="t" coordsize="21600,21600" o:gfxdata="UEsDBAoAAAAAAIdO4kAAAAAAAAAAAAAAAAAEAAAAZHJzL1BLAwQUAAAACACHTuJAwq76Lr4AAADc&#10;AAAADwAAAGRycy9kb3ducmV2LnhtbEWPT2sCMRTE74V+h/CEXkpNFGvX1SilIGhv/kE8PjbPzeLm&#10;Zdmkav30RhA8DjPzG2Yyu7hanKgNlWcNva4CQVx4U3GpYbuZf2QgQkQ2WHsmDf8UYDZ9fZlgbvyZ&#10;V3Rax1IkCIccNdgYm1zKUFhyGLq+IU7ewbcOY5JtKU2L5wR3tewrNZQOK04LFhv6sVQc139Ogx9+&#10;vy+zr6v97a/2xQ7no2y0MVq/dXpqDCLSJT7Dj/bCaPhUA7ifSUdAT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q76Lr4A&#10;AADcAAAADwAAAAAAAAABACAAAAAiAAAAZHJzL2Rvd25yZXYueG1sUEsBAhQAFAAAAAgAh07iQDMv&#10;BZ47AAAAOQAAABAAAAAAAAAAAQAgAAAADQEAAGRycy9zaGFwZXhtbC54bWxQSwUGAAAAAAYABgBb&#10;AQAAtwMAAAAA&#10;">
                        <v:fill on="f" focussize="0,0"/>
                        <v:stroke weight="0.25pt" color="#000000 [3213]" joinstyle="round" dashstyle="dash" endarrow="block"/>
                        <v:imagedata o:title=""/>
                        <o:lock v:ext="edit" aspectratio="f"/>
                      </v:shape>
                      <v:shape id="_x0000_s1026" o:spid="_x0000_s1026" o:spt="202" type="#_x0000_t202" style="position:absolute;left:9950;top:430696;height:478;width:1094;" filled="f" stroked="f" coordsize="21600,21600" o:gfxdata="UEsDBAoAAAAAAIdO4kAAAAAAAAAAAAAAAAAEAAAAZHJzL1BLAwQUAAAACACHTuJApDICD78AAADc&#10;AAAADwAAAGRycy9kb3ducmV2LnhtbEWPzYvCMBTE74L/Q3iCN00UukjXKEtBFHEPfly8vW2ebdnm&#10;pTbxa//6jSB4HGbmN8x0fre1uFLrK8caRkMFgjh3puJCw2G/GExA+IBssHZMGh7kYT7rdqaYGnfj&#10;LV13oRARwj5FDWUITSqlz0uy6IeuIY7eybUWQ5RtIU2Ltwi3tRwr9SEtVhwXSmwoKyn/3V2shnW2&#10;+Mbtz9hO/upsuTl9NefDMdG63xupTxCB7uEdfrVXRkOiEnieiUdAz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QyAg+/&#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A5ACD29">
                              <w:pPr>
                                <w:rPr>
                                  <w:rFonts w:hint="default" w:eastAsia="宋体"/>
                                  <w:lang w:val="en-US" w:eastAsia="zh-CN"/>
                                </w:rPr>
                              </w:pPr>
                              <w:r>
                                <w:rPr>
                                  <w:rFonts w:hint="eastAsia"/>
                                  <w:lang w:val="en-US" w:eastAsia="zh-CN"/>
                                </w:rPr>
                                <w:t>300</w:t>
                              </w:r>
                            </w:p>
                          </w:txbxContent>
                        </v:textbox>
                      </v:shape>
                      <v:shape id="_x0000_s1026" o:spid="_x0000_s1026" o:spt="202" type="#_x0000_t202" style="position:absolute;left:8096;top:431023;height:478;width:890;" filled="f" stroked="f" coordsize="21600,21600" o:gfxdata="UEsDBAoAAAAAAIdO4kAAAAAAAAAAAAAAAAAEAAAAZHJzL1BLAwQUAAAACACHTuJAVOCceL4AAADc&#10;AAAADwAAAGRycy9kb3ducmV2LnhtbEWPT4vCMBTE7wt+h/AW9rYmCop0jbIURJH1oPayt2fzbIvN&#10;S23i309vBMHjMDO/YcbTq63FmVpfOdbQ6yoQxLkzFRcasu3sewTCB2SDtWPScCMP00nnY4yJcRde&#10;03kTChEh7BPUUIbQJFL6vCSLvusa4ujtXWsxRNkW0rR4iXBby75SQ2mx4rhQYkNpSflhc7Ialuls&#10;hetd347udTr/2/82x+x/oPXXZ0/9gAh0De/wq70wGgZqCM8z8QjI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OCce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2429C17D">
                              <w:pPr>
                                <w:rPr>
                                  <w:rFonts w:hint="default" w:eastAsia="宋体"/>
                                  <w:lang w:val="en-US" w:eastAsia="zh-CN"/>
                                </w:rPr>
                              </w:pPr>
                              <w:r>
                                <w:rPr>
                                  <w:rFonts w:hint="eastAsia"/>
                                  <w:lang w:val="en-US" w:eastAsia="zh-CN"/>
                                </w:rPr>
                                <w:t>300</w:t>
                              </w:r>
                            </w:p>
                          </w:txbxContent>
                        </v:textbox>
                      </v:shape>
                      <v:shape id="_x0000_s1026" o:spid="_x0000_s1026" o:spt="37" type="#_x0000_t37" style="position:absolute;left:9547;top:432071;height:415;width:222;rotation:-5898240f;" filled="f" stroked="t" coordsize="21600,21600" o:gfxdata="UEsDBAoAAAAAAIdO4kAAAAAAAAAAAAAAAAAEAAAAZHJzL1BLAwQUAAAACACHTuJAQ+PwK7wAAADc&#10;AAAADwAAAGRycy9kb3ducmV2LnhtbEVPz2vCMBS+D/Y/hDfYZWjSwrRWYxmCsO2mjuHx0Tybsual&#10;NNG6/fXLQfD48f1eVVfXiQsNofWsIZsqEMS1Ny03Gr4O20kBIkRkg51n0vBLAar148MKS+NH3tFl&#10;HxuRQjiUqMHG2JdShtqSwzD1PXHiTn5wGBMcGmkGHFO462Su1Ew6bDk1WOxpY6n+2Z+dBj97e/ko&#10;5n/2M98d62/cLorFwWj9/JSpJYhI13gX39zvRsOrSmvTmXQE5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j8Cu8AAAA&#10;3AAAAA8AAAAAAAAAAQAgAAAAIgAAAGRycy9kb3ducmV2LnhtbFBLAQIUABQAAAAIAIdO4kAzLwWe&#10;OwAAADkAAAAQAAAAAAAAAAEAIAAAAAsBAABkcnMvc2hhcGV4bWwueG1sUEsFBgAAAAAGAAYAWwEA&#10;ALUDAAAAAA==&#10;">
                        <v:fill on="f" focussize="0,0"/>
                        <v:stroke weight="0.25pt" color="#000000 [3213]" joinstyle="round" dashstyle="dash" endarrow="block"/>
                        <v:imagedata o:title=""/>
                        <o:lock v:ext="edit" aspectratio="f"/>
                      </v:shape>
                      <v:shape id="_x0000_s1026" o:spid="_x0000_s1026" o:spt="202" type="#_x0000_t202" style="position:absolute;left:9881;top:431810;height:478;width:1094;" filled="f" stroked="f" coordsize="21600,21600" o:gfxdata="UEsDBAoAAAAAAIdO4kAAAAAAAAAAAAAAAAAEAAAAZHJzL1BLAwQUAAAACACHTuJAO6w548AAAADc&#10;AAAADwAAAGRycy9kb3ducmV2LnhtbEWPS2vDMBCE74X+B7GF3hrJgTxwophiMCklPeRx6W1rbWwT&#10;a+VaipP211eFQI7DzHzDLLOrbcVAvW8ca0hGCgRx6UzDlYbDvniZg/AB2WDrmDT8kIds9fiwxNS4&#10;C29p2IVKRAj7FDXUIXSplL6syaIfuY44ekfXWwxR9pU0PV4i3LZyrNRUWmw4LtTYUV5TedqdrYb3&#10;vPjA7dfYzn/bfL05vnbfh8+J1s9PiVqACHQN9/Ct/WY0TNQM/s/EIyB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7rDnj&#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4092E36">
                              <w:pPr>
                                <w:rPr>
                                  <w:rFonts w:hint="default" w:eastAsia="宋体"/>
                                  <w:lang w:val="en-US" w:eastAsia="zh-CN"/>
                                </w:rPr>
                              </w:pPr>
                              <w:r>
                                <w:rPr>
                                  <w:rFonts w:hint="eastAsia"/>
                                  <w:lang w:val="en-US" w:eastAsia="zh-CN"/>
                                </w:rPr>
                                <w:t>180</w:t>
                              </w:r>
                            </w:p>
                          </w:txbxContent>
                        </v:textbox>
                      </v:shape>
                      <v:shape id="_x0000_s1026" o:spid="_x0000_s1026" o:spt="202" type="#_x0000_t202" style="position:absolute;left:8913;top:433393;height:478;width:1661;" fillcolor="#FFFFFF [3201]" filled="t" stroked="t" coordsize="21600,21600" o:gfxdata="UEsDBAoAAAAAAIdO4kAAAAAAAAAAAAAAAAAEAAAAZHJzL1BLAwQUAAAACACHTuJA+hETsrsAAADc&#10;AAAADwAAAGRycy9kb3ducmV2LnhtbEWPQYvCMBSE74L/ITzBmyYqym63qbCCIHtTe/H2aJ5t2eal&#10;JFmr/34jCB6HmfmGybd324kb+dA61rCYKxDElTMt1xrK8372ASJEZIOdY9LwoADbYjzKMTNu4CPd&#10;TrEWCcIhQw1NjH0mZagashjmridO3tV5izFJX0vjcUhw28mlUhtpseW00GBPu4aq39Of1XDYfMcL&#10;lebHrJYrN5Sy8tcuaD2dLNQXiEj3+A6/2gejYa0+4XkmHQFZ/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ETsr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7DB163C6">
                              <w:pPr>
                                <w:rPr>
                                  <w:rFonts w:hint="default" w:eastAsia="宋体"/>
                                  <w:lang w:val="en-US" w:eastAsia="zh-CN"/>
                                </w:rPr>
                              </w:pPr>
                              <w:r>
                                <w:rPr>
                                  <w:rFonts w:hint="eastAsia"/>
                                  <w:lang w:val="en-US" w:eastAsia="zh-CN"/>
                                </w:rPr>
                                <w:t>生产搅拌用水</w:t>
                              </w:r>
                            </w:p>
                          </w:txbxContent>
                        </v:textbox>
                      </v:shape>
                      <v:shape id="_x0000_s1026" o:spid="_x0000_s1026" o:spt="32" type="#_x0000_t32" style="position:absolute;left:8067;top:433642;height:6;width:816;" filled="f" stroked="t" coordsize="21600,21600" o:gfxdata="UEsDBAoAAAAAAIdO4kAAAAAAAAAAAAAAAAAEAAAAZHJzL1BLAwQUAAAACACHTuJAakBU2boAAADc&#10;AAAADwAAAGRycy9kb3ducmV2LnhtbEVPy2oCMRTdF/yHcIXuajJCSxnNzEJQRrqwtdX1ZXLNDE5u&#10;hiQ++vdmUejycN7L+u4GcaUQe88aipkCQdx607PV8PO9fnkHEROywcEzafilCHU1eVpiafyNv+i6&#10;T1bkEI4lauhSGkspY9uRwzjzI3HmTj44TBkGK03AWw53g5wr9SYd9pwbOhxp1VF73l+chtbY3WcT&#10;Nh/y4A7b40U1luZe6+dpoRYgEt3Tv/jP3RgNr0Wen8/kIyC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QFTZugAAANwA&#10;AAAPAAAAAAAAAAEAIAAAACIAAABkcnMvZG93bnJldi54bWxQSwECFAAUAAAACACHTuJAMy8FnjsA&#10;AAA5AAAAEAAAAAAAAAABACAAAAAJAQAAZHJzL3NoYXBleG1sLnhtbFBLBQYAAAAABgAGAFsBAACz&#10;AwAAAAA=&#10;">
                        <v:fill on="f" focussize="0,0"/>
                        <v:stroke weight="0.25pt" color="#000000 [3213]" joinstyle="round" endarrow="block"/>
                        <v:imagedata o:title=""/>
                        <o:lock v:ext="edit" aspectratio="f"/>
                      </v:shape>
                      <v:shape id="_x0000_s1026" o:spid="_x0000_s1026" o:spt="32" type="#_x0000_t32" style="position:absolute;left:10578;top:433648;height:6;width:816;" filled="f" stroked="t" coordsize="21600,21600" o:gfxdata="UEsDBAoAAAAAAIdO4kAAAAAAAAAAAAAAAAAEAAAAZHJzL1BLAwQUAAAACACHTuJABQzxQrwAAADc&#10;AAAADwAAAGRycy9kb3ducmV2LnhtbEWPzWsCMRTE7wX/h/AEbzVZwVJWowdB2dKDrV/nx+aZXdy8&#10;LEn8+u+bQqHHYWZ+w8yXD9eJG4XYetZQjBUI4tqblq2Gw379+g4iJmSDnWfS8KQIy8XgZY6l8Xf+&#10;ptsuWZEhHEvU0KTUl1LGuiGHcex74uydfXCYsgxWmoD3DHednCj1Jh22nBca7GnVUH3ZXZ2G2tjt&#10;VxU2n/Lojh+nq6osTbzWo2GhZiASPdJ/+K9dGQ3TooDfM/kIyM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M8UK8AAAA&#10;3A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shape id="_x0000_s1026" o:spid="_x0000_s1026" o:spt="202" type="#_x0000_t202" style="position:absolute;left:8027;top:432128;height:478;width:890;" filled="f" stroked="f" coordsize="21600,21600" o:gfxdata="UEsDBAoAAAAAAIdO4kAAAAAAAAAAAAAAAAAEAAAAZHJzL1BLAwQUAAAACACHTuJArgIMpsAAAADc&#10;AAAADwAAAGRycy9kb3ducmV2LnhtbEWPQWvCQBSE74X+h+UVequbBCySugYJhErRgzaX3l6zzySY&#10;fZtmVxP99d1CweMwM98wy2wynbjQ4FrLCuJZBIK4srrlWkH5WbwsQDiPrLGzTAqu5CBbPT4sMdV2&#10;5D1dDr4WAcIuRQWN930qpasaMuhmticO3tEOBn2QQy31gGOAm04mUfQqDbYcFhrsKW+oOh3ORsFH&#10;Xuxw/52Yxa3L37fHdf9Tfs2Ven6KozcQniZ/D/+3N1rBPE7g70w4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Agym&#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A7C0A9F">
                              <w:pPr>
                                <w:rPr>
                                  <w:rFonts w:hint="default" w:eastAsia="宋体"/>
                                  <w:lang w:val="en-US" w:eastAsia="zh-CN"/>
                                </w:rPr>
                              </w:pPr>
                              <w:r>
                                <w:rPr>
                                  <w:rFonts w:hint="eastAsia"/>
                                  <w:lang w:val="en-US" w:eastAsia="zh-CN"/>
                                </w:rPr>
                                <w:t>900</w:t>
                              </w:r>
                            </w:p>
                          </w:txbxContent>
                        </v:textbox>
                      </v:shape>
                      <v:shape id="_x0000_s1026" o:spid="_x0000_s1026" o:spt="202" type="#_x0000_t202" style="position:absolute;left:10081;top:432216;height:478;width:890;" filled="f" stroked="f" coordsize="21600,21600" o:gfxdata="UEsDBAoAAAAAAIdO4kAAAAAAAAAAAAAAAAAEAAAAZHJzL1BLAwQUAAAACACHTuJAwU6pPcAAAADc&#10;AAAADwAAAGRycy9kb3ducmV2LnhtbEWPQWvCQBSE74L/YXkFb2YTS0RSVykBsUh70ObS22v2mYRm&#10;38bsqqm/3i0IPQ4z8w2zXA+mFRfqXWNZQRLFIIhLqxuuFBSfm+kChPPIGlvLpOCXHKxX49ESM22v&#10;vKfLwVciQNhlqKD2vsukdGVNBl1kO+LgHW1v0AfZV1L3eA1w08pZHM+lwYbDQo0d5TWVP4ezUbDL&#10;Nx+4/56Zxa3Nt+/H1+5UfKVKTZ6S+AWEp8H/hx/tN60gTZ7h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Tqk9&#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0F006A9">
                              <w:pPr>
                                <w:rPr>
                                  <w:rFonts w:hint="default" w:eastAsia="宋体"/>
                                  <w:lang w:val="en-US" w:eastAsia="zh-CN"/>
                                </w:rPr>
                              </w:pPr>
                              <w:r>
                                <w:rPr>
                                  <w:rFonts w:hint="eastAsia"/>
                                  <w:lang w:val="en-US" w:eastAsia="zh-CN"/>
                                </w:rPr>
                                <w:t>720</w:t>
                              </w:r>
                            </w:p>
                          </w:txbxContent>
                        </v:textbox>
                      </v:shape>
                      <v:shape id="_x0000_s1026" o:spid="_x0000_s1026" o:spt="202" type="#_x0000_t202" style="position:absolute;left:11905;top:432243;height:478;width:890;" filled="f" stroked="f" coordsize="21600,21600" o:gfxdata="UEsDBAoAAAAAAIdO4kAAAAAAAAAAAAAAAAAEAAAAZHJzL1BLAwQUAAAACACHTuJATqcxScAAAADc&#10;AAAADwAAAGRycy9kb3ducmV2LnhtbEWPQWvCQBSE74L/YXkFb2YTaURSVykBsUh70ObS22v2mYRm&#10;38bsqqm/3i0IPQ4z8w2zXA+mFRfqXWNZQRLFIIhLqxuuFBSfm+kChPPIGlvLpOCXHKxX49ESM22v&#10;vKfLwVciQNhlqKD2vsukdGVNBl1kO+LgHW1v0AfZV1L3eA1w08pZHM+lwYbDQo0d5TWVP4ezUbDL&#10;Nx+4/56Zxa3Nt+/H1+5UfKVKTZ6S+AWEp8H/hx/tN60gTZ7h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pzFJ&#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FEABE32">
                              <w:pPr>
                                <w:rPr>
                                  <w:rFonts w:hint="default" w:eastAsia="宋体"/>
                                  <w:lang w:val="en-US" w:eastAsia="zh-CN"/>
                                </w:rPr>
                              </w:pPr>
                              <w:r>
                                <w:rPr>
                                  <w:rFonts w:hint="eastAsia"/>
                                  <w:lang w:val="en-US" w:eastAsia="zh-CN"/>
                                </w:rPr>
                                <w:t>720</w:t>
                              </w:r>
                            </w:p>
                          </w:txbxContent>
                        </v:textbox>
                      </v:shape>
                      <v:shape id="_x0000_s1026" o:spid="_x0000_s1026" o:spt="202" type="#_x0000_t202" style="position:absolute;left:8027;top:433191;height:478;width:890;" filled="f" stroked="f" coordsize="21600,21600" o:gfxdata="UEsDBAoAAAAAAIdO4kAAAAAAAAAAAAAAAAAEAAAAZHJzL1BLAwQUAAAACACHTuJAIeuU0sAAAADc&#10;AAAADwAAAGRycy9kb3ducmV2LnhtbEWPQWvCQBSE74X+h+UVequbCCmSugYJhErRgzaX3l6zzySY&#10;fZtmVxP99d1CweMwM98wy2wynbjQ4FrLCuJZBIK4srrlWkH5WbwsQDiPrLGzTAqu5CBbPT4sMdV2&#10;5D1dDr4WAcIuRQWN930qpasaMuhmticO3tEOBn2QQy31gGOAm07Oo+hVGmw5LDTYU95QdTqcjYKP&#10;vNjh/ntuFrcuf98e1/1P+ZUo9fwUR28gPE3+Hv5vb7SCJE7g70w4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65TS&#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C3B88B2">
                              <w:pPr>
                                <w:rPr>
                                  <w:rFonts w:hint="default" w:eastAsia="宋体"/>
                                  <w:lang w:val="en-US" w:eastAsia="zh-CN"/>
                                </w:rPr>
                              </w:pPr>
                              <w:r>
                                <w:rPr>
                                  <w:rFonts w:hint="eastAsia"/>
                                  <w:lang w:val="en-US" w:eastAsia="zh-CN"/>
                                </w:rPr>
                                <w:t>36000</w:t>
                              </w:r>
                            </w:p>
                          </w:txbxContent>
                        </v:textbox>
                      </v:shape>
                      <v:shape id="_x0000_s1026" o:spid="_x0000_s1026" o:spt="202" type="#_x0000_t202" style="position:absolute;left:8899;top:434432;height:478;width:1661;" fillcolor="#FFFFFF [3201]" filled="t" stroked="t" coordsize="21600,21600" o:gfxdata="UEsDBAoAAAAAAIdO4kAAAAAAAAAAAAAAAAAEAAAAZHJzL1BLAwQUAAAACACHTuJAf8iFb7sAAADc&#10;AAAADwAAAGRycy9kb3ducmV2LnhtbEWPQYvCMBSE74L/ITxhbzatomjXtLALC+JN7cXbo3m2ZZuX&#10;kmSt+++NIHgcZuYbZlfeTS9u5HxnWUGWpCCIa6s7bhRU55/5BoQPyBp7y6TgnzyUxXSyw1zbkY90&#10;O4VGRAj7HBW0IQy5lL5uyaBP7EAcvat1BkOUrpHa4RjhppeLNF1Lgx3HhRYH+m6p/j39GQX79Ve4&#10;UKUPerlY2rGStbv2XqmPWZZ+ggh0D+/wq73XClbZFp5n4hGQx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8iFb7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14EA4F8B">
                              <w:pPr>
                                <w:rPr>
                                  <w:rFonts w:hint="default" w:eastAsia="宋体"/>
                                  <w:lang w:val="en-US" w:eastAsia="zh-CN"/>
                                </w:rPr>
                              </w:pPr>
                              <w:r>
                                <w:rPr>
                                  <w:rFonts w:hint="eastAsia"/>
                                  <w:lang w:val="en-US" w:eastAsia="zh-CN"/>
                                </w:rPr>
                                <w:t>原料抑尘用水</w:t>
                              </w:r>
                            </w:p>
                          </w:txbxContent>
                        </v:textbox>
                      </v:shape>
                      <v:shape id="_x0000_s1026" o:spid="_x0000_s1026" o:spt="202" type="#_x0000_t202" style="position:absolute;left:8054;top:434125;height:478;width:890;" filled="f" stroked="f" coordsize="21600,21600" o:gfxdata="UEsDBAoAAAAAAIdO4kAAAAAAAAAAAAAAAAAEAAAAZHJzL1BLAwQUAAAACACHTuJA0TkKpb0AAADc&#10;AAAADwAAAGRycy9kb3ducmV2LnhtbEWPS6vCMBSE94L/IZwL7jStoEg1yqUgiujCx8bduc2xLbc5&#10;qU18/nojCC6HmfmGmczuphJXalxpWUHci0AQZ1aXnCs47OfdEQjnkTVWlknBgxzMpu3WBBNtb7yl&#10;687nIkDYJaig8L5OpHRZQQZdz9bEwTvZxqAPssmlbvAW4KaS/SgaSoMlh4UCa0oLyv53F6Nglc43&#10;uP3rm9GzShfr0299PhwHSnV+4mgMwtPdf8Of9lIrGMRDeJ8JR0B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OQql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232BEC7A">
                              <w:pPr>
                                <w:rPr>
                                  <w:rFonts w:hint="default" w:eastAsia="宋体"/>
                                  <w:lang w:val="en-US" w:eastAsia="zh-CN"/>
                                </w:rPr>
                              </w:pPr>
                              <w:r>
                                <w:rPr>
                                  <w:rFonts w:hint="eastAsia"/>
                                  <w:lang w:val="en-US" w:eastAsia="zh-CN"/>
                                </w:rPr>
                                <w:t>500</w:t>
                              </w:r>
                            </w:p>
                          </w:txbxContent>
                        </v:textbox>
                      </v:shape>
                      <v:shape id="_x0000_s1026" o:spid="_x0000_s1026" o:spt="32" type="#_x0000_t32" style="position:absolute;left:8053;top:434672;height:6;width:816;" filled="f" stroked="t" coordsize="21600,21600" o:gfxdata="UEsDBAoAAAAAAIdO4kAAAAAAAAAAAAAAAAAEAAAAZHJzL1BLAwQUAAAACACHTuJApCyeZLoAAADc&#10;AAAADwAAAGRycy9kb3ducmV2LnhtbEVPu2rDMBTdA/0HcQvZEimGhOBG9lBoccnQJG06X6xb2dS6&#10;MpLy+vtqCGQ8nPemvrpBnCnE3rOGxVyBIG696dlq+P56m61BxIRscPBMGm4Uoa6eJhssjb/wns6H&#10;ZEUO4Viihi6lsZQyth05jHM/Emfu1weHKcNgpQl4yeFukIVSK+mw59zQ4UivHbV/h5PT0Br7uWvC&#10;+1Ye3fHj56QaS4XXevq8UC8gEl3TQ3x3N0bDssjz85l8BGT1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LJ5kugAAANwA&#10;AAAPAAAAAAAAAAEAIAAAACIAAABkcnMvZG93bnJldi54bWxQSwECFAAUAAAACACHTuJAMy8FnjsA&#10;AAA5AAAAEAAAAAAAAAABACAAAAAJAQAAZHJzL3NoYXBleG1sLnhtbFBLBQYAAAAABgAGAFsBAACz&#10;AwAAAAA=&#10;">
                        <v:fill on="f" focussize="0,0"/>
                        <v:stroke weight="0.25pt" color="#000000 [3213]" joinstyle="round" endarrow="block"/>
                        <v:imagedata o:title=""/>
                        <o:lock v:ext="edit" aspectratio="f"/>
                      </v:shape>
                      <v:shape id="_x0000_s1026" o:spid="_x0000_s1026" o:spt="202" type="#_x0000_t202" style="position:absolute;left:10536;top:433191;height:478;width:890;" filled="f" stroked="f" coordsize="21600,21600" o:gfxdata="UEsDBAoAAAAAAIdO4kAAAAAAAAAAAAAAAAAEAAAAZHJzL1BLAwQUAAAACACHTuJAkLxYbMAAAADc&#10;AAAADwAAAGRycy9kb3ducmV2LnhtbEWPQWvCQBSE74X+h+UVequbBCySugYJhErRgzaX3l6zzySY&#10;fZtmVxP99d1CweMwM98wy2wynbjQ4FrLCuJZBIK4srrlWkH5WbwsQDiPrLGzTAqu5CBbPT4sMdV2&#10;5D1dDr4WAcIuRQWN930qpasaMuhmticO3tEOBn2QQy31gGOAm04mUfQqDbYcFhrsKW+oOh3ORsFH&#10;Xuxw/52Yxa3L37fHdf9Tfs2Ven6KozcQniZ/D/+3N1rBPInh70w4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vFhs&#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1FA6C3B0">
                              <w:pPr>
                                <w:rPr>
                                  <w:rFonts w:hint="default" w:eastAsia="宋体"/>
                                  <w:lang w:val="en-US" w:eastAsia="zh-CN"/>
                                </w:rPr>
                              </w:pPr>
                              <w:r>
                                <w:rPr>
                                  <w:rFonts w:hint="eastAsia"/>
                                  <w:lang w:val="en-US" w:eastAsia="zh-CN"/>
                                </w:rPr>
                                <w:t>36000</w:t>
                              </w:r>
                            </w:p>
                          </w:txbxContent>
                        </v:textbox>
                      </v:shape>
                      <v:shape id="_x0000_s1026" o:spid="_x0000_s1026" o:spt="202" type="#_x0000_t202" style="position:absolute;left:10413;top:433962;height:478;width:890;" filled="f" stroked="f" coordsize="21600,21600" o:gfxdata="UEsDBAoAAAAAAIdO4kAAAAAAAAAAAAAAAAAEAAAAZHJzL1BLAwQUAAAACACHTuJAYG7GG78AAADc&#10;AAAADwAAAGRycy9kb3ducmV2LnhtbEWPS4vCQBCE7wv+h6EFb+vEgItEJ0EC4iLuwcfFW5tpk2Cm&#10;J2Zmfeyv3xEEj0VVfUXNsrtpxJU6V1tWMBpGIIgLq2suFex3i88JCOeRNTaWScGDHGRp72OGibY3&#10;3tB160sRIOwSVFB53yZSuqIig25oW+LgnWxn0AfZlVJ3eAtw08g4ir6kwZrDQoUt5RUV5+2vUbDK&#10;Fz+4OcZm8tfky/Vp3l72h7FSg/4omoLwdPfv8Kv9rRWM4xieZ8IRk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uxhu/&#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4A3D6A5">
                              <w:pPr>
                                <w:rPr>
                                  <w:rFonts w:hint="default" w:eastAsia="宋体"/>
                                  <w:lang w:val="en-US" w:eastAsia="zh-CN"/>
                                </w:rPr>
                              </w:pPr>
                              <w:r>
                                <w:rPr>
                                  <w:rFonts w:hint="eastAsia"/>
                                  <w:lang w:val="en-US" w:eastAsia="zh-CN"/>
                                </w:rPr>
                                <w:t>500</w:t>
                              </w:r>
                            </w:p>
                          </w:txbxContent>
                        </v:textbox>
                      </v:shape>
                      <v:shape id="_x0000_s1026" o:spid="_x0000_s1026" o:spt="37" type="#_x0000_t37" style="position:absolute;left:9984;top:434117;height:415;width:222;rotation:-5898240f;" filled="f" stroked="t" coordsize="21600,21600" o:gfxdata="UEsDBAoAAAAAAIdO4kAAAAAAAAAAAAAAAAAEAAAAZHJzL1BLAwQUAAAACACHTuJABvI+Or4AAADc&#10;AAAADwAAAGRycy9kb3ducmV2LnhtbEWPT4vCMBTE78J+h/AWvMiaWtGt1SjLgqDe1EU8PppnU7Z5&#10;KU3Wf5/eCMIeh5n5DTNbXG0tztT6yrGCQT8BQVw4XXGp4Ge//MhA+ICssXZMCm7kYTF/68ww1+7C&#10;WzrvQikihH2OCkwITS6lLwxZ9H3XEEfv5FqLIcq2lLrFS4TbWqZJMpYWK44LBhv6NlT87v6sAjf+&#10;6q2zz7vZpNtjccDlJJvstVLd90EyBRHoGv7Dr/ZKKxilQ3iei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vI+Or4A&#10;AADcAAAADwAAAAAAAAABACAAAAAiAAAAZHJzL2Rvd25yZXYueG1sUEsBAhQAFAAAAAgAh07iQDMv&#10;BZ47AAAAOQAAABAAAAAAAAAAAQAgAAAADQEAAGRycy9zaGFwZXhtbC54bWxQSwUGAAAAAAYABgBb&#10;AQAAtwMAAAAA&#10;">
                        <v:fill on="f" focussize="0,0"/>
                        <v:stroke weight="0.25pt" color="#000000 [3213]" joinstyle="round" dashstyle="dash" endarrow="block"/>
                        <v:imagedata o:title=""/>
                        <o:lock v:ext="edit" aspectratio="f"/>
                      </v:shape>
                      <v:shape id="_x0000_s1026" o:spid="_x0000_s1026" o:spt="202" type="#_x0000_t202" style="position:absolute;left:8831;top:435742;height:478;width:1906;" fillcolor="#FFFFFF [3201]" filled="t" stroked="t" coordsize="21600,21600" o:gfxdata="UEsDBAoAAAAAAIdO4kAAAAAAAAAAAAAAAAAEAAAAZHJzL1BLAwQUAAAACACHTuJAMOlF17gAAADc&#10;AAAADwAAAGRycy9kb3ducmV2LnhtbEWPwQrCMBBE74L/EFbwpqkVRapRUBDEm9qLt6VZ22KzKUm0&#10;+vdGEDwOM/OGWW1ephFPcr62rGAyTkAQF1bXXCrIL/vRAoQPyBoby6TgTR42635vhZm2HZ/oeQ6l&#10;iBD2GSqoQmgzKX1RkUE/ti1x9G7WGQxRulJqh12Em0amSTKXBmuOCxW2tKuouJ8fRsFhvg1XyvVR&#10;T9Op7XJZuFvjlRoOJskSRKBX+Id/7YNWMEtn8D0Tj4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OlF17gAAADc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14:paraId="1A4E41B9">
                              <w:pPr>
                                <w:rPr>
                                  <w:rFonts w:hint="default" w:eastAsia="宋体"/>
                                  <w:lang w:val="en-US" w:eastAsia="zh-CN"/>
                                </w:rPr>
                              </w:pPr>
                              <w:r>
                                <w:rPr>
                                  <w:rFonts w:hint="eastAsia"/>
                                  <w:lang w:val="en-US" w:eastAsia="zh-CN"/>
                                </w:rPr>
                                <w:t>三级沉淀循环水</w:t>
                              </w:r>
                            </w:p>
                          </w:txbxContent>
                        </v:textbox>
                      </v:shape>
                      <v:shape id="_x0000_s1026" o:spid="_x0000_s1026" o:spt="202" type="#_x0000_t202" style="position:absolute;left:8108;top:435538;height:478;width:890;" filled="f" stroked="f" coordsize="21600,21600" o:gfxdata="UEsDBAoAAAAAAIdO4kAAAAAAAAAAAAAAAAAEAAAAZHJzL1BLAwQUAAAACACHTuJAgMv79MAAAADc&#10;AAAADwAAAGRycy9kb3ducmV2LnhtbEWPQWvCQBSE7wX/w/IEb3WTYIqkriIBqUh70Hrx9sw+k9Ds&#10;25jdxtRf7xYKPQ4z8w2zWA2mET11rrasIJ5GIIgLq2suFRw/N89zEM4ja2wsk4IfcrBajp4WmGl7&#10;4z31B1+KAGGXoYLK+zaT0hUVGXRT2xIH72I7gz7IrpS6w1uAm0YmUfQiDdYcFipsKa+o+Dp8GwW7&#10;fPOB+3Ni5vcmf3u/rNvr8ZQqNRnH0SsIT4P/D/+1t1pBmszg90w4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y/v0&#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766D459">
                              <w:pPr>
                                <w:rPr>
                                  <w:rFonts w:hint="default" w:eastAsia="宋体"/>
                                  <w:lang w:val="en-US" w:eastAsia="zh-CN"/>
                                </w:rPr>
                              </w:pPr>
                              <w:r>
                                <w:rPr>
                                  <w:rFonts w:hint="eastAsia"/>
                                  <w:lang w:val="en-US" w:eastAsia="zh-CN"/>
                                </w:rPr>
                                <w:t>1150</w:t>
                              </w:r>
                            </w:p>
                          </w:txbxContent>
                        </v:textbox>
                      </v:shape>
                      <v:shape id="_x0000_s1026" o:spid="_x0000_s1026" o:spt="32" type="#_x0000_t32" style="position:absolute;left:8067;top:435977;height:6;width:816;" filled="f" stroked="t" coordsize="21600,21600" o:gfxdata="UEsDBAoAAAAAAIdO4kAAAAAAAAAAAAAAAAAEAAAAZHJzL1BLAwQUAAAACACHTuJARImji7wAAADc&#10;AAAADwAAAGRycy9kb3ducmV2LnhtbEWPT2sCMRTE7wW/Q3iCt5q4oJSt0YOgrHiwtbXnx+aZXdy8&#10;LEn89+1NodDjMDO/YebLu+vElUJsPWuYjBUI4tqblq2G76/16xuImJANdp5Jw4MiLBeDlzmWxt/4&#10;k66HZEWGcCxRQ5NSX0oZ64YcxrHvibN38sFhyjJYaQLeMtx1slBqJh22nBca7GnVUH0+XJyG2tj9&#10;RxU2O3l0x+3PRVWWCq/1aDhR7yAS3dN/+K9dGQ3TYga/Z/IR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SJo4u8AAAA&#10;3AAAAA8AAAAAAAAAAQAgAAAAIgAAAGRycy9kb3ducmV2LnhtbFBLAQIUABQAAAAIAIdO4kAzLwWe&#10;OwAAADkAAAAQAAAAAAAAAAEAIAAAAAsBAABkcnMvc2hhcGV4bWwueG1sUEsFBgAAAAAGAAYAWwEA&#10;ALUDAAAAAA==&#10;">
                        <v:fill on="f" focussize="0,0"/>
                        <v:stroke weight="0.25pt" color="#000000 [3213]" joinstyle="round" endarrow="block"/>
                        <v:imagedata o:title=""/>
                        <o:lock v:ext="edit" aspectratio="f"/>
                      </v:shape>
                      <v:shape id="_x0000_s1026" o:spid="_x0000_s1026" o:spt="202" type="#_x0000_t202" style="position:absolute;left:11927;top:434729;height:478;width:1770;" fillcolor="#FFFFFF [3201]" filled="t" stroked="t" coordsize="21600,21600" o:gfxdata="UEsDBAoAAAAAAIdO4kAAAAAAAAAAAAAAAAAEAAAAZHJzL1BLAwQUAAAACACHTuJAr3d+O7wAAADc&#10;AAAADwAAAGRycy9kb3ducmV2LnhtbEWPT4vCMBTE7wt+h/CEva2pLatSGwUFQbxttxdvj+b1DzYv&#10;JYnW/fZmYWGPw8z8hin2TzOIBznfW1awXCQgiGure24VVN+njw0IH5A1DpZJwQ952O9mbwXm2k78&#10;RY8ytCJC2OeooAthzKX0dUcG/cKOxNFrrDMYonSt1A6nCDeDTJNkJQ32HBc6HOnYUX0r70bBeXUI&#10;V6r0RWdpZqdK1q4ZvFLv82WyBRHoGf7Df+2zVvCZruH3TDwCcvc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93fju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2F8BE0B7">
                              <w:pPr>
                                <w:rPr>
                                  <w:rFonts w:hint="default" w:eastAsia="宋体"/>
                                  <w:lang w:val="en-US" w:eastAsia="zh-CN"/>
                                </w:rPr>
                              </w:pPr>
                              <w:r>
                                <w:rPr>
                                  <w:rFonts w:hint="eastAsia"/>
                                  <w:lang w:val="en-US" w:eastAsia="zh-CN"/>
                                </w:rPr>
                                <w:t>搅拌机清洗用水</w:t>
                              </w:r>
                            </w:p>
                          </w:txbxContent>
                        </v:textbox>
                      </v:shape>
                      <v:shape id="_x0000_s1026" o:spid="_x0000_s1026" o:spt="32" type="#_x0000_t32" style="position:absolute;left:11094;top:434950;height:6;width:816;" filled="f" stroked="t" coordsize="21600,21600" o:gfxdata="UEsDBAoAAAAAAIdO4kAAAAAAAAAAAAAAAAAEAAAAZHJzL1BLAwQUAAAACACHTuJAWlqSYroAAADc&#10;AAAADwAAAGRycy9kb3ducmV2LnhtbEVPu2rDMBTdA/0HcQvZEimGhOBG9lBoccnQJG06X6xb2dS6&#10;MpLy+vtqCGQ8nPemvrpBnCnE3rOGxVyBIG696dlq+P56m61BxIRscPBMGm4Uoa6eJhssjb/wns6H&#10;ZEUO4Viihi6lsZQyth05jHM/Emfu1weHKcNgpQl4yeFukIVSK+mw59zQ4UivHbV/h5PT0Br7uWvC&#10;+1Ye3fHj56QaS4XXevq8UC8gEl3TQ3x3N0bDsshr85l8BGT1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WpJiugAAANwA&#10;AAAPAAAAAAAAAAEAIAAAACIAAABkcnMvZG93bnJldi54bWxQSwECFAAUAAAACACHTuJAMy8FnjsA&#10;AAA5AAAAEAAAAAAAAAABACAAAAAJAQAAZHJzL3NoYXBleG1sLnhtbFBLBQYAAAAABgAGAFsBAACz&#10;AwAAAAA=&#10;">
                        <v:fill on="f" focussize="0,0"/>
                        <v:stroke weight="0.25pt" color="#000000 [3213]" joinstyle="round" endarrow="block"/>
                        <v:imagedata o:title=""/>
                        <o:lock v:ext="edit" aspectratio="f"/>
                      </v:shape>
                      <v:shape id="_x0000_s1026" o:spid="_x0000_s1026" o:spt="202" type="#_x0000_t202" style="position:absolute;left:11875;top:435766;height:478;width:1985;" fillcolor="#FFFFFF [3201]" filled="t" stroked="t" coordsize="21600,21600" o:gfxdata="UEsDBAoAAAAAAIdO4kAAAAAAAAAAAAAAAAAEAAAAZHJzL1BLAwQUAAAACACHTuJAsaRP0rwAAADc&#10;AAAADwAAAGRycy9kb3ducmV2LnhtbEWPT4vCMBTE7wt+h/CEva2pLStaGwUFQbxttxdvj+b1DzYv&#10;JYnW/fZmYWGPw8z8hin2TzOIBznfW1awXCQgiGure24VVN+njzUIH5A1DpZJwQ952O9mbwXm2k78&#10;RY8ytCJC2OeooAthzKX0dUcG/cKOxNFrrDMYonSt1A6nCDeDTJNkJQ32HBc6HOnYUX0r70bBeXUI&#10;V6r0RWdpZqdK1q4ZvFLv82WyBRHoGf7Df+2zVvCZbuD3TDwCcvc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GkT9K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4780320C">
                              <w:pPr>
                                <w:rPr>
                                  <w:rFonts w:hint="default" w:eastAsia="宋体"/>
                                  <w:lang w:val="en-US" w:eastAsia="zh-CN"/>
                                </w:rPr>
                              </w:pPr>
                              <w:r>
                                <w:rPr>
                                  <w:rFonts w:hint="eastAsia"/>
                                  <w:lang w:val="en-US" w:eastAsia="zh-CN"/>
                                </w:rPr>
                                <w:t>运输系统清洗用水水</w:t>
                              </w:r>
                            </w:p>
                          </w:txbxContent>
                        </v:textbox>
                      </v:shape>
                      <v:shape id="_x0000_s1026" o:spid="_x0000_s1026" o:spt="32" type="#_x0000_t32" style="position:absolute;left:10658;top:435988;flip:y;height:5;width:1225;" filled="f" stroked="t" coordsize="21600,21600" o:gfxdata="UEsDBAoAAAAAAIdO4kAAAAAAAAAAAAAAAAAEAAAAZHJzL1BLAwQUAAAACACHTuJAdoW497sAAADc&#10;AAAADwAAAGRycy9kb3ducmV2LnhtbEVPy4rCMBTdC/MP4Q6409Qn0jG6UBQFQXxs3F2bO22xuSlJ&#10;rDpfP1kILg/nPZ0/TSUacr60rKDXTUAQZ1aXnCs4n1adCQgfkDVWlknBizzMZ1+tKabaPvhAzTHk&#10;IoawT1FBEUKdSumzggz6rq2JI/drncEQoculdviI4aaS/SQZS4Mlx4YCa1oUlN2Od6Ngct2cL7fx&#10;eris9lu/vTbO/u2cUu3vXvIDItAzfMRv90YrGA3i/HgmHgE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oW497sAAADc&#10;AAAADwAAAAAAAAABACAAAAAiAAAAZHJzL2Rvd25yZXYueG1sUEsBAhQAFAAAAAgAh07iQDMvBZ47&#10;AAAAOQAAABAAAAAAAAAAAQAgAAAACgEAAGRycy9zaGFwZXhtbC54bWxQSwUGAAAAAAYABgBbAQAA&#10;tAMAAAAA&#10;">
                        <v:fill on="f" focussize="0,0"/>
                        <v:stroke weight="0.25pt" color="#000000 [3213]" joinstyle="round" endarrow="block"/>
                        <v:imagedata o:title=""/>
                        <o:lock v:ext="edit" aspectratio="f"/>
                      </v:shape>
                      <v:shape id="_x0000_s1026" o:spid="_x0000_s1026" o:spt="202" type="#_x0000_t202" style="position:absolute;left:11939;top:436868;height:478;width:1661;" fillcolor="#FFFFFF [3201]" filled="t" stroked="t" coordsize="21600,21600" o:gfxdata="UEsDBAoAAAAAAIdO4kAAAAAAAAAAAAAAAAAEAAAAZHJzL1BLAwQUAAAACACHTuJAOtlLfroAAADc&#10;AAAADwAAAGRycy9kb3ducmV2LnhtbEWPQYvCMBSE7wv+h/AEb2tqy8pSTQsKgnjT7WVvj+bZFpuX&#10;kkSr/94IgsdhZr5h1uXd9OJGzneWFSzmCQji2uqOGwXV3+77F4QPyBp7y6TgQR7KYvK1xlzbkY90&#10;O4VGRAj7HBW0IQy5lL5uyaCf24E4emfrDIYoXSO1wzHCTS/TJFlKgx3HhRYH2rZUX05Xo2C/3IR/&#10;qvRBZ2lmx0rW7tx7pWbTRbICEegePuF3e68V/GQpvM7EIy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62Ut+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0FD2F6D4">
                              <w:pPr>
                                <w:rPr>
                                  <w:rFonts w:hint="default" w:eastAsia="宋体"/>
                                  <w:lang w:val="en-US" w:eastAsia="zh-CN"/>
                                </w:rPr>
                              </w:pPr>
                              <w:r>
                                <w:rPr>
                                  <w:rFonts w:hint="eastAsia"/>
                                  <w:lang w:val="en-US" w:eastAsia="zh-CN"/>
                                </w:rPr>
                                <w:t>地面清洗用水</w:t>
                              </w:r>
                            </w:p>
                          </w:txbxContent>
                        </v:textbox>
                      </v:shape>
                      <v:shape id="_x0000_s1026" o:spid="_x0000_s1026" o:spt="32" type="#_x0000_t32" style="position:absolute;left:11106;top:437128;height:6;width:816;" filled="f" stroked="t" coordsize="21600,21600" o:gfxdata="UEsDBAoAAAAAAIdO4kAAAAAAAAAAAAAAAAAEAAAAZHJzL1BLAwQUAAAACACHTuJATrmtIr0AAADc&#10;AAAADwAAAGRycy9kb3ducmV2LnhtbEWPT2sCMRTE7wW/Q3iCt5qsxVJWowdB2eLB1qrnx+aZXdy8&#10;LEn802/fFAo9DjPzG2a+fLhO3CjE1rOGYqxAENfetGw1HL7Wz28gYkI22HkmDd8UYbkYPM2xNP7O&#10;n3TbJysyhGOJGpqU+lLKWDfkMI59T5y9sw8OU5bBShPwnuGukxOlXqXDlvNCgz2tGqov+6vTUBu7&#10;+6jCZiuP7vh+uqrK0sRrPRoWagYi0SP9h//aldEwfSng90w+AnL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ua0ivQAA&#10;ANwAAAAPAAAAAAAAAAEAIAAAACIAAABkcnMvZG93bnJldi54bWxQSwECFAAUAAAACACHTuJAMy8F&#10;njsAAAA5AAAAEAAAAAAAAAABACAAAAAMAQAAZHJzL3NoYXBleG1sLnhtbFBLBQYAAAAABgAGAFsB&#10;AAC2AwAAAAA=&#10;">
                        <v:fill on="f" focussize="0,0"/>
                        <v:stroke weight="0.25pt" color="#000000 [3213]" joinstyle="round" endarrow="block"/>
                        <v:imagedata o:title=""/>
                        <o:lock v:ext="edit" aspectratio="f"/>
                      </v:shape>
                      <v:line id="_x0000_s1026" o:spid="_x0000_s1026" o:spt="20" style="position:absolute;left:11094;top:434945;height:2182;width:0;" filled="f" stroked="t" coordsize="21600,21600" o:gfxdata="UEsDBAoAAAAAAIdO4kAAAAAAAAAAAAAAAAAEAAAAZHJzL1BLAwQUAAAACACHTuJA69/VtMAAAADc&#10;AAAADwAAAGRycy9kb3ducmV2LnhtbEWPW2vCQBSE34X+h+UU+qYbFUVSVyFBoT5Y8AJt3w7Z0yQ0&#10;ezZmj5f++25B8HGYmW+Y+fLmGnWhLtSeDQwHCSjiwtuaSwPHw7o/AxUE2WLjmQz8UoDl4qk3x9T6&#10;K+/ospdSRQiHFA1UIm2qdSgqchgGviWO3rfvHEqUXalth9cId40eJclUO6w5LlTYUl5R8bM/OwMS&#10;Pj7f5bw5ZdNsm9Mh+8pXemPMy/MweQUldJNH+N5+swYm4zH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39W0&#10;wAAAANwAAAAPAAAAAAAAAAEAIAAAACIAAABkcnMvZG93bnJldi54bWxQSwECFAAUAAAACACHTuJA&#10;My8FnjsAAAA5AAAAEAAAAAAAAAABACAAAAAPAQAAZHJzL3NoYXBleG1sLnhtbFBLBQYAAAAABgAG&#10;AFsBAAC5AwAAAAA=&#10;">
                        <v:fill on="f" focussize="0,0"/>
                        <v:stroke weight="0.25pt" color="#000000 [3213]" joinstyle="round"/>
                        <v:imagedata o:title=""/>
                        <o:lock v:ext="edit" aspectratio="f"/>
                      </v:line>
                      <v:shape id="_x0000_s1026" o:spid="_x0000_s1026" o:spt="32" type="#_x0000_t32" style="position:absolute;left:9679;top:436220;flip:x y;height:1548;width:13;" filled="f" stroked="t" coordsize="21600,21600" o:gfxdata="UEsDBAoAAAAAAIdO4kAAAAAAAAAAAAAAAAAEAAAAZHJzL1BLAwQUAAAACACHTuJAf4sdT78AAADc&#10;AAAADwAAAGRycy9kb3ducmV2LnhtbEWPQWvCQBSE7wX/w/IEb80mSotNs/EgCgUPpVEP3h7Z12Rp&#10;9m3MbmP8991CocdhZr5his1kOzHS4I1jBVmSgiCunTbcKDgd949rED4ga+wck4I7ediUs4cCc+1u&#10;/EFjFRoRIexzVNCG0OdS+roliz5xPXH0Pt1gMUQ5NFIPeItw28llmj5Li4bjQos9bVuqv6pvq2Dc&#10;76bru5GX0319XjYHW23lwSi1mGfpK4hAU/gP/7XftIKn1Qv8nolHQJY/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HU+/&#10;AAAA3AAAAA8AAAAAAAAAAQAgAAAAIgAAAGRycy9kb3ducmV2LnhtbFBLAQIUABQAAAAIAIdO4kAz&#10;LwWeOwAAADkAAAAQAAAAAAAAAAEAIAAAAA4BAABkcnMvc2hhcGV4bWwueG1sUEsFBgAAAAAGAAYA&#10;WwEAALgDAAAAAA==&#10;">
                        <v:fill on="f" focussize="0,0"/>
                        <v:stroke weight="0.25pt" color="#000000 [3213]" joinstyle="round" endarrow="block"/>
                        <v:imagedata o:title=""/>
                        <o:lock v:ext="edit" aspectratio="f"/>
                      </v:shape>
                      <v:line id="_x0000_s1026" o:spid="_x0000_s1026" o:spt="20" style="position:absolute;left:14394;top:434905;height:2182;width:0;" filled="f" stroked="t" coordsize="21600,21600" o:gfxdata="UEsDBAoAAAAAAIdO4kAAAAAAAAAAAAAAAAAEAAAAZHJzL1BLAwQUAAAACACHTuJA5XtHxbwAAADc&#10;AAAADwAAAGRycy9kb3ducmV2LnhtbEVPS2vCQBC+C/6HZYTedKNFKdFVSFCohxbUQuttyE6T0Oxs&#10;zI6vf989CB4/vvdidXONulAXas8GxqMEFHHhbc2lga/DZvgGKgiyxcYzGbhTgNWy31tgav2Vd3TZ&#10;S6liCIcUDVQibap1KCpyGEa+JY7cr+8cSoRdqW2H1xjuGj1Jkpl2WHNsqLClvKLib392BiR8/3zK&#10;eXvKZtlHTofsmK/11piXwTiZgxK6yVP8cL9bA9PXuDaeiUdAL/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V7R8W8AAAA&#10;3AAAAA8AAAAAAAAAAQAgAAAAIgAAAGRycy9kb3ducmV2LnhtbFBLAQIUABQAAAAIAIdO4kAzLwWe&#10;OwAAADkAAAAQAAAAAAAAAAEAIAAAAAsBAABkcnMvc2hhcGV4bWwueG1sUEsFBgAAAAAGAAYAWwEA&#10;ALUDAAAAAA==&#10;">
                        <v:fill on="f" focussize="0,0"/>
                        <v:stroke weight="0.25pt" color="#000000 [3213]" joinstyle="round"/>
                        <v:imagedata o:title=""/>
                        <o:lock v:ext="edit" aspectratio="f"/>
                      </v:line>
                      <v:shape id="_x0000_s1026" o:spid="_x0000_s1026" o:spt="32" type="#_x0000_t32" style="position:absolute;left:13617;top:434899;height:5;width:776;" filled="f" stroked="t" coordsize="21600,21600" o:gfxdata="UEsDBAoAAAAAAIdO4kAAAAAAAAAAAAAAAAAEAAAAZHJzL1BLAwQUAAAACACHTuJA4UXF27wAAADc&#10;AAAADwAAAGRycy9kb3ducmV2LnhtbEWP3YrCMBSE7xd8h3AE79bU9QepRkFZcb2s9QEOzbEpbU5K&#10;E3+ffiMIXg4z8w2zXN9tI67U+cqxgtEwAUFcOF1xqeCU777nIHxA1tg4JgUP8rBe9b6WmGp344yu&#10;x1CKCGGfogITQptK6QtDFv3QtcTRO7vOYoiyK6Xu8BbhtpE/STKTFiuOCwZb2hoq6uPFKqjHz+xQ&#10;m8Pv029yeZrm2YX3G6UG/VGyABHoHj7hd/tPK5iOJ/A6E4+AXP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Fxdu8AAAA&#10;3AAAAA8AAAAAAAAAAQAgAAAAIgAAAGRycy9kb3ducmV2LnhtbFBLAQIUABQAAAAIAIdO4kAzLwWe&#10;OwAAADkAAAAQAAAAAAAAAAEAIAAAAAsBAABkcnMvc2hhcGV4bWwueG1sUEsFBgAAAAAGAAYAWwEA&#10;ALUDAAAAAA==&#10;">
                        <v:fill on="f" focussize="0,0"/>
                        <v:stroke weight="0.25pt" color="#000000 [3213]" joinstyle="round"/>
                        <v:imagedata o:title=""/>
                        <o:lock v:ext="edit" aspectratio="f"/>
                      </v:shape>
                      <v:shape id="_x0000_s1026" o:spid="_x0000_s1026" o:spt="32" type="#_x0000_t32" style="position:absolute;left:13604;top:435968;flip:y;height:4;width:1350;" filled="f" stroked="t" coordsize="21600,21600" o:gfxdata="UEsDBAoAAAAAAIdO4kAAAAAAAAAAAAAAAAAEAAAAZHJzL1BLAwQUAAAACACHTuJAeCANjr4AAADc&#10;AAAADwAAAGRycy9kb3ducmV2LnhtbEWPQWuDQBSE74H8h+UVegnNmhpLsa45BISeJDWBXB/ui0rd&#10;t+Ju1fbXZwuFHoeZ+YbJDovpxUSj6ywr2G0jEMS11R03Ci7n4ukVhPPIGnvLpOCbHBzy9SrDVNuZ&#10;P2iqfCMChF2KClrvh1RKV7dk0G3tQBy8mx0N+iDHRuoR5wA3vXyOohdpsOOw0OJAx5bqz+rLKLga&#10;v/SnTdLdyv2wcT9xWWFRKvX4sIveQHha/H/4r/2uFSRxAr9nwhGQ+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CANjr4A&#10;AADcAAAADwAAAAAAAAABACAAAAAiAAAAZHJzL2Rvd25yZXYueG1sUEsBAhQAFAAAAAgAh07iQDMv&#10;BZ47AAAAOQAAABAAAAAAAAAAAQAgAAAADQEAAGRycy9zaGFwZXhtbC54bWxQSwUGAAAAAAYABgBb&#10;AQAAtwMAAAAA&#10;">
                        <v:fill on="f" focussize="0,0"/>
                        <v:stroke weight="0.25pt" color="#000000 [3213]" joinstyle="round"/>
                        <v:imagedata o:title=""/>
                        <o:lock v:ext="edit" aspectratio="f"/>
                      </v:shape>
                      <v:shape id="_x0000_s1026" o:spid="_x0000_s1026" o:spt="202" type="#_x0000_t202" style="position:absolute;left:11121;top:434488;height:478;width:890;" filled="f" stroked="f" coordsize="21600,21600" o:gfxdata="UEsDBAoAAAAAAIdO4kAAAAAAAAAAAAAAAAAEAAAAZHJzL1BLAwQUAAAACACHTuJAMli7z78AAADc&#10;AAAADwAAAGRycy9kb3ducmV2LnhtbEWPT4vCMBTE7wt+h/AEb2uq2KVUo0hBFNGDrhdvz+bZFpuX&#10;2sR/++k3wsIeh5n5DTOZPU0t7tS6yrKCQT8CQZxbXXGh4PC9+ExAOI+ssbZMCl7kYDbtfEww1fbB&#10;O7rvfSEChF2KCkrvm1RKl5dk0PVtQxy8s20N+iDbQuoWHwFuajmMoi9psOKwUGJDWUn5ZX8zCtbZ&#10;You709AkP3W23JznzfVwjJXqdQfRGISnp/8P/7VXWkE8iuF9JhwBO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Yu8+/&#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6E56C7B">
                              <w:pPr>
                                <w:rPr>
                                  <w:rFonts w:hint="default" w:eastAsia="宋体"/>
                                  <w:lang w:val="en-US" w:eastAsia="zh-CN"/>
                                </w:rPr>
                              </w:pPr>
                              <w:r>
                                <w:rPr>
                                  <w:rFonts w:hint="eastAsia"/>
                                  <w:lang w:val="en-US" w:eastAsia="zh-CN"/>
                                </w:rPr>
                                <w:t>2500</w:t>
                              </w:r>
                            </w:p>
                          </w:txbxContent>
                        </v:textbox>
                      </v:shape>
                      <v:shape id="_x0000_s1026" o:spid="_x0000_s1026" o:spt="32" type="#_x0000_t32" style="position:absolute;left:13589;top:437090;height:6;width:816;" filled="f" stroked="t" coordsize="21600,21600" o:gfxdata="UEsDBAoAAAAAAIdO4kAAAAAAAAAAAAAAAAAEAAAAZHJzL1BLAwQUAAAACACHTuJAEZdbrLwAAADc&#10;AAAADwAAAGRycy9kb3ducmV2LnhtbEWP3YrCMBSE7wXfIRzBO01d8YdqFJQV18taH+DQHJvS5qQ0&#10;8ffpNwsLXg4z8w2z3j5tI+7U+cqxgsk4AUFcOF1xqeCSH0ZLED4ga2wck4IXedhu+r01pto9OKP7&#10;OZQiQtinqMCE0KZS+sKQRT92LXH0rq6zGKLsSqk7fES4beRXksylxYrjgsGW9oaK+nyzCurpOzvV&#10;5vT99rtcXmZ5duPjTqnhYJKsQAR6hk/4v/2jFcymC/g7E4+A3P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GXW6y8AAAA&#10;3AAAAA8AAAAAAAAAAQAgAAAAIgAAAGRycy9kb3ducmV2LnhtbFBLAQIUABQAAAAIAIdO4kAzLwWe&#10;OwAAADkAAAAQAAAAAAAAAAEAIAAAAAsBAABkcnMvc2hhcGV4bWwueG1sUEsFBgAAAAAGAAYAWwEA&#10;ALUDAAAAAA==&#10;">
                        <v:fill on="f" focussize="0,0"/>
                        <v:stroke weight="0.25pt" color="#000000 [3213]" joinstyle="round"/>
                        <v:imagedata o:title=""/>
                        <o:lock v:ext="edit" aspectratio="f"/>
                      </v:shape>
                      <v:shape id="_x0000_s1026" o:spid="_x0000_s1026" o:spt="32" type="#_x0000_t32" style="position:absolute;left:9678;top:437754;height:14;width:5278;" filled="f" stroked="t" coordsize="21600,21600" o:gfxdata="UEsDBAoAAAAAAIdO4kAAAAAAAAAAAAAAAAAEAAAAZHJzL1BLAwQUAAAACACHTuJAxniwpbgAAADc&#10;AAAADwAAAGRycy9kb3ducmV2LnhtbEVPy4rCMBTdC/MP4Q6409Qn0jEKDoq6rPUDLs21KW1uShOf&#10;X28WgsvDeS/XD9uIG3W+cqxgNExAEBdOV1wqOOe7wQKED8gaG8ek4Eke1quf3hJT7e6c0e0UShFD&#10;2KeowITQplL6wpBFP3QtceQurrMYIuxKqTu8x3DbyHGSzKXFimODwZb+DRX16WoV1JNXdqzNcfvy&#10;m1yeZ3l25f1Gqf7vKPkDEegRvuKP+6AVzKZxfjwTj4Bcv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niwpbgAAADcAAAA&#10;DwAAAAAAAAABACAAAAAiAAAAZHJzL2Rvd25yZXYueG1sUEsBAhQAFAAAAAgAh07iQDMvBZ47AAAA&#10;OQAAABAAAAAAAAAAAQAgAAAABwEAAGRycy9zaGFwZXhtbC54bWxQSwUGAAAAAAYABgBbAQAAsQMA&#10;AAAA&#10;">
                        <v:fill on="f" focussize="0,0"/>
                        <v:stroke weight="0.25pt" color="#000000 [3213]" joinstyle="round"/>
                        <v:imagedata o:title=""/>
                        <o:lock v:ext="edit" aspectratio="f"/>
                      </v:shape>
                      <v:shape id="_x0000_s1026" o:spid="_x0000_s1026" o:spt="202" type="#_x0000_t202" style="position:absolute;left:11080;top:436642;height:478;width:890;" filled="f" stroked="f" coordsize="21600,21600" o:gfxdata="UEsDBAoAAAAAAIdO4kAAAAAAAAAAAAAAAAAEAAAAZHJzL1BLAwQUAAAACACHTuJArcaAI8EAAADc&#10;AAAADwAAAGRycy9kb3ducmV2LnhtbEWPT2vCQBTE7wW/w/IKvdVdQ60huooEgqW0B/9cvD2zzyQ0&#10;+zZmt2r76bsFweMwM79hZourbcWZet841jAaKhDEpTMNVxp22+I5BeEDssHWMWn4IQ+L+eBhhplx&#10;F17TeRMqESHsM9RQh9BlUvqyJot+6Dri6B1dbzFE2VfS9HiJcNvKRKlXabHhuFBjR3lN5dfm22p4&#10;z4tPXB8Sm/62+erjuOxOu/1Y66fHkZqCCHQN9/Ct/WY0jF8m8H8mH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caA&#10;I8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2EDEA6A8">
                              <w:pPr>
                                <w:rPr>
                                  <w:rFonts w:hint="default" w:eastAsia="宋体"/>
                                  <w:lang w:val="en-US" w:eastAsia="zh-CN"/>
                                </w:rPr>
                              </w:pPr>
                              <w:r>
                                <w:rPr>
                                  <w:rFonts w:hint="eastAsia"/>
                                  <w:lang w:val="en-US" w:eastAsia="zh-CN"/>
                                </w:rPr>
                                <w:t>1250</w:t>
                              </w:r>
                            </w:p>
                          </w:txbxContent>
                        </v:textbox>
                      </v:shape>
                      <v:shape id="_x0000_s1026" o:spid="_x0000_s1026" o:spt="37" type="#_x0000_t37" style="position:absolute;left:12478;top:436548;height:415;width:222;rotation:-5898240f;" filled="f" stroked="t" coordsize="21600,21600" o:gfxdata="UEsDBAoAAAAAAIdO4kAAAAAAAAAAAAAAAAAEAAAAZHJzL1BLAwQUAAAACACHTuJAToPu38AAAADc&#10;AAAADwAAAGRycy9kb3ducmV2LnhtbEWPzWrDMBCE74G+g9hCL6GRbYjjuFFMKQTS3PJD6XGxtpap&#10;tTKWmjh9+qhQyHGYmW+YVTXaTpxp8K1jBeksAUFcO91yo+B03DwXIHxA1tg5JgVX8lCtHyYrLLW7&#10;8J7Oh9CICGFfogITQl9K6WtDFv3M9cTR+3KDxRDl0Eg94CXCbSezJMmlxZbjgsGe3gzV34cfq8Dl&#10;r9P3YvFrdtn+s/7AzbJYHrVST49p8gIi0Bju4f/2ViuYz3P4OxOPgF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g+7f&#10;wAAAANwAAAAPAAAAAAAAAAEAIAAAACIAAABkcnMvZG93bnJldi54bWxQSwECFAAUAAAACACHTuJA&#10;My8FnjsAAAA5AAAAEAAAAAAAAAABACAAAAAPAQAAZHJzL3NoYXBleG1sLnhtbFBLBQYAAAAABgAG&#10;AFsBAAC5AwAAAAA=&#10;">
                        <v:fill on="f" focussize="0,0"/>
                        <v:stroke weight="0.25pt" color="#000000 [3213]" joinstyle="round" dashstyle="dash" endarrow="block"/>
                        <v:imagedata o:title=""/>
                        <o:lock v:ext="edit" aspectratio="f"/>
                      </v:shape>
                      <v:shape id="_x0000_s1026" o:spid="_x0000_s1026" o:spt="202" type="#_x0000_t202" style="position:absolute;left:12731;top:436393;height:478;width:1094;" filled="f" stroked="f" coordsize="21600,21600" o:gfxdata="UEsDBAoAAAAAAIdO4kAAAAAAAAAAAAAAAAAEAAAAZHJzL1BLAwQUAAAACACHTuJAt4EtEr8AAADc&#10;AAAADwAAAGRycy9kb3ducmV2LnhtbEWPS4vCQBCE74L/YWjBm04Uskh0EiQgiuwefFy8tZk2CWZ6&#10;YmZ87P76nYUFj0VVfUUtspdpxIM6V1tWMBlHIIgLq2suFRwPq9EMhPPIGhvLpOCbHGRpv7fARNsn&#10;7+ix96UIEHYJKqi8bxMpXVGRQTe2LXHwLrYz6IPsSqk7fAa4aeQ0ij6kwZrDQoUt5RUV1/3dKNjm&#10;qy/cnadm9tPk68/Lsr0dT7FSw8EkmoPw9PLv8H97oxXEcQx/Z8IRkO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BLR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369153B5">
                              <w:pPr>
                                <w:rPr>
                                  <w:rFonts w:hint="default" w:eastAsia="宋体"/>
                                  <w:lang w:val="en-US" w:eastAsia="zh-CN"/>
                                </w:rPr>
                              </w:pPr>
                              <w:r>
                                <w:rPr>
                                  <w:rFonts w:hint="eastAsia"/>
                                  <w:lang w:val="en-US" w:eastAsia="zh-CN"/>
                                </w:rPr>
                                <w:t>250</w:t>
                              </w:r>
                            </w:p>
                          </w:txbxContent>
                        </v:textbox>
                      </v:shape>
                      <v:shape id="_x0000_s1026" o:spid="_x0000_s1026" o:spt="32" type="#_x0000_t32" style="position:absolute;left:14952;top:435999;height:1769;width:13;" filled="f" stroked="t" coordsize="21600,21600" o:gfxdata="UEsDBAoAAAAAAIdO4kAAAAAAAAAAAAAAAAAEAAAAZHJzL1BLAwQUAAAACACHTuJAqTQVPrwAAADc&#10;AAAADwAAAGRycy9kb3ducmV2LnhtbEWP3YrCMBSE7xd8h3AE79a0uopUo6Ds4npZ6wMcmmNT2pyU&#10;Jv4+/WZB8HKYmW+Y1eZuW3Gl3teOFaTjBARx6XTNlYJT8fO5AOEDssbWMSl4kIfNevCxwky7G+d0&#10;PYZKRAj7DBWYELpMSl8asujHriOO3tn1FkOUfSV1j7cIt62cJMlcWqw5LhjsaGeobI4Xq6CZPvND&#10;Yw7fT78t5GlW5Bfeb5UaDdNkCSLQPbzDr/avVjD7SuH/TDwCc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0FT68AAAA&#10;3AAAAA8AAAAAAAAAAQAgAAAAIgAAAGRycy9kb3ducmV2LnhtbFBLAQIUABQAAAAIAIdO4kAzLwWe&#10;OwAAADkAAAAQAAAAAAAAAAEAIAAAAAsBAABkcnMvc2hhcGV4bWwueG1sUEsFBgAAAAAGAAYAWwEA&#10;ALUDAAAAAA==&#10;">
                        <v:fill on="f" focussize="0,0"/>
                        <v:stroke weight="0.25pt" color="#000000 [3213]" joinstyle="round"/>
                        <v:imagedata o:title=""/>
                        <o:lock v:ext="edit" aspectratio="f"/>
                      </v:shape>
                      <v:shape id="_x0000_s1026" o:spid="_x0000_s1026" o:spt="202" type="#_x0000_t202" style="position:absolute;left:13712;top:435497;height:478;width:890;" filled="f" stroked="f" coordsize="21600,21600" o:gfxdata="UEsDBAoAAAAAAIdO4kAAAAAAAAAAAAAAAAAEAAAAZHJzL1BLAwQUAAAACACHTuJAsxWxyr8AAADc&#10;AAAADwAAAGRycy9kb3ducmV2LnhtbEWPS4vCQBCE74L/YWjBm04UFTfrKBKQFdGDj8veejNtEsz0&#10;ZDPj89c7guCxqKqvqMnsZkpxodoVlhX0uhEI4tTqgjMFh/2iMwbhPLLG0jIpuJOD2bTZmGCs7ZW3&#10;dNn5TAQIuxgV5N5XsZQuzcmg69qKOHhHWxv0QdaZ1DVeA9yUsh9FI2mw4LCQY0VJTulpdzYKVsli&#10;g9u/vhk/yuRnfZxX/4ffoVLtVi/6BuHp5j/hd3upFQwHX/A6E46AnD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Vscq/&#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B5BF855">
                              <w:pPr>
                                <w:rPr>
                                  <w:rFonts w:hint="default" w:eastAsia="宋体"/>
                                  <w:lang w:val="en-US" w:eastAsia="zh-CN"/>
                                </w:rPr>
                              </w:pPr>
                              <w:r>
                                <w:rPr>
                                  <w:rFonts w:hint="eastAsia"/>
                                  <w:lang w:val="en-US" w:eastAsia="zh-CN"/>
                                </w:rPr>
                                <w:t>1600</w:t>
                              </w:r>
                            </w:p>
                          </w:txbxContent>
                        </v:textbox>
                      </v:shape>
                      <v:shape id="_x0000_s1026" o:spid="_x0000_s1026" o:spt="202" type="#_x0000_t202" style="position:absolute;left:11081;top:437733;height:478;width:999;" filled="f" stroked="f" coordsize="21600,21600" o:gfxdata="UEsDBAoAAAAAAIdO4kAAAAAAAAAAAAAAAAAEAAAAZHJzL1BLAwQUAAAACACHTuJABtbhrL0AAADc&#10;AAAADwAAAGRycy9kb3ducmV2LnhtbEWPS6vCMBSE94L/IZwL7jStoEg1yqUgiujCx8bduc2xLbc5&#10;qU18/nojCC6HmfmGmczuphJXalxpWUHci0AQZ1aXnCs47OfdEQjnkTVWlknBgxzMpu3WBBNtb7yl&#10;687nIkDYJaig8L5OpHRZQQZdz9bEwTvZxqAPssmlbvAW4KaS/SgaSoMlh4UCa0oLyv53F6Nglc43&#10;uP3rm9GzShfr0299PhwHSnV+4mgMwtPdf8Of9lIrGAxjeJ8JR0B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1uGs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52F3D469">
                              <w:pPr>
                                <w:rPr>
                                  <w:rFonts w:hint="default" w:eastAsia="宋体"/>
                                  <w:lang w:val="en-US" w:eastAsia="zh-CN"/>
                                </w:rPr>
                              </w:pPr>
                              <w:r>
                                <w:rPr>
                                  <w:rFonts w:hint="eastAsia"/>
                                  <w:lang w:val="en-US" w:eastAsia="zh-CN"/>
                                </w:rPr>
                                <w:t>11230</w:t>
                              </w:r>
                            </w:p>
                          </w:txbxContent>
                        </v:textbox>
                      </v:shape>
                      <v:shape id="_x0000_s1026" o:spid="_x0000_s1026" o:spt="202" type="#_x0000_t202" style="position:absolute;left:13616;top:436656;height:478;width:890;" filled="f" stroked="f" coordsize="21600,21600" o:gfxdata="UEsDBAoAAAAAAIdO4kAAAAAAAAAAAAAAAAAEAAAAZHJzL1BLAwQUAAAACACHTuJAp/aOir0AAADc&#10;AAAADwAAAGRycy9kb3ducmV2LnhtbEVPTWvCQBC9F/wPywje6kYhIqmrSEBapB6iuXibZsckmJ1N&#10;s9sk9de7h0KPj/e92Y2mET11rrasYDGPQBAXVtdcKsgvh9c1COeRNTaWScEvOdhtJy8bTLQdOKP+&#10;7EsRQtglqKDyvk2kdEVFBt3ctsSBu9nOoA+wK6XucAjhppHLKFpJgzWHhgpbSisq7ucfo+CYHk6Y&#10;fS3N+tGk75+3ffudX2OlZtNF9AbC0+j/xX/uD60gjsP8cCYcAb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9o6K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22011654">
                              <w:pPr>
                                <w:rPr>
                                  <w:rFonts w:hint="default" w:eastAsia="宋体"/>
                                  <w:lang w:val="en-US" w:eastAsia="zh-CN"/>
                                </w:rPr>
                              </w:pPr>
                              <w:r>
                                <w:rPr>
                                  <w:rFonts w:hint="eastAsia"/>
                                  <w:lang w:val="en-US" w:eastAsia="zh-CN"/>
                                </w:rPr>
                                <w:t>1000</w:t>
                              </w:r>
                            </w:p>
                          </w:txbxContent>
                        </v:textbox>
                      </v:shape>
                      <v:shape id="_x0000_s1026" o:spid="_x0000_s1026" o:spt="202" type="#_x0000_t202" style="position:absolute;left:10114;top:437378;height:478;width:890;" filled="f" stroked="f" coordsize="21600,21600" o:gfxdata="UEsDBAoAAAAAAIdO4kAAAAAAAAAAAAAAAAAEAAAAZHJzL1BLAwQUAAAACACHTuJAXRQeVMAAAADc&#10;AAAADwAAAGRycy9kb3ducmV2LnhtbEWPT2vCQBTE74LfYXlCb7qJaJHoKiUQLKUe/HPx9sw+k9Ds&#10;25jdmrSfvisUPA4z8xtmtelNLe7UusqygngSgSDOra64UHA6ZuMFCOeRNdaWScEPOdish4MVJtp2&#10;vKf7wRciQNglqKD0vkmkdHlJBt3ENsTBu9rWoA+yLaRusQtwU8tpFL1KgxWHhRIbSkvKvw7fRsFH&#10;mu1wf5maxW+dbj+vb83tdJ4r9TKKoyUIT71/hv/b71rBfDaDx5lwBOT6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FB5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210C1E7">
                              <w:pPr>
                                <w:rPr>
                                  <w:rFonts w:hint="default" w:eastAsia="宋体"/>
                                  <w:lang w:val="en-US" w:eastAsia="zh-CN"/>
                                </w:rPr>
                              </w:pPr>
                              <w:r>
                                <w:rPr>
                                  <w:rFonts w:hint="eastAsia"/>
                                  <w:lang w:val="en-US" w:eastAsia="zh-CN"/>
                                </w:rPr>
                                <w:t>4600</w:t>
                              </w:r>
                            </w:p>
                          </w:txbxContent>
                        </v:textbox>
                      </v:shape>
                      <v:shape id="_x0000_s1026" o:spid="_x0000_s1026" o:spt="37" type="#_x0000_t37" style="position:absolute;left:12369;top:435465;height:415;width:222;rotation:-5898240f;" filled="f" stroked="t" coordsize="21600,21600" o:gfxdata="UEsDBAoAAAAAAIdO4kAAAAAAAAAAAAAAAAAEAAAAZHJzL1BLAwQUAAAACACHTuJA0R3VM74AAADc&#10;AAAADwAAAGRycy9kb3ducmV2LnhtbEWPS4sCMRCE78L+h9ALXkQzio9xNMoiCLo3H4jHZtJOBied&#10;YZL19evNwsIei6r6ipovH7YSN2p86VhBv5eAIM6dLrlQcDysuykIH5A1Vo5JwZM8LBcfrTlm2t15&#10;R7d9KESEsM9QgQmhzqT0uSGLvudq4uhdXGMxRNkUUjd4j3BbyUGSjKXFkuOCwZpWhvLr/scqcOOv&#10;zjadvMz3YHfOT7ieptODVqr92U9mIAI9wn/4r73RCkajIfyeiUdALt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R3VM74A&#10;AADcAAAADwAAAAAAAAABACAAAAAiAAAAZHJzL2Rvd25yZXYueG1sUEsBAhQAFAAAAAgAh07iQDMv&#10;BZ47AAAAOQAAABAAAAAAAAAAAQAgAAAADQEAAGRycy9zaGFwZXhtbC54bWxQSwUGAAAAAAYABgBb&#10;AQAAtwMAAAAA&#10;">
                        <v:fill on="f" focussize="0,0"/>
                        <v:stroke weight="0.25pt" color="#000000 [3213]" joinstyle="round" dashstyle="dash" endarrow="block"/>
                        <v:imagedata o:title=""/>
                        <o:lock v:ext="edit" aspectratio="f"/>
                      </v:shape>
                      <v:shape id="_x0000_s1026" o:spid="_x0000_s1026" o:spt="202" type="#_x0000_t202" style="position:absolute;left:12704;top:435267;height:478;width:1094;" filled="f" stroked="f" coordsize="21600,21600" o:gfxdata="UEsDBAoAAAAAAIdO4kAAAAAAAAAAAAAAAAAEAAAAZHJzL1BLAwQUAAAACACHTuJAVyQQ/b8AAADc&#10;AAAADwAAAGRycy9kb3ducmV2LnhtbEWPT4vCMBTE7wt+h/AEb2uq0qVUo0hBFNGDrhdvz+bZFpuX&#10;2sR/++k3wsIeh5n5DTOZPU0t7tS6yrKCQT8CQZxbXXGh4PC9+ExAOI+ssbZMCl7kYDbtfEww1fbB&#10;O7rvfSEChF2KCkrvm1RKl5dk0PVtQxy8s20N+iDbQuoWHwFuajmMoi9psOKwUGJDWUn5ZX8zCtbZ&#10;You709AkP3W23JznzfVwjJXqdQfRGISnp/8P/7VXWkEcj+B9JhwBO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kEP2/&#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847D271">
                              <w:pPr>
                                <w:rPr>
                                  <w:rFonts w:hint="default" w:eastAsia="宋体"/>
                                  <w:lang w:val="en-US" w:eastAsia="zh-CN"/>
                                </w:rPr>
                              </w:pPr>
                              <w:r>
                                <w:rPr>
                                  <w:rFonts w:hint="eastAsia"/>
                                  <w:lang w:val="en-US" w:eastAsia="zh-CN"/>
                                </w:rPr>
                                <w:t>400</w:t>
                              </w:r>
                            </w:p>
                          </w:txbxContent>
                        </v:textbox>
                      </v:shape>
                      <v:shape id="_x0000_s1026" o:spid="_x0000_s1026" o:spt="202" type="#_x0000_t202" style="position:absolute;left:12007;top:439038;height:804;width:1143;" fillcolor="#FFFFFF [3201]" filled="t" stroked="t" coordsize="21600,21600" o:gfxdata="UEsDBAoAAAAAAIdO4kAAAAAAAAAAAAAAAAAEAAAAZHJzL1BLAwQUAAAACACHTuJASIJTibUAAADc&#10;AAAADwAAAGRycy9kb3ducmV2LnhtbEVPvQrCMBDeBd8hnOBmUxWLVKOgIIib2sXtaM622FxKEq2+&#10;vRkEx4/vf719m1a8yPnGsoJpkoIgLq1uuFJQXA+TJQgfkDW2lknBhzxsN8PBGnNtez7T6xIqEUPY&#10;56igDqHLpfRlTQZ9YjviyN2tMxgidJXUDvsYblo5S9NMGmw4NtTY0b6m8nF5GgXHbBduVOiTns/m&#10;ti9k6e6tV2o8mqYrEIHe4S/+uY9awSKLa+OZeATk5g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SIJTib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09EA4AF2">
                              <w:pPr>
                                <w:rPr>
                                  <w:rFonts w:hint="default" w:eastAsia="宋体"/>
                                  <w:lang w:val="en-US" w:eastAsia="zh-CN"/>
                                </w:rPr>
                              </w:pPr>
                              <w:r>
                                <w:rPr>
                                  <w:rFonts w:hint="eastAsia"/>
                                  <w:lang w:val="en-US" w:eastAsia="zh-CN"/>
                                </w:rPr>
                                <w:t>污水处理装置</w:t>
                              </w:r>
                            </w:p>
                          </w:txbxContent>
                        </v:textbox>
                      </v:shape>
                      <v:line id="_x0000_s1026" o:spid="_x0000_s1026" o:spt="20" style="position:absolute;left:11202;top:438126;flip:x;height:1366;width:1;" filled="f" stroked="t" coordsize="21600,21600" o:gfxdata="UEsDBAoAAAAAAIdO4kAAAAAAAAAAAAAAAAAEAAAAZHJzL1BLAwQUAAAACACHTuJAjzJO1bwAAADc&#10;AAAADwAAAGRycy9kb3ducmV2LnhtbEWPzYvCMBTE78L+D+EJe9OkSt2lGj24CAue/IDu8dG8bYrN&#10;S2ni139vBMHjMDO/YRarm2vFhfrQeNaQjRUI4sqbhmsNx8Nm9A0iRGSDrWfScKcAq+XHYIGF8Vfe&#10;0WUfa5EgHArUYGPsCilDZclhGPuOOHn/vncYk+xraXq8Jrhr5USpmXTYcFqw2NHaUnXan52Gn+qe&#10;53/dtJ6qbF1ap8rJ9sRafw4zNQcR6Rbf4Vf712jI8y94nklH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8yTtW8AAAA&#10;3AAAAA8AAAAAAAAAAQAgAAAAIgAAAGRycy9kb3ducmV2LnhtbFBLAQIUABQAAAAIAIdO4kAzLwWe&#10;OwAAADkAAAAQAAAAAAAAAAEAIAAAAAsBAABkcnMvc2hhcGV4bWwueG1sUEsFBgAAAAAGAAYAWwEA&#10;ALUDAAAAAA==&#10;">
                        <v:fill on="f" focussize="0,0"/>
                        <v:stroke weight="0.25pt" color="#000000 [3213]" joinstyle="round"/>
                        <v:imagedata o:title=""/>
                        <o:lock v:ext="edit" aspectratio="f"/>
                      </v:line>
                      <v:shape id="_x0000_s1026" o:spid="_x0000_s1026" o:spt="202" type="#_x0000_t202" style="position:absolute;left:11067;top:435511;height:478;width:890;" filled="f" stroked="f" coordsize="21600,21600" o:gfxdata="UEsDBAoAAAAAAIdO4kAAAAAAAAAAAAAAAAAEAAAAZHJzL1BLAwQUAAAACACHTuJAwooluL4AAADc&#10;AAAADwAAAGRycy9kb3ducmV2LnhtbEWPS6vCMBSE94L/IRzh7jRVriLVKFIQ5aILHxt3x+bYFpuT&#10;2sTH9dcbQXA5zMw3zHj6MKW4Ue0Kywq6nQgEcWp1wZmC/W7eHoJwHlljaZkU/JOD6aTZGGOs7Z03&#10;dNv6TAQIuxgV5N5XsZQuzcmg69iKOHgnWxv0QdaZ1DXeA9yUshdFA2mw4LCQY0VJTul5ezUK/pL5&#10;GjfHnhk+y2SxOs2qy/7QV+qn1Y1GIDw9/Df8aS+1gv7vAN5nwhGQk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oolu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3A9B69F6">
                              <w:pPr>
                                <w:rPr>
                                  <w:rFonts w:hint="default" w:eastAsia="宋体"/>
                                  <w:lang w:val="en-US" w:eastAsia="zh-CN"/>
                                </w:rPr>
                              </w:pPr>
                              <w:r>
                                <w:rPr>
                                  <w:rFonts w:hint="eastAsia"/>
                                  <w:lang w:val="en-US" w:eastAsia="zh-CN"/>
                                </w:rPr>
                                <w:t>2000</w:t>
                              </w:r>
                            </w:p>
                          </w:txbxContent>
                        </v:textbox>
                      </v:shape>
                      <v:shape id="_x0000_s1026" o:spid="_x0000_s1026" o:spt="202" type="#_x0000_t202" style="position:absolute;left:13739;top:434515;height:478;width:890;" filled="f" stroked="f" coordsize="21600,21600" o:gfxdata="UEsDBAoAAAAAAIdO4kAAAAAAAAAAAAAAAAAEAAAAZHJzL1BLAwQUAAAACACHTuJA3FkUUb0AAADc&#10;AAAADwAAAGRycy9kb3ducmV2LnhtbEVPy2rCQBTdF/oPwy24q5OIiqSOIgGxiF342Li7zVyTYOZO&#10;zEyT6Nd3FoLLw3nPl72pREuNKy0riIcRCOLM6pJzBafj+nMGwnlkjZVlUnAnB8vF+9scE2073lN7&#10;8LkIIewSVFB4XydSuqwgg25oa+LAXWxj0AfY5FI32IVwU8lRFE2lwZJDQ4E1pQVl18OfUbBN1z+4&#10;/x2Z2aNKN7vLqr6dzhOlBh9x9AXCU+9f4qf7WyuYjMPacCYcAbn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WRRR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321C5878">
                              <w:pPr>
                                <w:rPr>
                                  <w:rFonts w:hint="default" w:eastAsia="宋体"/>
                                  <w:lang w:val="en-US" w:eastAsia="zh-CN"/>
                                </w:rPr>
                              </w:pPr>
                              <w:r>
                                <w:rPr>
                                  <w:rFonts w:hint="eastAsia"/>
                                  <w:lang w:val="en-US" w:eastAsia="zh-CN"/>
                                </w:rPr>
                                <w:t>2000</w:t>
                              </w:r>
                            </w:p>
                          </w:txbxContent>
                        </v:textbox>
                      </v:shape>
                      <v:shape id="_x0000_s1026" o:spid="_x0000_s1026" o:spt="37" type="#_x0000_t37" style="position:absolute;left:12533;top:434401;height:415;width:222;rotation:-5898240f;" filled="f" stroked="t" coordsize="21600,21600" o:gfxdata="UEsDBAoAAAAAAIdO4kAAAAAAAAAAAAAAAAAEAAAAZHJzL1BLAwQUAAAACACHTuJAMbjo3L4AAADc&#10;AAAADwAAAGRycy9kb3ducmV2LnhtbEWPW4vCMBSE3wX/QziCL6KpBbVWo4gg7PrmBdnHQ3O2KTYn&#10;pYmX3V9vFhZ8HGbmG2a5ftpa3Kn1lWMF41ECgrhwuuJSwfm0G2YgfEDWWDsmBT/kYb3qdpaYa/fg&#10;A92PoRQRwj5HBSaEJpfSF4Ys+pFriKP37VqLIcq2lLrFR4TbWqZJMpUWK44LBhvaGiqux5tV4Kab&#10;wWc2+zX79PBVXHA3z+YnrVS/N04WIAI9wzv83/7QCiaTFP7OxCMgV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bjo3L4A&#10;AADcAAAADwAAAAAAAAABACAAAAAiAAAAZHJzL2Rvd25yZXYueG1sUEsBAhQAFAAAAAgAh07iQDMv&#10;BZ47AAAAOQAAABAAAAAAAAAAAQAgAAAADQEAAGRycy9zaGFwZXhtbC54bWxQSwUGAAAAAAYABgBb&#10;AQAAtwMAAAAA&#10;">
                        <v:fill on="f" focussize="0,0"/>
                        <v:stroke weight="0.25pt" color="#000000 [3213]" joinstyle="round" dashstyle="dash" endarrow="block"/>
                        <v:imagedata o:title=""/>
                        <o:lock v:ext="edit" aspectratio="f"/>
                      </v:shape>
                      <v:shape id="_x0000_s1026" o:spid="_x0000_s1026" o:spt="202" type="#_x0000_t202" style="position:absolute;left:12772;top:434144;height:478;width:1094;" filled="f" stroked="f" coordsize="21600,21600" o:gfxdata="UEsDBAoAAAAAAIdO4kAAAAAAAAAAAAAAAAAEAAAAZHJzL1BLAwQUAAAACACHTuJAyLorEcAAAADc&#10;AAAADwAAAGRycy9kb3ducmV2LnhtbEWPQWvCQBSE74X+h+UVequbCCmSugYJhErRgzaX3l6zzySY&#10;fZtmVxP99d1CweMwM98wy2wynbjQ4FrLCuJZBIK4srrlWkH5WbwsQDiPrLGzTAqu5CBbPT4sMdV2&#10;5D1dDr4WAcIuRQWN930qpasaMuhmticO3tEOBn2QQy31gGOAm07Oo+hVGmw5LDTYU95QdTqcjYKP&#10;vNjh/ntuFrcuf98e1/1P+ZUo9fwUR28gPE3+Hv5vb7SCJInh70w4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uisR&#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18D1D839">
                              <w:pPr>
                                <w:rPr>
                                  <w:rFonts w:hint="default" w:eastAsia="宋体"/>
                                  <w:lang w:val="en-US" w:eastAsia="zh-CN"/>
                                </w:rPr>
                              </w:pPr>
                              <w:r>
                                <w:rPr>
                                  <w:rFonts w:hint="eastAsia"/>
                                  <w:lang w:val="en-US" w:eastAsia="zh-CN"/>
                                </w:rPr>
                                <w:t>500</w:t>
                              </w:r>
                            </w:p>
                          </w:txbxContent>
                        </v:textbox>
                      </v:shape>
                      <v:shape id="_x0000_s1026" o:spid="_x0000_s1026" o:spt="32" type="#_x0000_t32" style="position:absolute;left:9719;top:438764;flip:x y;height:1548;width:13;" filled="f" stroked="t" coordsize="21600,21600" o:gfxdata="UEsDBAoAAAAAAIdO4kAAAAAAAAAAAAAAAAAEAAAAZHJzL1BLAwQUAAAACACHTuJADdAFuL8AAADc&#10;AAAADwAAAGRycy9kb3ducmV2LnhtbEWPQWvCQBSE74X+h+UVvDUblUqIrh5EoZCDNNWDt0f2NVma&#10;fRuz25j8e7dQ6HGYmW+YzW60rRio98axgnmSgiCunDZcKzh/Hl8zED4ga2wdk4KJPOy2z08bzLW7&#10;8wcNZahFhLDPUUETQpdL6auGLPrEdcTR+3K9xRBlX0vd4z3CbSsXabqSFg3HhQY72jdUfZc/VsFw&#10;PIy3k5HX85RdFnVhy70sjFKzl3m6BhFoDP/hv/a7VvC2WsLvmXgE5PY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3QBbi/&#10;AAAA3AAAAA8AAAAAAAAAAQAgAAAAIgAAAGRycy9kb3ducmV2LnhtbFBLAQIUABQAAAAIAIdO4kAz&#10;LwWeOwAAADkAAAAQAAAAAAAAAAEAIAAAAA4BAABkcnMvc2hhcGV4bWwueG1sUEsFBgAAAAAGAAYA&#10;WwEAALgDAAAAAA==&#10;">
                        <v:fill on="f" focussize="0,0"/>
                        <v:stroke weight="0.25pt" color="#000000 [3213]" joinstyle="round" endarrow="block"/>
                        <v:imagedata o:title=""/>
                        <o:lock v:ext="edit" aspectratio="f"/>
                      </v:shape>
                      <v:shape id="_x0000_s1026" o:spid="_x0000_s1026" o:spt="202" type="#_x0000_t202" style="position:absolute;left:11120;top:439058;height:478;width:958;" filled="f" stroked="f" coordsize="21600,21600" o:gfxdata="UEsDBAoAAAAAAIdO4kAAAAAAAAAAAAAAAAAEAAAAZHJzL1BLAwQUAAAACACHTuJAWYCCjL0AAADc&#10;AAAADwAAAGRycy9kb3ducmV2LnhtbEVPTWvCQBC9F/wPywje6kYhIqmrSEBapB6iuXibZsckmJ1N&#10;s9sk9de7h0KPj/e92Y2mET11rrasYDGPQBAXVtdcKsgvh9c1COeRNTaWScEvOdhtJy8bTLQdOKP+&#10;7EsRQtglqKDyvk2kdEVFBt3ctsSBu9nOoA+wK6XucAjhppHLKFpJgzWHhgpbSisq7ucfo+CYHk6Y&#10;fS3N+tGk75+3ffudX2OlZtNF9AbC0+j/xX/uD60gjsPacCYcAb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gIKM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3F86BD63">
                              <w:pPr>
                                <w:rPr>
                                  <w:rFonts w:hint="default" w:eastAsia="宋体"/>
                                  <w:lang w:val="en-US" w:eastAsia="zh-CN"/>
                                </w:rPr>
                              </w:pPr>
                              <w:r>
                                <w:rPr>
                                  <w:rFonts w:hint="eastAsia"/>
                                  <w:lang w:val="en-US" w:eastAsia="zh-CN"/>
                                </w:rPr>
                                <w:t>325670</w:t>
                              </w:r>
                            </w:p>
                          </w:txbxContent>
                        </v:textbox>
                      </v:shape>
                      <v:shape id="_x0000_s1026" o:spid="_x0000_s1026" o:spt="202" type="#_x0000_t202" style="position:absolute;left:8926;top:438238;height:478;width:1661;" fillcolor="#FFFFFF [3201]" filled="t" stroked="t" coordsize="21600,21600" o:gfxdata="UEsDBAoAAAAAAIdO4kAAAAAAAAAAAAAAAAAEAAAAZHJzL1BLAwQUAAAACACHTuJAKWpkY7wAAADc&#10;AAAADwAAAGRycy9kb3ducmV2LnhtbEWPzWrDMBCE74G8g9hCbrEcm5riWgk0EDC5NfWlt8Va/1Br&#10;ZSQlTt++KgRyHGbmG6Y63M0kbuT8aFnBLklBELdWj9wraL5O2zcQPiBrnCyTgl/ycNivVxWW2i78&#10;SbdL6EWEsC9RwRDCXErp24EM+sTOxNHrrDMYonS91A6XCDeTzNK0kAZHjgsDznQcqP25XI2CuvgI&#10;39Tos86z3C6NbF03eaU2L7v0HUSge3iGH+1aK3gtMvg/E4+A3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lqZGO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14960A0C">
                              <w:pPr>
                                <w:rPr>
                                  <w:rFonts w:hint="default" w:eastAsia="宋体"/>
                                  <w:lang w:val="en-US" w:eastAsia="zh-CN"/>
                                </w:rPr>
                              </w:pPr>
                              <w:r>
                                <w:rPr>
                                  <w:rFonts w:hint="eastAsia"/>
                                  <w:lang w:val="en-US" w:eastAsia="zh-CN"/>
                                </w:rPr>
                                <w:t>洗砂用水</w:t>
                              </w:r>
                            </w:p>
                          </w:txbxContent>
                        </v:textbox>
                      </v:shape>
                      <v:shape id="_x0000_s1026" o:spid="_x0000_s1026" o:spt="32" type="#_x0000_t32" style="position:absolute;left:8096;top:438482;height:6;width:816;" filled="f" stroked="t" coordsize="21600,21600" o:gfxdata="UEsDBAoAAAAAAIdO4kAAAAAAAAAAAAAAAAAEAAAAZHJzL1BLAwQUAAAACACHTuJAIjGEPL0AAADc&#10;AAAADwAAAGRycy9kb3ducmV2LnhtbEWPzWrDMBCE74W+g9hAb41kQ0Jwo+QQSHHpoU1S97xYW9nE&#10;WhlJ+enbV4VAjsPMfMMs11c3iDOF2HvWUEwVCOLWm56thq/D9nkBIiZkg4Nn0vBLEdarx4clVsZf&#10;eEfnfbIiQzhWqKFLaaykjG1HDuPUj8TZ+/HBYcoyWGkCXjLcDbJUai4d9pwXOhxp01F73J+chtbY&#10;j886vL7LxjVv3ydVWyq91k+TQr2ASHRN9/CtXRsNs/kM/s/kIy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MYQ8vQAA&#10;ANwAAAAPAAAAAAAAAAEAIAAAACIAAABkcnMvZG93bnJldi54bWxQSwECFAAUAAAACACHTuJAMy8F&#10;njsAAAA5AAAAEAAAAAAAAAABACAAAAAMAQAAZHJzL3NoYXBleG1sLnhtbFBLBQYAAAAABgAGAFsB&#10;AAC2AwAAAAA=&#10;">
                        <v:fill on="f" focussize="0,0"/>
                        <v:stroke weight="0.25pt" color="#000000 [3213]" joinstyle="round" endarrow="block"/>
                        <v:imagedata o:title=""/>
                        <o:lock v:ext="edit" aspectratio="f"/>
                      </v:shape>
                      <v:shape id="_x0000_s1026" o:spid="_x0000_s1026" o:spt="202" type="#_x0000_t202" style="position:absolute;left:12050;top:437945;height:478;width:1770;" filled="f" stroked="f" coordsize="21600,21600" o:gfxdata="UEsDBAoAAAAAAIdO4kAAAAAAAAAAAAAAAAAEAAAAZHJzL1BLAwQUAAAACACHTuJANswnF8AAAADc&#10;AAAADwAAAGRycy9kb3ducmV2LnhtbEWPQWvCQBSE7wX/w/KE3pqNQoqNWUUCUintwTSX3p7ZZxLM&#10;vk2zq6b99V1B6HGYmW+YbD2aTlxocK1lBbMoBkFcWd1yraD83D4tQDiPrLGzTAp+yMF6NXnIMNX2&#10;ynu6FL4WAcIuRQWN930qpasaMugi2xMH72gHgz7IoZZ6wGuAm07O4/hZGmw5LDTYU95QdSrORsFb&#10;vv3A/WFuFr9d/vp+3PTf5Vei1ON0Fi9BeBr9f/je3mkFSfICtzPhCMjV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2zCcX&#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20E05C60">
                              <w:pPr>
                                <w:rPr>
                                  <w:rFonts w:hint="default" w:eastAsia="宋体"/>
                                  <w:lang w:val="en-US" w:eastAsia="zh-CN"/>
                                </w:rPr>
                              </w:pPr>
                              <w:r>
                                <w:rPr>
                                  <w:rFonts w:hint="eastAsia"/>
                                  <w:lang w:val="en-US" w:eastAsia="zh-CN"/>
                                </w:rPr>
                                <w:t>进入机制砂产品</w:t>
                              </w:r>
                            </w:p>
                          </w:txbxContent>
                        </v:textbox>
                      </v:shape>
                      <v:shape id="_x0000_s1026" o:spid="_x0000_s1026" o:spt="32" type="#_x0000_t32" style="position:absolute;left:11202;top:438137;height:6;width:816;" filled="f" stroked="t" coordsize="21600,21600" o:gfxdata="UEsDBAoAAAAAAIdO4kAAAAAAAAAAAAAAAAAEAAAAZHJzL1BLAwQUAAAACACHTuJAt5+xeboAAADc&#10;AAAADwAAAGRycy9kb3ducmV2LnhtbEVPy2oCMRTdF/oP4Rbc1URBLVOji0LLFBfqWLu+TK6ZwcnN&#10;kMTX35uF4PJw3vPl1XXiTCG2njWMhgoEce1Ny1bD3+77/QNETMgGO8+k4UYRlovXlzkWxl94S+cq&#10;WZFDOBaooUmpL6SMdUMO49D3xJk7+OAwZRisNAEvOdx1cqzUVDpsOTc02NNXQ/WxOjkNtbHrTRl+&#10;VnLv9r//J1VaGnutB28j9Qki0TU9xQ93aTRMZnl+PpOPgFzc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n7F5ugAAANwA&#10;AAAPAAAAAAAAAAEAIAAAACIAAABkcnMvZG93bnJldi54bWxQSwECFAAUAAAACACHTuJAMy8FnjsA&#10;AAA5AAAAEAAAAAAAAAABACAAAAAJAQAAZHJzL3NoYXBleG1sLnhtbFBLBQYAAAAABgAGAFsBAACz&#10;AwAAAAA=&#10;">
                        <v:fill on="f" focussize="0,0"/>
                        <v:stroke weight="0.25pt" color="#000000 [3213]" joinstyle="round" endarrow="block"/>
                        <v:imagedata o:title=""/>
                        <o:lock v:ext="edit" aspectratio="f"/>
                      </v:shape>
                      <v:shape id="_x0000_s1026" o:spid="_x0000_s1026" o:spt="32" type="#_x0000_t32" style="position:absolute;left:9732;top:440318;height:3;width:2915;" filled="f" stroked="t" coordsize="21600,21600" o:gfxdata="UEsDBAoAAAAAAIdO4kAAAAAAAAAAAAAAAAAEAAAAZHJzL1BLAwQUAAAACACHTuJAHPdFWLsAAADc&#10;AAAADwAAAGRycy9kb3ducmV2LnhtbEWP3YrCMBSE7xd8h3AE79bUFUWrUVBWXC9rfYBDc2xKm5PS&#10;xN+nNwuCl8PMfMMs13fbiCt1vnKsYDRMQBAXTldcKjjlu+8ZCB+QNTaOScGDPKxXva8lptrdOKPr&#10;MZQiQtinqMCE0KZS+sKQRT90LXH0zq6zGKLsSqk7vEW4beRPkkylxYrjgsGWtoaK+nixCurxMzvU&#10;5vD79JtcniZ5duH9RqlBf5QsQAS6h0/43f7TCibTOfyfiUdAr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PdFWLsAAADc&#10;AAAADwAAAAAAAAABACAAAAAiAAAAZHJzL2Rvd25yZXYueG1sUEsBAhQAFAAAAAgAh07iQDMvBZ47&#10;AAAAOQAAABAAAAAAAAAAAQAgAAAACgEAAGRycy9zaGFwZXhtbC54bWxQSwUGAAAAAAYABgBbAQAA&#10;tAMAAAAA&#10;">
                        <v:fill on="f" focussize="0,0"/>
                        <v:stroke weight="0.25pt" color="#000000 [3213]" joinstyle="round"/>
                        <v:imagedata o:title=""/>
                        <o:lock v:ext="edit" aspectratio="f"/>
                      </v:shape>
                      <v:shape id="_x0000_s1026" o:spid="_x0000_s1026" o:spt="202" type="#_x0000_t202" style="position:absolute;left:10739;top:439905;height:478;width:1257;" filled="f" stroked="f" coordsize="21600,21600" o:gfxdata="UEsDBAoAAAAAAIdO4kAAAAAAAAAAAAAAAAAEAAAAZHJzL1BLAwQUAAAACACHTuJA5nPcQ8AAAADc&#10;AAAADwAAAGRycy9kb3ducmV2LnhtbEWPT2vCQBTE74LfYXlCb7qJoJXoKiUQLKUe/HPx9sw+k9Ds&#10;25jdmrSfvisUPA4z8xtmtelNLe7UusqygngSgSDOra64UHA6ZuMFCOeRNdaWScEPOdish4MVJtp2&#10;vKf7wRciQNglqKD0vkmkdHlJBt3ENsTBu9rWoA+yLaRusQtwU8tpFM2lwYrDQokNpSXlX4dvo+Aj&#10;zXa4v0zN4rdOt5/Xt+Z2Os+UehnF0RKEp94/w//td61gNn+Fx5lwBOT6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c9xD&#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724B876C">
                              <w:pPr>
                                <w:rPr>
                                  <w:rFonts w:hint="default" w:eastAsia="宋体"/>
                                  <w:lang w:val="en-US" w:eastAsia="zh-CN"/>
                                </w:rPr>
                              </w:pPr>
                              <w:r>
                                <w:rPr>
                                  <w:rFonts w:hint="eastAsia"/>
                                  <w:lang w:val="en-US" w:eastAsia="zh-CN"/>
                                </w:rPr>
                                <w:t>316365</w:t>
                              </w:r>
                            </w:p>
                          </w:txbxContent>
                        </v:textbox>
                      </v:shape>
                      <v:shape id="_x0000_s1026" o:spid="_x0000_s1026" o:spt="32" type="#_x0000_t32" style="position:absolute;left:12647;top:439840;height:470;width:0;" filled="f" stroked="t" coordsize="21600,21600" o:gfxdata="UEsDBAoAAAAAAIdO4kAAAAAAAAAAAAAAAAAEAAAAZHJzL1BLAwQUAAAACACHTuJA8vbqxrwAAADc&#10;AAAADwAAAGRycy9kb3ducmV2LnhtbEWP3YrCMBSE7wXfIRzBO039RbpGQVF2vWzrAxyas01pc1Ka&#10;+LM+/UZY2MthZr5htvunbcWdel87VjCbJiCIS6drrhRci/NkA8IHZI2tY1LwQx72u+Fgi6l2D87o&#10;nodKRAj7FBWYELpUSl8asuinriOO3rfrLYYo+0rqHh8Rbls5T5K1tFhzXDDY0dFQ2eQ3q6BZvLJL&#10;Yy6nlz8U8roqsht/HpQaj2bJB4hAz/Af/mt/aQWr9RLeZ+IRkL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26sa8AAAA&#10;3AAAAA8AAAAAAAAAAQAgAAAAIgAAAGRycy9kb3ducmV2LnhtbFBLAQIUABQAAAAIAIdO4kAzLwWe&#10;OwAAADkAAAAQAAAAAAAAAAEAIAAAAAsBAABkcnMvc2hhcGV4bWwueG1sUEsFBgAAAAAGAAYAWwEA&#10;ALUDAAAAAA==&#10;">
                        <v:fill on="f" focussize="0,0"/>
                        <v:stroke weight="0.25pt" color="#000000 [3213]" joinstyle="round"/>
                        <v:imagedata o:title=""/>
                        <o:lock v:ext="edit" aspectratio="f"/>
                      </v:shape>
                      <v:shape id="_x0000_s1026" o:spid="_x0000_s1026" o:spt="32" type="#_x0000_t32" style="position:absolute;left:10576;top:438510;flip:y;height:15;width:571;" filled="f" stroked="t" coordsize="21600,21600" o:gfxdata="UEsDBAoAAAAAAIdO4kAAAAAAAAAAAAAAAAAEAAAAZHJzL1BLAwQUAAAACACHTuJAhZOqBb8AAADc&#10;AAAADwAAAGRycy9kb3ducmV2LnhtbEWPzYvCMBTE78L+D+EteNNU0SJdo4ddVhQE8eOyt2fzti02&#10;LyWJ9eOvN4LgcZiZ3zDT+dXUoiXnK8sKBv0EBHFudcWFgsP+tzcB4QOyxtoyKbiRh/nsozPFTNsL&#10;b6ndhUJECPsMFZQhNJmUPi/JoO/bhjh6/9YZDFG6QmqHlwg3tRwmSSoNVhwXSmzou6T8tDsbBZPj&#10;8vB3Shejn3qz8qtj6+x97ZTqfg6SLxCBruEdfrWXWsE4TeF5Jh4BOX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TqgW/&#10;AAAA3AAAAA8AAAAAAAAAAQAgAAAAIgAAAGRycy9kb3ducmV2LnhtbFBLAQIUABQAAAAIAIdO4kAz&#10;LwWeOwAAADkAAAAQAAAAAAAAAAEAIAAAAA4BAABkcnMvc2hhcGV4bWwueG1sUEsFBgAAAAAGAAYA&#10;WwEAALgDAAAAAA==&#10;">
                        <v:fill on="f" focussize="0,0"/>
                        <v:stroke weight="0.25pt" color="#000000 [3213]" joinstyle="round" endarrow="block"/>
                        <v:imagedata o:title=""/>
                        <o:lock v:ext="edit" aspectratio="f"/>
                      </v:shape>
                      <v:shape id="_x0000_s1026" o:spid="_x0000_s1026" o:spt="202" type="#_x0000_t202" style="position:absolute;left:13781;top:439051;height:1103;width:803;" filled="f" stroked="f" coordsize="21600,21600" o:gfxdata="UEsDBAoAAAAAAIdO4kAAAAAAAAAAAAAAAAAEAAAAZHJzL1BLAwQUAAAACACHTuJAc93pBr8AAADc&#10;AAAADwAAAGRycy9kb3ducmV2LnhtbEWPS4vCQBCE74L/YegFbzox4G7IOsoSEEXWg4+LtzbTJmEz&#10;PTEzPn+9Iyx4LKrqK2o8vZlaXKh1lWUFw0EEgji3uuJCwW476ycgnEfWWFsmBXdyMJ10O2NMtb3y&#10;mi4bX4gAYZeigtL7JpXS5SUZdAPbEAfvaFuDPsi2kLrFa4CbWsZR9CkNVhwWSmwoKyn/25yNgmU2&#10;W+H6EJvkUWfz3+NPc9rtR0r1PobRNwhPN/8O/7cXWsHoK4bXmXAE5OQ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d6Qa/&#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B54A127">
                              <w:pPr>
                                <w:rPr>
                                  <w:rFonts w:hint="default" w:eastAsia="宋体"/>
                                  <w:lang w:val="en-US" w:eastAsia="zh-CN"/>
                                </w:rPr>
                              </w:pPr>
                              <w:r>
                                <w:rPr>
                                  <w:rFonts w:hint="eastAsia"/>
                                  <w:lang w:val="en-US" w:eastAsia="zh-CN"/>
                                </w:rPr>
                                <w:t>进入压滤泥</w:t>
                              </w:r>
                            </w:p>
                          </w:txbxContent>
                        </v:textbox>
                      </v:shape>
                      <v:shape id="_x0000_s1026" o:spid="_x0000_s1026" o:spt="32" type="#_x0000_t32" style="position:absolute;left:11216;top:439487;height:6;width:816;" filled="f" stroked="t" coordsize="21600,21600" o:gfxdata="UEsDBAoAAAAAAIdO4kAAAAAAAAAAAAAAAAAEAAAAZHJzL1BLAwQUAAAACACHTuJA2NMU4r0AAADc&#10;AAAADwAAAGRycy9kb3ducmV2LnhtbEWPT2sCMRTE7wW/Q3iCt5qsUFtWowdB2eLB1qrnx+aZXdy8&#10;LEn802/fFAo9DjPzG2a+fLhO3CjE1rOGYqxAENfetGw1HL7Wz28gYkI22HkmDd8UYbkYPM2xNP7O&#10;n3TbJysyhGOJGpqU+lLKWDfkMI59T5y9sw8OU5bBShPwnuGukxOlptJhy3mhwZ5WDdWX/dVpqI3d&#10;fVRhs5VHd3w/XVVlaeK1Hg0LNQOR6JH+w3/tymh4eS3g90w+AnL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0xTivQAA&#10;ANwAAAAPAAAAAAAAAAEAIAAAACIAAABkcnMvZG93bnJldi54bWxQSwECFAAUAAAACACHTuJAMy8F&#10;njsAAAA5AAAAEAAAAAAAAAABACAAAAAMAQAAZHJzL3NoYXBleG1sLnhtbFBLBQYAAAAABgAGAFsB&#10;AAC2AwAAAAA=&#10;">
                        <v:fill on="f" focussize="0,0"/>
                        <v:stroke weight="0.25pt" color="#000000 [3213]" joinstyle="round" endarrow="block"/>
                        <v:imagedata o:title=""/>
                        <o:lock v:ext="edit" aspectratio="f"/>
                      </v:shape>
                      <v:shape id="_x0000_s1026" o:spid="_x0000_s1026" o:spt="32" type="#_x0000_t32" style="position:absolute;left:13179;top:439473;height:5;width:545;" filled="f" stroked="t" coordsize="21600,21600" o:gfxdata="UEsDBAoAAAAAAIdO4kAAAAAAAAAAAAAAAAAEAAAAZHJzL1BLAwQUAAAACACHTuJAR00vDr0AAADc&#10;AAAADwAAAGRycy9kb3ducmV2LnhtbEWPT2sCMRTE70K/Q3iF3jRRUctq9CAoW3po1er5sXnNLt28&#10;LEn8029vCgWPw8z8hlmsbq4VFwqx8axhOFAgiCtvGrYavg6b/iuImJANtp5Jwy9FWC2fegssjL/y&#10;ji77ZEWGcCxQQ51SV0gZq5ocxoHviLP37YPDlGWw0gS8Zrhr5UipqXTYcF6osaN1TdXP/uw0VMZ+&#10;fJZh+y6P7vh2OqvS0shr/fI8VHMQiW7pEf5vl0bDZDaGvzP5CM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TS8OvQAA&#10;ANwAAAAPAAAAAAAAAAEAIAAAACIAAABkcnMvZG93bnJldi54bWxQSwECFAAUAAAACACHTuJAMy8F&#10;njsAAAA5AAAAEAAAAAAAAAABACAAAAAMAQAAZHJzL3NoYXBleG1sLnhtbFBLBQYAAAAABgAGAFsB&#10;AAC2AwAAAAA=&#10;">
                        <v:fill on="f" focussize="0,0"/>
                        <v:stroke weight="0.25pt" color="#000000 [3213]" joinstyle="round" endarrow="block"/>
                        <v:imagedata o:title=""/>
                        <o:lock v:ext="edit" aspectratio="f"/>
                      </v:shape>
                      <v:shape id="_x0000_s1026" o:spid="_x0000_s1026" o:spt="202" type="#_x0000_t202" style="position:absolute;left:13057;top:439019;height:478;width:1257;" filled="f" stroked="f" coordsize="21600,21600" o:gfxdata="UEsDBAoAAAAAAIdO4kAAAAAAAAAAAAAAAAAEAAAAZHJzL1BLAwQUAAAACACHTuJAk3jU6cEAAADc&#10;AAAADwAAAGRycy9kb3ducmV2LnhtbEWPT2vCQBTE7wW/w/IKvdVdQ60huooEgqW0B/9cvD2zzyQ0&#10;+zZmt2r76bsFweMwM79hZourbcWZet841jAaKhDEpTMNVxp22+I5BeEDssHWMWn4IQ+L+eBhhplx&#10;F17TeRMqESHsM9RQh9BlUvqyJot+6Dri6B1dbzFE2VfS9HiJcNvKRKlXabHhuFBjR3lN5dfm22p4&#10;z4tPXB8Sm/62+erjuOxOu/1Y66fHkZqCCHQN9/Ct/WY0jCcv8H8mH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3jU&#10;6c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7607A797">
                              <w:pPr>
                                <w:rPr>
                                  <w:rFonts w:hint="default" w:eastAsia="宋体"/>
                                  <w:lang w:val="en-US" w:eastAsia="zh-CN"/>
                                </w:rPr>
                              </w:pPr>
                              <w:r>
                                <w:rPr>
                                  <w:rFonts w:hint="eastAsia"/>
                                  <w:lang w:val="en-US" w:eastAsia="zh-CN"/>
                                </w:rPr>
                                <w:t>9305</w:t>
                              </w:r>
                            </w:p>
                          </w:txbxContent>
                        </v:textbox>
                      </v:shape>
                      <v:shape id="_x0000_s1026" o:spid="_x0000_s1026" o:spt="202" type="#_x0000_t202" style="position:absolute;left:7958;top:438047;height:478;width:1081;" filled="f" stroked="f" coordsize="21600,21600" o:gfxdata="UEsDBAoAAAAAAIdO4kAAAAAAAAAAAAAAAAAEAAAAZHJzL1BLAwQUAAAACACHTuJA/DRxcr8AAADc&#10;AAAADwAAAGRycy9kb3ducmV2LnhtbEWPS4vCQBCE7wv+h6EFb+tEIbshOooERFnWg4+LtzbTJsFM&#10;T8yMj/XXO8KCx6KqvqLG07upxZVaV1lWMOhHIIhzqysuFOy2888EhPPIGmvLpOCPHEwnnY8xptre&#10;eE3XjS9EgLBLUUHpfZNK6fKSDLq+bYiDd7StQR9kW0jd4i3ATS2HUfQlDVYcFkpsKCspP20uRsFP&#10;Nl/h+jA0yaPOFr/HWXPe7WOlet1BNALh6e7f4f/2UiuIv2N4nQlHQE6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w0cX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91DFA35">
                              <w:pPr>
                                <w:rPr>
                                  <w:rFonts w:hint="eastAsia"/>
                                  <w:lang w:val="en-US" w:eastAsia="zh-CN"/>
                                </w:rPr>
                              </w:pPr>
                              <w:r>
                                <w:rPr>
                                  <w:rFonts w:hint="eastAsia"/>
                                  <w:lang w:val="en-US" w:eastAsia="zh-CN"/>
                                </w:rPr>
                                <w:t>20535</w:t>
                              </w:r>
                            </w:p>
                          </w:txbxContent>
                        </v:textbox>
                      </v:shape>
                      <v:shape id="_x0000_s1026" o:spid="_x0000_s1026" o:spt="202" type="#_x0000_t202" style="position:absolute;left:7154;top:434883;height:478;width:1026;" filled="f" stroked="f" coordsize="21600,21600" o:gfxdata="UEsDBAoAAAAAAIdO4kAAAAAAAAAAAAAAAAAEAAAAZHJzL1BLAwQUAAAACACHTuJADObvBcAAAADc&#10;AAAADwAAAGRycy9kb3ducmV2LnhtbEWPT2vCQBTE74LfYXlCb7qJoJXoKiUQLKUe/HPx9sw+k9Ds&#10;25jdmrSfvisUPA4z8xtmtelNLe7UusqygngSgSDOra64UHA6ZuMFCOeRNdaWScEPOdish4MVJtp2&#10;vKf7wRciQNglqKD0vkmkdHlJBt3ENsTBu9rWoA+yLaRusQtwU8tpFM2lwYrDQokNpSXlX4dvo+Aj&#10;zXa4v0zN4rdOt5/Xt+Z2Os+UehnF0RKEp94/w//td61g9jqHx5lwBOT6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5u8F&#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67FE396">
                              <w:pPr>
                                <w:rPr>
                                  <w:rFonts w:hint="default" w:eastAsia="宋体"/>
                                  <w:lang w:val="en-US" w:eastAsia="zh-CN"/>
                                </w:rPr>
                              </w:pPr>
                              <w:r>
                                <w:rPr>
                                  <w:rFonts w:hint="eastAsia"/>
                                  <w:lang w:val="en-US" w:eastAsia="zh-CN"/>
                                </w:rPr>
                                <w:t>59385</w:t>
                              </w:r>
                            </w:p>
                          </w:txbxContent>
                        </v:textbox>
                      </v:shape>
                      <v:shape id="_x0000_s1026" o:spid="_x0000_s1026" o:spt="32" type="#_x0000_t32" style="position:absolute;left:7276;top:435290;height:6;width:816;" filled="f" stroked="t" coordsize="21600,21600" o:gfxdata="UEsDBAoAAAAAAIdO4kAAAAAAAAAAAAAAAAAEAAAAZHJzL1BLAwQUAAAACACHTuJAh/3ibL0AAADc&#10;AAAADwAAAGRycy9kb3ducmV2LnhtbEWP3YrCMBSE7wXfIRxh7zTVxR+qUVB2Wb1s6wMcmmNT2pyU&#10;Jv6sT28WFrwcZuYbZrN72FbcqPe1YwXTSQKCuHS65krBufger0D4gKyxdUwKfsnDbjscbDDV7s4Z&#10;3fJQiQhhn6ICE0KXSulLQxb9xHXE0bu43mKIsq+k7vEe4baVsyRZSIs1xwWDHR0MlU1+tQqaz2d2&#10;aszp6+n3hTzPi+zKP3ulPkbTZA0i0CO8w//to1YwXy7h70w8An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eJsvQAA&#10;ANwAAAAPAAAAAAAAAAEAIAAAACIAAABkcnMvZG93bnJldi54bWxQSwECFAAUAAAACACHTuJAMy8F&#10;njsAAAA5AAAAEAAAAAAAAAABACAAAAAMAQAAZHJzL3NoYXBleG1sLnhtbFBLBQYAAAAABgAGAFsB&#10;AAC2AwAAAAA=&#10;">
                        <v:fill on="f" focussize="0,0"/>
                        <v:stroke weight="0.25pt" color="#000000 [3213]" joinstyle="round"/>
                        <v:imagedata o:title=""/>
                        <o:lock v:ext="edit" aspectratio="f"/>
                      </v:shape>
                    </v:group>
                  </w:pict>
                </mc:Fallback>
              </mc:AlternateContent>
            </w:r>
          </w:p>
          <w:p w14:paraId="78FA80E1">
            <w:pPr>
              <w:spacing w:line="360" w:lineRule="auto"/>
              <w:ind w:firstLine="480" w:firstLineChars="200"/>
              <w:rPr>
                <w:rFonts w:hint="eastAsia" w:ascii="Times New Roman" w:hAnsi="宋体" w:eastAsia="宋体" w:cs="Times New Roman"/>
                <w:color w:val="000000"/>
                <w:sz w:val="24"/>
                <w:szCs w:val="24"/>
                <w:lang w:eastAsia="zh-CN"/>
              </w:rPr>
            </w:pPr>
          </w:p>
          <w:p w14:paraId="6F5D2EF8">
            <w:pPr>
              <w:spacing w:line="360" w:lineRule="auto"/>
              <w:ind w:firstLine="480" w:firstLineChars="200"/>
              <w:rPr>
                <w:rFonts w:hint="eastAsia" w:ascii="Times New Roman" w:hAnsi="宋体" w:eastAsia="宋体" w:cs="Times New Roman"/>
                <w:color w:val="000000"/>
                <w:sz w:val="24"/>
                <w:szCs w:val="24"/>
                <w:lang w:eastAsia="zh-CN"/>
              </w:rPr>
            </w:pPr>
          </w:p>
          <w:p w14:paraId="27DE628C">
            <w:pPr>
              <w:spacing w:line="360" w:lineRule="auto"/>
              <w:ind w:firstLine="480" w:firstLineChars="200"/>
              <w:rPr>
                <w:rFonts w:hint="eastAsia" w:ascii="Times New Roman" w:hAnsi="宋体" w:eastAsia="宋体" w:cs="Times New Roman"/>
                <w:color w:val="000000"/>
                <w:sz w:val="24"/>
                <w:szCs w:val="24"/>
                <w:lang w:eastAsia="zh-CN"/>
              </w:rPr>
            </w:pPr>
          </w:p>
          <w:p w14:paraId="18BCF7B0">
            <w:pPr>
              <w:spacing w:line="360" w:lineRule="auto"/>
              <w:ind w:firstLine="480" w:firstLineChars="200"/>
              <w:rPr>
                <w:rFonts w:hint="eastAsia" w:ascii="Times New Roman" w:hAnsi="宋体" w:eastAsia="宋体" w:cs="Times New Roman"/>
                <w:color w:val="000000"/>
                <w:sz w:val="24"/>
                <w:szCs w:val="24"/>
                <w:lang w:eastAsia="zh-CN"/>
              </w:rPr>
            </w:pPr>
          </w:p>
          <w:p w14:paraId="1A79FB5B">
            <w:pPr>
              <w:spacing w:line="360" w:lineRule="auto"/>
              <w:ind w:firstLine="480" w:firstLineChars="200"/>
              <w:rPr>
                <w:rFonts w:hint="eastAsia" w:ascii="Times New Roman" w:hAnsi="宋体" w:eastAsia="宋体" w:cs="Times New Roman"/>
                <w:color w:val="000000"/>
                <w:sz w:val="24"/>
                <w:szCs w:val="24"/>
                <w:lang w:eastAsia="zh-CN"/>
              </w:rPr>
            </w:pPr>
          </w:p>
          <w:p w14:paraId="0F12D9A7">
            <w:pPr>
              <w:spacing w:line="360" w:lineRule="auto"/>
              <w:ind w:firstLine="480" w:firstLineChars="200"/>
              <w:rPr>
                <w:rFonts w:hint="eastAsia" w:ascii="Times New Roman" w:hAnsi="宋体" w:eastAsia="宋体" w:cs="Times New Roman"/>
                <w:color w:val="000000"/>
                <w:sz w:val="24"/>
                <w:szCs w:val="24"/>
                <w:lang w:eastAsia="zh-CN"/>
              </w:rPr>
            </w:pPr>
          </w:p>
          <w:p w14:paraId="358FE3B4">
            <w:pPr>
              <w:spacing w:line="360" w:lineRule="auto"/>
              <w:ind w:firstLine="480" w:firstLineChars="200"/>
              <w:rPr>
                <w:rFonts w:hint="eastAsia" w:ascii="Times New Roman" w:hAnsi="宋体" w:eastAsia="宋体" w:cs="Times New Roman"/>
                <w:color w:val="000000"/>
                <w:sz w:val="24"/>
                <w:szCs w:val="24"/>
                <w:lang w:eastAsia="zh-CN"/>
              </w:rPr>
            </w:pPr>
          </w:p>
          <w:p w14:paraId="75EA1B6F">
            <w:pPr>
              <w:spacing w:line="360" w:lineRule="auto"/>
              <w:ind w:firstLine="480" w:firstLineChars="200"/>
              <w:rPr>
                <w:rFonts w:hint="eastAsia" w:ascii="Times New Roman" w:hAnsi="宋体" w:eastAsia="宋体" w:cs="Times New Roman"/>
                <w:color w:val="000000"/>
                <w:sz w:val="24"/>
                <w:szCs w:val="24"/>
                <w:lang w:eastAsia="zh-CN"/>
              </w:rPr>
            </w:pPr>
          </w:p>
          <w:p w14:paraId="6FB0399D">
            <w:pPr>
              <w:spacing w:line="360" w:lineRule="auto"/>
              <w:ind w:firstLine="480" w:firstLineChars="200"/>
              <w:rPr>
                <w:rFonts w:hint="eastAsia" w:ascii="Times New Roman" w:hAnsi="宋体" w:eastAsia="宋体" w:cs="Times New Roman"/>
                <w:color w:val="000000"/>
                <w:sz w:val="24"/>
                <w:szCs w:val="24"/>
                <w:lang w:eastAsia="zh-CN"/>
              </w:rPr>
            </w:pPr>
          </w:p>
          <w:p w14:paraId="238C369B">
            <w:pPr>
              <w:spacing w:line="360" w:lineRule="auto"/>
              <w:ind w:firstLine="480" w:firstLineChars="200"/>
              <w:rPr>
                <w:rFonts w:hint="eastAsia" w:ascii="Times New Roman" w:hAnsi="宋体" w:eastAsia="宋体" w:cs="Times New Roman"/>
                <w:color w:val="000000"/>
                <w:sz w:val="24"/>
                <w:szCs w:val="24"/>
                <w:lang w:eastAsia="zh-CN"/>
              </w:rPr>
            </w:pPr>
          </w:p>
          <w:p w14:paraId="3FAF3D82">
            <w:pPr>
              <w:spacing w:line="360" w:lineRule="auto"/>
              <w:ind w:firstLine="480" w:firstLineChars="200"/>
              <w:rPr>
                <w:rFonts w:hint="eastAsia" w:ascii="Times New Roman" w:hAnsi="宋体" w:eastAsia="宋体" w:cs="Times New Roman"/>
                <w:color w:val="000000"/>
                <w:sz w:val="24"/>
                <w:szCs w:val="24"/>
                <w:lang w:eastAsia="zh-CN"/>
              </w:rPr>
            </w:pPr>
          </w:p>
          <w:p w14:paraId="741B8E87">
            <w:pPr>
              <w:spacing w:line="360" w:lineRule="auto"/>
              <w:ind w:firstLine="480" w:firstLineChars="200"/>
              <w:rPr>
                <w:rFonts w:hint="eastAsia" w:ascii="Times New Roman" w:hAnsi="宋体" w:eastAsia="宋体" w:cs="Times New Roman"/>
                <w:color w:val="000000"/>
                <w:sz w:val="24"/>
                <w:szCs w:val="24"/>
                <w:lang w:eastAsia="zh-CN"/>
              </w:rPr>
            </w:pPr>
          </w:p>
          <w:p w14:paraId="4743E2F4">
            <w:pPr>
              <w:spacing w:line="360" w:lineRule="auto"/>
              <w:ind w:firstLine="480" w:firstLineChars="200"/>
              <w:rPr>
                <w:rFonts w:hint="eastAsia" w:ascii="Times New Roman" w:hAnsi="宋体" w:eastAsia="宋体" w:cs="Times New Roman"/>
                <w:color w:val="000000"/>
                <w:sz w:val="24"/>
                <w:szCs w:val="24"/>
                <w:lang w:eastAsia="zh-CN"/>
              </w:rPr>
            </w:pPr>
          </w:p>
          <w:p w14:paraId="4A25E322">
            <w:pPr>
              <w:spacing w:line="360" w:lineRule="auto"/>
              <w:ind w:firstLine="480" w:firstLineChars="200"/>
              <w:rPr>
                <w:rFonts w:hint="eastAsia" w:ascii="Times New Roman" w:hAnsi="宋体" w:eastAsia="宋体" w:cs="Times New Roman"/>
                <w:color w:val="000000"/>
                <w:sz w:val="24"/>
                <w:szCs w:val="24"/>
                <w:lang w:eastAsia="zh-CN"/>
              </w:rPr>
            </w:pPr>
          </w:p>
          <w:p w14:paraId="02A9F7D4">
            <w:pPr>
              <w:spacing w:line="360" w:lineRule="auto"/>
              <w:ind w:firstLine="480" w:firstLineChars="200"/>
              <w:rPr>
                <w:rFonts w:hint="eastAsia" w:ascii="Times New Roman" w:hAnsi="宋体" w:eastAsia="宋体" w:cs="Times New Roman"/>
                <w:color w:val="000000"/>
                <w:sz w:val="24"/>
                <w:szCs w:val="24"/>
                <w:lang w:eastAsia="zh-CN"/>
              </w:rPr>
            </w:pPr>
          </w:p>
          <w:p w14:paraId="41516B23">
            <w:pPr>
              <w:spacing w:line="360" w:lineRule="auto"/>
              <w:ind w:firstLine="480" w:firstLineChars="200"/>
              <w:rPr>
                <w:rFonts w:hint="eastAsia" w:ascii="Times New Roman" w:hAnsi="宋体" w:eastAsia="宋体" w:cs="Times New Roman"/>
                <w:color w:val="000000"/>
                <w:sz w:val="24"/>
                <w:szCs w:val="24"/>
                <w:lang w:eastAsia="zh-CN"/>
              </w:rPr>
            </w:pPr>
          </w:p>
          <w:p w14:paraId="3D69D30C">
            <w:pPr>
              <w:spacing w:line="360" w:lineRule="auto"/>
              <w:ind w:firstLine="480" w:firstLineChars="200"/>
              <w:rPr>
                <w:rFonts w:hint="eastAsia" w:ascii="Times New Roman" w:hAnsi="宋体" w:eastAsia="宋体" w:cs="Times New Roman"/>
                <w:color w:val="000000"/>
                <w:sz w:val="24"/>
                <w:szCs w:val="24"/>
                <w:lang w:eastAsia="zh-CN"/>
              </w:rPr>
            </w:pPr>
          </w:p>
          <w:p w14:paraId="225B5CEC">
            <w:pPr>
              <w:spacing w:line="360" w:lineRule="auto"/>
              <w:ind w:firstLine="480" w:firstLineChars="200"/>
              <w:rPr>
                <w:rFonts w:hint="eastAsia" w:ascii="Times New Roman" w:hAnsi="宋体" w:eastAsia="宋体" w:cs="Times New Roman"/>
                <w:color w:val="000000"/>
                <w:sz w:val="24"/>
                <w:szCs w:val="24"/>
                <w:lang w:eastAsia="zh-CN"/>
              </w:rPr>
            </w:pPr>
          </w:p>
          <w:p w14:paraId="032516B5">
            <w:pPr>
              <w:spacing w:line="360" w:lineRule="auto"/>
              <w:ind w:firstLine="480" w:firstLineChars="200"/>
              <w:rPr>
                <w:rFonts w:hint="eastAsia" w:ascii="Times New Roman" w:hAnsi="宋体" w:eastAsia="宋体" w:cs="Times New Roman"/>
                <w:color w:val="000000"/>
                <w:sz w:val="24"/>
                <w:szCs w:val="24"/>
                <w:lang w:eastAsia="zh-CN"/>
              </w:rPr>
            </w:pPr>
          </w:p>
          <w:p w14:paraId="78B92EE1">
            <w:pPr>
              <w:spacing w:line="360" w:lineRule="auto"/>
              <w:ind w:firstLine="480" w:firstLineChars="200"/>
              <w:rPr>
                <w:rFonts w:hint="eastAsia" w:ascii="Times New Roman" w:hAnsi="宋体" w:eastAsia="宋体" w:cs="Times New Roman"/>
                <w:color w:val="000000"/>
                <w:sz w:val="24"/>
                <w:szCs w:val="24"/>
                <w:lang w:eastAsia="zh-CN"/>
              </w:rPr>
            </w:pPr>
          </w:p>
          <w:p w14:paraId="28FC4753">
            <w:pPr>
              <w:spacing w:line="360" w:lineRule="auto"/>
              <w:ind w:firstLine="480" w:firstLineChars="200"/>
              <w:rPr>
                <w:rFonts w:hint="eastAsia" w:ascii="Times New Roman" w:hAnsi="宋体" w:eastAsia="宋体" w:cs="Times New Roman"/>
                <w:color w:val="000000"/>
                <w:sz w:val="24"/>
                <w:szCs w:val="24"/>
                <w:lang w:eastAsia="zh-CN"/>
              </w:rPr>
            </w:pPr>
          </w:p>
          <w:p w14:paraId="4B831597">
            <w:pPr>
              <w:spacing w:line="360" w:lineRule="auto"/>
              <w:ind w:firstLine="480" w:firstLineChars="200"/>
              <w:rPr>
                <w:rFonts w:hint="eastAsia" w:ascii="Times New Roman" w:hAnsi="宋体" w:eastAsia="宋体" w:cs="Times New Roman"/>
                <w:color w:val="000000"/>
                <w:sz w:val="24"/>
                <w:szCs w:val="24"/>
                <w:lang w:eastAsia="zh-CN"/>
              </w:rPr>
            </w:pPr>
          </w:p>
          <w:p w14:paraId="6C57F957">
            <w:pPr>
              <w:spacing w:line="360" w:lineRule="auto"/>
              <w:ind w:firstLine="480" w:firstLineChars="200"/>
              <w:rPr>
                <w:rFonts w:hint="eastAsia" w:ascii="Times New Roman" w:hAnsi="宋体" w:eastAsia="宋体" w:cs="Times New Roman"/>
                <w:color w:val="000000"/>
                <w:sz w:val="24"/>
                <w:szCs w:val="24"/>
                <w:lang w:eastAsia="zh-CN"/>
              </w:rPr>
            </w:pPr>
          </w:p>
          <w:p w14:paraId="3B8940CF">
            <w:pPr>
              <w:spacing w:line="360" w:lineRule="auto"/>
              <w:ind w:firstLine="480" w:firstLineChars="200"/>
              <w:rPr>
                <w:rFonts w:hint="eastAsia" w:ascii="Times New Roman" w:hAnsi="宋体" w:eastAsia="宋体" w:cs="Times New Roman"/>
                <w:color w:val="000000"/>
                <w:sz w:val="24"/>
                <w:szCs w:val="24"/>
                <w:lang w:eastAsia="zh-CN"/>
              </w:rPr>
            </w:pPr>
          </w:p>
          <w:p w14:paraId="336F2582">
            <w:pPr>
              <w:jc w:val="center"/>
              <w:rPr>
                <w:rFonts w:hint="eastAsia" w:ascii="Times New Roman" w:hAnsi="宋体" w:eastAsia="宋体" w:cs="Times New Roman"/>
                <w:b/>
                <w:bCs/>
                <w:color w:val="000000"/>
                <w:kern w:val="2"/>
                <w:sz w:val="24"/>
                <w:szCs w:val="24"/>
                <w:lang w:val="en-US" w:eastAsia="zh-CN" w:bidi="ar-SA"/>
              </w:rPr>
            </w:pPr>
            <w:r>
              <w:rPr>
                <w:rFonts w:hint="eastAsia" w:ascii="Times New Roman" w:hAnsi="宋体" w:eastAsia="宋体" w:cs="Times New Roman"/>
                <w:color w:val="000000"/>
                <w:sz w:val="24"/>
                <w:szCs w:val="24"/>
                <w:lang w:val="en-US" w:eastAsia="zh-CN"/>
              </w:rPr>
              <w:t xml:space="preserve"> </w:t>
            </w:r>
            <w:r>
              <w:rPr>
                <w:rFonts w:hint="eastAsia" w:ascii="Times New Roman" w:hAnsi="宋体" w:eastAsia="宋体" w:cs="Times New Roman"/>
                <w:b/>
                <w:bCs/>
                <w:color w:val="000000"/>
                <w:kern w:val="2"/>
                <w:sz w:val="24"/>
                <w:szCs w:val="24"/>
                <w:lang w:val="en-US" w:eastAsia="zh-CN" w:bidi="ar-SA"/>
              </w:rPr>
              <w:t xml:space="preserve">图2-2    </w:t>
            </w:r>
            <w:r>
              <w:rPr>
                <w:rFonts w:hint="eastAsia" w:hAnsi="宋体" w:cs="Times New Roman"/>
                <w:b/>
                <w:bCs/>
                <w:color w:val="000000"/>
                <w:kern w:val="2"/>
                <w:sz w:val="24"/>
                <w:szCs w:val="24"/>
                <w:lang w:val="en-US" w:eastAsia="zh-CN" w:bidi="ar-SA"/>
              </w:rPr>
              <w:t>扩建</w:t>
            </w:r>
            <w:r>
              <w:rPr>
                <w:rFonts w:hint="eastAsia" w:ascii="Times New Roman" w:hAnsi="宋体" w:eastAsia="宋体" w:cs="Times New Roman"/>
                <w:b/>
                <w:bCs/>
                <w:color w:val="000000"/>
                <w:kern w:val="2"/>
                <w:sz w:val="24"/>
                <w:szCs w:val="24"/>
                <w:lang w:val="en-US" w:eastAsia="zh-CN" w:bidi="ar-SA"/>
              </w:rPr>
              <w:t>完成后全厂水平衡图   t/a</w:t>
            </w:r>
          </w:p>
          <w:p w14:paraId="524FA6F8">
            <w:pPr>
              <w:spacing w:line="360" w:lineRule="auto"/>
              <w:ind w:firstLine="480" w:firstLineChars="200"/>
              <w:rPr>
                <w:rFonts w:hint="eastAsia" w:ascii="Times New Roman" w:hAnsi="宋体" w:eastAsia="宋体" w:cs="Times New Roman"/>
                <w:color w:val="000000"/>
                <w:sz w:val="24"/>
                <w:szCs w:val="24"/>
              </w:rPr>
            </w:pPr>
            <w:r>
              <w:rPr>
                <w:rFonts w:hint="eastAsia" w:ascii="Times New Roman" w:hAnsi="宋体" w:eastAsia="宋体" w:cs="Times New Roman"/>
                <w:color w:val="000000"/>
                <w:sz w:val="24"/>
                <w:szCs w:val="24"/>
                <w:lang w:eastAsia="zh-CN"/>
              </w:rPr>
              <w:t>（</w:t>
            </w:r>
            <w:r>
              <w:rPr>
                <w:rFonts w:hint="eastAsia" w:ascii="Times New Roman" w:hAnsi="宋体" w:eastAsia="宋体" w:cs="Times New Roman"/>
                <w:color w:val="000000"/>
                <w:sz w:val="24"/>
                <w:szCs w:val="24"/>
                <w:lang w:val="en-US" w:eastAsia="zh-CN"/>
              </w:rPr>
              <w:t>3</w:t>
            </w:r>
            <w:r>
              <w:rPr>
                <w:rFonts w:hint="eastAsia" w:ascii="Times New Roman" w:hAnsi="宋体" w:eastAsia="宋体" w:cs="Times New Roman"/>
                <w:color w:val="000000"/>
                <w:sz w:val="24"/>
                <w:szCs w:val="24"/>
                <w:lang w:eastAsia="zh-CN"/>
              </w:rPr>
              <w:t>）</w:t>
            </w:r>
            <w:r>
              <w:rPr>
                <w:rFonts w:hint="eastAsia" w:ascii="Times New Roman" w:hAnsi="宋体" w:eastAsia="宋体" w:cs="Times New Roman"/>
                <w:color w:val="000000"/>
                <w:sz w:val="24"/>
                <w:szCs w:val="24"/>
              </w:rPr>
              <w:t>供电</w:t>
            </w:r>
          </w:p>
          <w:p w14:paraId="2005FF07">
            <w:pPr>
              <w:spacing w:line="360" w:lineRule="auto"/>
              <w:ind w:firstLine="480" w:firstLineChars="200"/>
              <w:rPr>
                <w:rFonts w:hint="eastAsia" w:ascii="Times New Roman" w:hAnsi="宋体" w:eastAsia="宋体" w:cs="Times New Roman"/>
                <w:color w:val="000000"/>
                <w:sz w:val="24"/>
                <w:szCs w:val="24"/>
              </w:rPr>
            </w:pPr>
            <w:r>
              <w:rPr>
                <w:rFonts w:hint="eastAsia" w:ascii="Times New Roman" w:hAnsi="宋体" w:eastAsia="宋体" w:cs="Times New Roman"/>
                <w:color w:val="000000"/>
                <w:sz w:val="24"/>
                <w:szCs w:val="24"/>
              </w:rPr>
              <w:t>本项目用电由工业集中区统一供给，项目用电量约为每年</w:t>
            </w:r>
            <w:r>
              <w:rPr>
                <w:rFonts w:hint="eastAsia" w:ascii="Times New Roman" w:hAnsi="宋体" w:eastAsia="宋体" w:cs="Times New Roman"/>
                <w:color w:val="000000"/>
                <w:sz w:val="24"/>
                <w:szCs w:val="24"/>
                <w:lang w:val="en-US" w:eastAsia="zh-CN"/>
              </w:rPr>
              <w:t>5</w:t>
            </w:r>
            <w:r>
              <w:rPr>
                <w:rFonts w:hint="eastAsia" w:ascii="Times New Roman" w:hAnsi="宋体" w:eastAsia="宋体" w:cs="Times New Roman"/>
                <w:color w:val="000000"/>
                <w:sz w:val="24"/>
                <w:szCs w:val="24"/>
              </w:rPr>
              <w:t>0万KW•h，供电可以满足本工程需求。</w:t>
            </w:r>
          </w:p>
          <w:p w14:paraId="7ECBD101">
            <w:pPr>
              <w:spacing w:line="360" w:lineRule="auto"/>
              <w:ind w:firstLine="482" w:firstLineChars="200"/>
              <w:rPr>
                <w:rFonts w:hint="eastAsia" w:ascii="宋体" w:hAnsi="宋体"/>
                <w:b/>
                <w:bCs/>
                <w:color w:val="000000"/>
                <w:sz w:val="24"/>
                <w:lang w:val="en-US" w:eastAsia="zh-CN"/>
              </w:rPr>
            </w:pPr>
          </w:p>
          <w:p w14:paraId="76D27749">
            <w:pPr>
              <w:spacing w:line="360" w:lineRule="auto"/>
              <w:ind w:firstLine="482" w:firstLineChars="200"/>
              <w:rPr>
                <w:rFonts w:hint="eastAsia" w:ascii="宋体" w:hAnsi="宋体"/>
                <w:b/>
                <w:bCs/>
                <w:color w:val="000000"/>
                <w:sz w:val="24"/>
              </w:rPr>
            </w:pPr>
            <w:r>
              <w:rPr>
                <w:rFonts w:hint="eastAsia" w:ascii="宋体" w:hAnsi="宋体"/>
                <w:b/>
                <w:bCs/>
                <w:color w:val="000000"/>
                <w:sz w:val="24"/>
                <w:lang w:val="en-US" w:eastAsia="zh-CN"/>
              </w:rPr>
              <w:t>9</w:t>
            </w:r>
            <w:r>
              <w:rPr>
                <w:rFonts w:hint="eastAsia" w:ascii="宋体" w:hAnsi="宋体"/>
                <w:b/>
                <w:bCs/>
                <w:color w:val="000000"/>
                <w:sz w:val="24"/>
              </w:rPr>
              <w:t>.劳动定员和工作制度</w:t>
            </w:r>
          </w:p>
          <w:p w14:paraId="11B75F99">
            <w:pPr>
              <w:spacing w:line="360" w:lineRule="auto"/>
              <w:ind w:firstLine="480" w:firstLineChars="200"/>
              <w:rPr>
                <w:rFonts w:hint="eastAsia" w:hAnsi="宋体" w:eastAsia="宋体"/>
                <w:color w:val="000000"/>
                <w:sz w:val="24"/>
                <w:lang w:eastAsia="zh-CN"/>
              </w:rPr>
            </w:pPr>
            <w:r>
              <w:rPr>
                <w:rFonts w:hint="eastAsia" w:hAnsi="宋体"/>
                <w:color w:val="000000"/>
                <w:sz w:val="24"/>
                <w:szCs w:val="24"/>
              </w:rPr>
              <w:t>淮北万丰建材有限责任公司</w:t>
            </w:r>
            <w:r>
              <w:rPr>
                <w:rFonts w:hAnsi="宋体"/>
                <w:color w:val="000000"/>
                <w:sz w:val="24"/>
              </w:rPr>
              <w:t>有职工</w:t>
            </w:r>
            <w:r>
              <w:rPr>
                <w:rFonts w:hint="eastAsia"/>
                <w:color w:val="000000"/>
                <w:sz w:val="24"/>
              </w:rPr>
              <w:t>34</w:t>
            </w:r>
            <w:r>
              <w:rPr>
                <w:rFonts w:hAnsi="宋体"/>
                <w:color w:val="000000"/>
                <w:sz w:val="24"/>
              </w:rPr>
              <w:t>人，</w:t>
            </w:r>
            <w:r>
              <w:rPr>
                <w:rFonts w:hint="eastAsia" w:hAnsi="宋体"/>
                <w:color w:val="000000"/>
                <w:sz w:val="24"/>
              </w:rPr>
              <w:t>每日1</w:t>
            </w:r>
            <w:r>
              <w:rPr>
                <w:rFonts w:hAnsi="宋体"/>
                <w:color w:val="000000"/>
                <w:sz w:val="24"/>
              </w:rPr>
              <w:t>班制，</w:t>
            </w:r>
            <w:r>
              <w:rPr>
                <w:rFonts w:hint="eastAsia" w:hAnsi="宋体"/>
                <w:color w:val="000000"/>
                <w:sz w:val="24"/>
              </w:rPr>
              <w:t>日</w:t>
            </w:r>
            <w:r>
              <w:rPr>
                <w:rFonts w:hAnsi="宋体"/>
                <w:color w:val="000000"/>
                <w:sz w:val="24"/>
              </w:rPr>
              <w:t>班</w:t>
            </w:r>
            <w:r>
              <w:rPr>
                <w:rFonts w:hint="eastAsia" w:hAnsi="宋体"/>
                <w:color w:val="000000"/>
                <w:sz w:val="24"/>
              </w:rPr>
              <w:t>工作</w:t>
            </w:r>
            <w:r>
              <w:rPr>
                <w:rFonts w:hint="eastAsia"/>
                <w:color w:val="000000"/>
                <w:sz w:val="24"/>
              </w:rPr>
              <w:t>10</w:t>
            </w:r>
            <w:r>
              <w:rPr>
                <w:rFonts w:hAnsi="宋体"/>
                <w:color w:val="000000"/>
                <w:sz w:val="24"/>
              </w:rPr>
              <w:t>个小时，年工作日为</w:t>
            </w:r>
            <w:r>
              <w:rPr>
                <w:rFonts w:hint="eastAsia" w:hAnsi="宋体"/>
                <w:color w:val="000000"/>
                <w:sz w:val="24"/>
              </w:rPr>
              <w:t>1</w:t>
            </w:r>
            <w:r>
              <w:rPr>
                <w:rFonts w:hint="eastAsia"/>
                <w:color w:val="000000"/>
                <w:sz w:val="24"/>
              </w:rPr>
              <w:t>50</w:t>
            </w:r>
            <w:r>
              <w:rPr>
                <w:rFonts w:hAnsi="宋体"/>
                <w:color w:val="000000"/>
                <w:sz w:val="24"/>
              </w:rPr>
              <w:t>天。</w:t>
            </w:r>
            <w:r>
              <w:rPr>
                <w:rFonts w:hint="eastAsia" w:hAnsi="宋体"/>
                <w:color w:val="000000"/>
                <w:sz w:val="24"/>
              </w:rPr>
              <w:t>项目共设2条混凝土搅拌生产线，每条混凝土搅拌生产线小时产能均为100立方米，每条混凝土搅拌生产线年工作1500小时，年产能为15万立方米，2条混凝土搅拌生产线年产能为30万立方米</w:t>
            </w:r>
            <w:r>
              <w:rPr>
                <w:rFonts w:hint="eastAsia" w:hAnsi="宋体"/>
                <w:color w:val="000000"/>
                <w:sz w:val="24"/>
                <w:lang w:eastAsia="zh-CN"/>
              </w:rPr>
              <w:t>。</w:t>
            </w:r>
          </w:p>
          <w:p w14:paraId="0028C890">
            <w:pPr>
              <w:spacing w:line="360" w:lineRule="auto"/>
              <w:ind w:firstLine="480" w:firstLineChars="200"/>
              <w:rPr>
                <w:rFonts w:hint="default" w:eastAsia="宋体"/>
                <w:b/>
                <w:color w:val="000000"/>
                <w:sz w:val="24"/>
                <w:lang w:val="en-US" w:eastAsia="zh-CN"/>
              </w:rPr>
            </w:pPr>
            <w:r>
              <w:rPr>
                <w:rFonts w:hint="eastAsia" w:hAnsi="宋体"/>
                <w:color w:val="000000"/>
                <w:sz w:val="24"/>
                <w:lang w:val="en-US" w:eastAsia="zh-CN"/>
              </w:rPr>
              <w:t>扩建项目新增员工约16人，</w:t>
            </w:r>
            <w:r>
              <w:rPr>
                <w:rFonts w:hint="eastAsia" w:hAnsi="宋体"/>
                <w:color w:val="000000"/>
                <w:sz w:val="24"/>
              </w:rPr>
              <w:t>每日1</w:t>
            </w:r>
            <w:r>
              <w:rPr>
                <w:rFonts w:hAnsi="宋体"/>
                <w:color w:val="000000"/>
                <w:sz w:val="24"/>
              </w:rPr>
              <w:t>班制，</w:t>
            </w:r>
            <w:r>
              <w:rPr>
                <w:rFonts w:hint="eastAsia" w:hAnsi="宋体"/>
                <w:color w:val="000000"/>
                <w:sz w:val="24"/>
              </w:rPr>
              <w:t>日</w:t>
            </w:r>
            <w:r>
              <w:rPr>
                <w:rFonts w:hAnsi="宋体"/>
                <w:color w:val="000000"/>
                <w:sz w:val="24"/>
              </w:rPr>
              <w:t>班</w:t>
            </w:r>
            <w:r>
              <w:rPr>
                <w:rFonts w:hint="eastAsia" w:hAnsi="宋体"/>
                <w:color w:val="000000"/>
                <w:sz w:val="24"/>
              </w:rPr>
              <w:t>工作</w:t>
            </w:r>
            <w:r>
              <w:rPr>
                <w:rFonts w:hint="eastAsia"/>
                <w:color w:val="000000"/>
                <w:sz w:val="24"/>
                <w:lang w:val="en-US" w:eastAsia="zh-CN"/>
              </w:rPr>
              <w:t>10</w:t>
            </w:r>
            <w:r>
              <w:rPr>
                <w:rFonts w:hAnsi="宋体"/>
                <w:color w:val="000000"/>
                <w:sz w:val="24"/>
              </w:rPr>
              <w:t>个小时，年工作日为</w:t>
            </w:r>
            <w:r>
              <w:rPr>
                <w:rFonts w:hint="eastAsia" w:hAnsi="宋体"/>
                <w:color w:val="000000"/>
                <w:sz w:val="24"/>
                <w:lang w:val="en-US" w:eastAsia="zh-CN"/>
              </w:rPr>
              <w:t>30</w:t>
            </w:r>
            <w:r>
              <w:rPr>
                <w:rFonts w:hint="eastAsia"/>
                <w:color w:val="000000"/>
                <w:sz w:val="24"/>
              </w:rPr>
              <w:t>0</w:t>
            </w:r>
            <w:r>
              <w:rPr>
                <w:rFonts w:hAnsi="宋体"/>
                <w:color w:val="000000"/>
                <w:sz w:val="24"/>
              </w:rPr>
              <w:t>天。</w:t>
            </w:r>
          </w:p>
          <w:p w14:paraId="2816401F">
            <w:pPr>
              <w:autoSpaceDE w:val="0"/>
              <w:autoSpaceDN w:val="0"/>
              <w:adjustRightInd w:val="0"/>
              <w:spacing w:line="500" w:lineRule="exact"/>
              <w:ind w:firstLine="482" w:firstLineChars="200"/>
              <w:jc w:val="left"/>
              <w:rPr>
                <w:rFonts w:hint="eastAsia" w:ascii="宋体" w:hAnsi="宋体" w:eastAsia="宋体" w:cs="Times New Roman"/>
                <w:b/>
                <w:bCs/>
                <w:color w:val="auto"/>
                <w:kern w:val="0"/>
                <w:sz w:val="24"/>
              </w:rPr>
            </w:pPr>
            <w:r>
              <w:rPr>
                <w:rFonts w:hint="eastAsia" w:ascii="宋体" w:hAnsi="宋体" w:cs="Times New Roman"/>
                <w:b/>
                <w:bCs/>
                <w:color w:val="auto"/>
                <w:kern w:val="0"/>
                <w:sz w:val="24"/>
                <w:lang w:val="en-US" w:eastAsia="zh-CN"/>
              </w:rPr>
              <w:t>10</w:t>
            </w:r>
            <w:r>
              <w:rPr>
                <w:rFonts w:hint="eastAsia" w:ascii="宋体" w:hAnsi="宋体" w:eastAsia="宋体" w:cs="Times New Roman"/>
                <w:b/>
                <w:bCs/>
                <w:color w:val="auto"/>
                <w:kern w:val="0"/>
                <w:sz w:val="24"/>
              </w:rPr>
              <w:t>、平面布置合理性</w:t>
            </w:r>
          </w:p>
          <w:p w14:paraId="6F0C0923">
            <w:pPr>
              <w:autoSpaceDE w:val="0"/>
              <w:autoSpaceDN w:val="0"/>
              <w:adjustRightInd w:val="0"/>
              <w:spacing w:line="500" w:lineRule="exact"/>
              <w:ind w:firstLine="480" w:firstLineChars="200"/>
              <w:jc w:val="left"/>
              <w:rPr>
                <w:rFonts w:ascii="宋体" w:hAnsi="宋体" w:cs="宋体"/>
                <w:bCs/>
                <w:color w:val="auto"/>
                <w:sz w:val="24"/>
              </w:rPr>
            </w:pPr>
            <w:r>
              <w:rPr>
                <w:rFonts w:hint="eastAsia" w:hAnsi="宋体" w:cs="宋体"/>
                <w:color w:val="000000"/>
                <w:sz w:val="24"/>
                <w:szCs w:val="24"/>
              </w:rPr>
              <w:t>本项目总占地</w:t>
            </w:r>
            <w:r>
              <w:rPr>
                <w:rFonts w:hint="eastAsia" w:hAnsi="宋体" w:cs="宋体"/>
                <w:bCs/>
                <w:color w:val="000000"/>
                <w:sz w:val="24"/>
                <w:szCs w:val="24"/>
              </w:rPr>
              <w:t>18亩</w:t>
            </w:r>
            <w:r>
              <w:rPr>
                <w:rFonts w:hint="eastAsia" w:hAnsi="宋体" w:cs="宋体"/>
                <w:color w:val="000000"/>
                <w:sz w:val="24"/>
                <w:szCs w:val="24"/>
              </w:rPr>
              <w:t>，本项目位于段园工业集中区内，在总平面布置设计中考虑到本项目的生产性质和特点，依据工艺流程，功能分区明确，交通运输顺畅的原则，统筹规划，全面规划，合理布置，使厂区各功能区建设紧凑，办公、生产区分类划分。</w:t>
            </w:r>
            <w:r>
              <w:rPr>
                <w:rFonts w:hint="eastAsia" w:hAnsi="宋体" w:cs="宋体"/>
                <w:color w:val="000000"/>
                <w:sz w:val="24"/>
                <w:szCs w:val="24"/>
                <w:lang w:val="en-US" w:eastAsia="zh-CN"/>
              </w:rPr>
              <w:t>现有</w:t>
            </w:r>
            <w:r>
              <w:rPr>
                <w:rFonts w:hint="eastAsia" w:hAnsi="宋体" w:cs="宋体"/>
                <w:color w:val="000000"/>
                <w:sz w:val="24"/>
                <w:szCs w:val="24"/>
              </w:rPr>
              <w:t>项目主要建设内容为搅拌楼、原料库及其他配套设施</w:t>
            </w:r>
            <w:r>
              <w:rPr>
                <w:rFonts w:hint="eastAsia" w:hAnsi="宋体" w:cs="宋体"/>
                <w:color w:val="000000"/>
                <w:sz w:val="24"/>
                <w:szCs w:val="24"/>
                <w:lang w:eastAsia="zh-CN"/>
              </w:rPr>
              <w:t>，</w:t>
            </w:r>
            <w:r>
              <w:rPr>
                <w:rFonts w:hint="eastAsia" w:hAnsi="宋体" w:cs="宋体"/>
                <w:color w:val="000000"/>
                <w:sz w:val="24"/>
                <w:szCs w:val="24"/>
                <w:lang w:val="en-US" w:eastAsia="zh-CN"/>
              </w:rPr>
              <w:t>扩建项目位于</w:t>
            </w:r>
            <w:r>
              <w:rPr>
                <w:rFonts w:hint="eastAsia" w:hAnsi="宋体" w:cs="宋体"/>
                <w:color w:val="000000"/>
                <w:sz w:val="24"/>
                <w:szCs w:val="24"/>
              </w:rPr>
              <w:t>全封闭厂房内</w:t>
            </w:r>
            <w:r>
              <w:rPr>
                <w:rFonts w:hint="eastAsia" w:hAnsi="宋体" w:cs="宋体"/>
                <w:color w:val="000000"/>
                <w:sz w:val="24"/>
                <w:szCs w:val="24"/>
                <w:lang w:val="en-US" w:eastAsia="zh-CN"/>
              </w:rPr>
              <w:t>，</w:t>
            </w:r>
            <w:r>
              <w:rPr>
                <w:rFonts w:hint="eastAsia" w:hAnsi="宋体" w:cs="宋体"/>
                <w:color w:val="000000"/>
                <w:sz w:val="24"/>
                <w:szCs w:val="24"/>
              </w:rPr>
              <w:t>搅拌楼位于场地的中间区域，有效的减小了设备噪声对周边环境的影响。同时，项目料场位于全封闭厂房内，办公区设置在厂区东、西侧，合理的划分了生产区域和生活区，厂区平面布置详见</w:t>
            </w:r>
            <w:r>
              <w:rPr>
                <w:rFonts w:hint="eastAsia" w:hAnsi="宋体" w:cs="宋体"/>
                <w:color w:val="000000"/>
                <w:sz w:val="24"/>
                <w:szCs w:val="24"/>
                <w:shd w:val="clear"/>
              </w:rPr>
              <w:t>附图三</w:t>
            </w:r>
            <w:r>
              <w:rPr>
                <w:rFonts w:hint="eastAsia" w:hAnsi="宋体" w:cs="宋体"/>
                <w:color w:val="000000"/>
                <w:sz w:val="24"/>
                <w:szCs w:val="24"/>
              </w:rPr>
              <w:t>。</w:t>
            </w:r>
          </w:p>
        </w:tc>
      </w:tr>
      <w:tr w14:paraId="10DBA7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4" w:type="dxa"/>
            <w:noWrap w:val="0"/>
            <w:vAlign w:val="center"/>
          </w:tcPr>
          <w:p w14:paraId="3D46FDE1">
            <w:pPr>
              <w:pStyle w:val="25"/>
              <w:adjustRightInd w:val="0"/>
              <w:snapToGrid w:val="0"/>
              <w:spacing w:before="0" w:beforeAutospacing="0" w:after="0" w:afterAutospacing="0" w:line="460" w:lineRule="exact"/>
              <w:jc w:val="center"/>
              <w:rPr>
                <w:rFonts w:cs="宋体"/>
                <w:color w:val="auto"/>
                <w:szCs w:val="24"/>
              </w:rPr>
            </w:pPr>
            <w:r>
              <w:rPr>
                <w:rFonts w:hint="eastAsia" w:cs="宋体"/>
                <w:color w:val="auto"/>
                <w:szCs w:val="24"/>
              </w:rPr>
              <w:t>工艺流程和产排污环节</w:t>
            </w:r>
          </w:p>
        </w:tc>
        <w:tc>
          <w:tcPr>
            <w:tcW w:w="8290" w:type="dxa"/>
            <w:noWrap w:val="0"/>
            <w:vAlign w:val="top"/>
          </w:tcPr>
          <w:p w14:paraId="74297F57">
            <w:pPr>
              <w:spacing w:line="360" w:lineRule="auto"/>
              <w:ind w:firstLine="482"/>
              <w:jc w:val="left"/>
              <w:rPr>
                <w:rFonts w:hint="eastAsia" w:ascii="宋体" w:hAnsi="宋体" w:eastAsia="宋体" w:cs="宋体"/>
                <w:b/>
                <w:bCs/>
                <w:color w:val="auto"/>
                <w:sz w:val="24"/>
                <w:szCs w:val="24"/>
                <w:highlight w:val="none"/>
                <w:lang w:val="en-US" w:eastAsia="zh-CN"/>
              </w:rPr>
            </w:pPr>
          </w:p>
          <w:p w14:paraId="438A4583">
            <w:pPr>
              <w:spacing w:line="360" w:lineRule="auto"/>
              <w:ind w:firstLine="482"/>
              <w:jc w:val="left"/>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施工期：</w:t>
            </w:r>
          </w:p>
          <w:p w14:paraId="440A6EB3">
            <w:pPr>
              <w:spacing w:line="360" w:lineRule="auto"/>
              <w:ind w:firstLine="480" w:firstLineChars="200"/>
              <w:jc w:val="left"/>
              <w:rPr>
                <w:rFonts w:hint="eastAsia" w:ascii="宋体" w:hAnsi="宋体" w:eastAsia="宋体" w:cs="宋体"/>
                <w:color w:val="auto"/>
                <w:sz w:val="24"/>
                <w:szCs w:val="24"/>
                <w:lang w:val="en-US" w:eastAsia="zh-CN"/>
              </w:rPr>
            </w:pPr>
            <w:r>
              <w:rPr>
                <w:rFonts w:hint="eastAsia" w:ascii="宋体" w:hAnsi="宋体" w:eastAsia="宋体" w:cs="宋体"/>
                <w:b w:val="0"/>
                <w:bCs w:val="0"/>
                <w:color w:val="auto"/>
                <w:sz w:val="24"/>
                <w:szCs w:val="24"/>
                <w:highlight w:val="none"/>
                <w:lang w:val="en-US" w:eastAsia="zh-CN"/>
              </w:rPr>
              <w:t>本项目在现有厂房内进行设备安装，施工期无土建工程，污染源主要为安装设备过程产生的</w:t>
            </w:r>
            <w:r>
              <w:rPr>
                <w:rFonts w:hint="eastAsia" w:ascii="宋体" w:hAnsi="宋体" w:eastAsia="宋体" w:cs="宋体"/>
                <w:color w:val="auto"/>
                <w:sz w:val="24"/>
                <w:szCs w:val="24"/>
                <w:lang w:val="en-US" w:eastAsia="zh-CN"/>
              </w:rPr>
              <w:t>噪声、废弃包装物以及施工人员生活废水和生活垃圾等。</w:t>
            </w:r>
          </w:p>
          <w:p w14:paraId="4032BEF9">
            <w:pPr>
              <w:pStyle w:val="21"/>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营运期</w:t>
            </w:r>
          </w:p>
          <w:p w14:paraId="47AB658A">
            <w:pPr>
              <w:widowControl/>
              <w:numPr>
                <w:ilvl w:val="0"/>
                <w:numId w:val="0"/>
              </w:numPr>
              <w:spacing w:line="500" w:lineRule="exact"/>
              <w:ind w:firstLine="482" w:firstLineChars="200"/>
              <w:rPr>
                <w:rFonts w:ascii="Times New Roman" w:hAnsi="Times New Roman" w:eastAsia="宋体"/>
                <w:b/>
                <w:color w:val="auto"/>
                <w:sz w:val="24"/>
                <w:szCs w:val="24"/>
                <w:lang w:val="en-US" w:eastAsia="zh-CN"/>
              </w:rPr>
            </w:pPr>
            <w:r>
              <w:rPr>
                <w:rFonts w:hint="eastAsia" w:ascii="Times New Roman" w:hAnsi="Times New Roman" w:eastAsia="宋体"/>
                <w:b/>
                <w:color w:val="auto"/>
                <w:sz w:val="24"/>
                <w:szCs w:val="24"/>
                <w:lang w:val="en-US" w:eastAsia="zh-CN"/>
              </w:rPr>
              <w:t>生产</w:t>
            </w:r>
            <w:r>
              <w:rPr>
                <w:rFonts w:ascii="Times New Roman" w:hAnsi="Times New Roman" w:eastAsia="宋体"/>
                <w:b/>
                <w:color w:val="auto"/>
                <w:sz w:val="24"/>
                <w:szCs w:val="24"/>
                <w:lang w:val="en-US" w:eastAsia="zh-CN"/>
              </w:rPr>
              <w:t>工艺流程及产污环节</w:t>
            </w:r>
          </w:p>
          <w:p w14:paraId="1300C4A9">
            <w:pPr>
              <w:pStyle w:val="12"/>
              <w:rPr>
                <w:rFonts w:ascii="Times New Roman" w:hAnsi="Times New Roman" w:eastAsia="宋体"/>
                <w:b/>
                <w:color w:val="auto"/>
                <w:szCs w:val="24"/>
                <w:lang w:val="en-US" w:eastAsia="zh-CN"/>
              </w:rPr>
            </w:pPr>
          </w:p>
          <w:p w14:paraId="77705E14">
            <w:pPr>
              <w:pStyle w:val="35"/>
              <w:rPr>
                <w:rFonts w:ascii="Times New Roman" w:hAnsi="Times New Roman" w:eastAsia="宋体"/>
                <w:b/>
                <w:color w:val="auto"/>
                <w:szCs w:val="24"/>
                <w:lang w:val="en-US" w:eastAsia="zh-CN"/>
              </w:rPr>
            </w:pPr>
          </w:p>
          <w:p w14:paraId="6D28235E">
            <w:pPr>
              <w:pStyle w:val="35"/>
              <w:rPr>
                <w:rFonts w:ascii="Times New Roman" w:hAnsi="Times New Roman" w:eastAsia="宋体"/>
                <w:b/>
                <w:color w:val="auto"/>
                <w:szCs w:val="24"/>
                <w:lang w:val="en-US" w:eastAsia="zh-CN"/>
              </w:rPr>
            </w:pPr>
          </w:p>
          <w:p w14:paraId="1ED7C5D2">
            <w:pPr>
              <w:pStyle w:val="35"/>
              <w:rPr>
                <w:rFonts w:ascii="Times New Roman" w:hAnsi="Times New Roman" w:eastAsia="宋体"/>
                <w:b/>
                <w:color w:val="auto"/>
                <w:szCs w:val="24"/>
                <w:lang w:val="en-US" w:eastAsia="zh-CN"/>
              </w:rPr>
            </w:pPr>
          </w:p>
          <w:p w14:paraId="56C98AE2">
            <w:pPr>
              <w:pStyle w:val="35"/>
              <w:rPr>
                <w:rFonts w:ascii="Times New Roman" w:hAnsi="Times New Roman" w:eastAsia="宋体"/>
                <w:b/>
                <w:color w:val="auto"/>
                <w:szCs w:val="24"/>
                <w:lang w:val="en-US" w:eastAsia="zh-CN"/>
              </w:rPr>
            </w:pPr>
          </w:p>
          <w:p w14:paraId="7043335F">
            <w:pPr>
              <w:jc w:val="center"/>
              <w:textAlignment w:val="baseline"/>
              <w:rPr>
                <w:rStyle w:val="50"/>
                <w:b/>
                <w:bCs/>
                <w:color w:val="auto"/>
                <w:szCs w:val="21"/>
                <w:lang w:bidi="en-US"/>
              </w:rPr>
            </w:pPr>
          </w:p>
          <w:p w14:paraId="0E9A0D8F">
            <w:pPr>
              <w:jc w:val="center"/>
              <w:textAlignment w:val="baseline"/>
              <w:rPr>
                <w:rStyle w:val="50"/>
                <w:b/>
                <w:bCs/>
                <w:color w:val="auto"/>
                <w:szCs w:val="21"/>
                <w:lang w:bidi="en-US"/>
              </w:rPr>
            </w:pPr>
          </w:p>
          <w:p w14:paraId="3B5C9989">
            <w:pPr>
              <w:jc w:val="both"/>
              <w:textAlignment w:val="baseline"/>
              <w:rPr>
                <w:rStyle w:val="50"/>
                <w:b/>
                <w:bCs/>
                <w:color w:val="auto"/>
                <w:szCs w:val="21"/>
                <w:lang w:bidi="en-US"/>
              </w:rPr>
            </w:pPr>
          </w:p>
          <w:p w14:paraId="7F08F64F">
            <w:pPr>
              <w:jc w:val="center"/>
              <w:textAlignment w:val="baseline"/>
              <w:rPr>
                <w:rStyle w:val="50"/>
                <w:b/>
                <w:bCs/>
                <w:color w:val="auto"/>
                <w:szCs w:val="21"/>
                <w:lang w:bidi="en-US"/>
              </w:rPr>
            </w:pPr>
          </w:p>
          <w:p w14:paraId="4CBB45B0">
            <w:pPr>
              <w:jc w:val="center"/>
              <w:textAlignment w:val="baseline"/>
              <w:rPr>
                <w:rStyle w:val="50"/>
                <w:b/>
                <w:bCs/>
                <w:color w:val="auto"/>
                <w:szCs w:val="21"/>
                <w:lang w:bidi="en-US"/>
              </w:rPr>
            </w:pPr>
            <w:r>
              <w:rPr>
                <w:sz w:val="24"/>
              </w:rPr>
              <mc:AlternateContent>
                <mc:Choice Requires="wpg">
                  <w:drawing>
                    <wp:anchor distT="0" distB="0" distL="114300" distR="114300" simplePos="0" relativeHeight="251670528" behindDoc="0" locked="0" layoutInCell="1" allowOverlap="1">
                      <wp:simplePos x="0" y="0"/>
                      <wp:positionH relativeFrom="column">
                        <wp:posOffset>462915</wp:posOffset>
                      </wp:positionH>
                      <wp:positionV relativeFrom="paragraph">
                        <wp:posOffset>4445</wp:posOffset>
                      </wp:positionV>
                      <wp:extent cx="3514725" cy="3261995"/>
                      <wp:effectExtent l="0" t="0" r="5715" b="14605"/>
                      <wp:wrapNone/>
                      <wp:docPr id="649" name="组合 649"/>
                      <wp:cNvGraphicFramePr/>
                      <a:graphic xmlns:a="http://schemas.openxmlformats.org/drawingml/2006/main">
                        <a:graphicData uri="http://schemas.microsoft.com/office/word/2010/wordprocessingGroup">
                          <wpg:wgp>
                            <wpg:cNvGrpSpPr/>
                            <wpg:grpSpPr>
                              <a:xfrm>
                                <a:off x="0" y="0"/>
                                <a:ext cx="3514725" cy="3261995"/>
                                <a:chOff x="2849" y="431350"/>
                                <a:chExt cx="5535" cy="5137"/>
                              </a:xfrm>
                            </wpg:grpSpPr>
                            <wps:wsp>
                              <wps:cNvPr id="626" name="文本框 626"/>
                              <wps:cNvSpPr txBox="1"/>
                              <wps:spPr>
                                <a:xfrm>
                                  <a:off x="4291" y="433228"/>
                                  <a:ext cx="1225" cy="476"/>
                                </a:xfrm>
                                <a:prstGeom prst="rect">
                                  <a:avLst/>
                                </a:prstGeom>
                                <a:noFill/>
                                <a:ln w="9525" cap="flat" cmpd="sng">
                                  <a:solidFill>
                                    <a:srgbClr val="000000"/>
                                  </a:solidFill>
                                  <a:prstDash val="solid"/>
                                  <a:miter/>
                                  <a:headEnd type="none" w="med" len="med"/>
                                  <a:tailEnd type="none" w="med" len="med"/>
                                </a:ln>
                                <a:effectLst/>
                              </wps:spPr>
                              <wps:txbx>
                                <w:txbxContent>
                                  <w:p w14:paraId="2DA97CFC">
                                    <w:pPr>
                                      <w:jc w:val="center"/>
                                      <w:rPr>
                                        <w:rStyle w:val="50"/>
                                        <w:szCs w:val="24"/>
                                      </w:rPr>
                                    </w:pPr>
                                    <w:r>
                                      <w:rPr>
                                        <w:rStyle w:val="50"/>
                                        <w:rFonts w:hint="eastAsia"/>
                                        <w:szCs w:val="24"/>
                                        <w:lang w:val="en-US"/>
                                      </w:rPr>
                                      <w:t>筛分</w:t>
                                    </w:r>
                                  </w:p>
                                </w:txbxContent>
                              </wps:txbx>
                              <wps:bodyPr upright="1"/>
                            </wps:wsp>
                            <wps:wsp>
                              <wps:cNvPr id="625" name="直接连接符 625"/>
                              <wps:cNvCnPr/>
                              <wps:spPr>
                                <a:xfrm>
                                  <a:off x="5536" y="431595"/>
                                  <a:ext cx="436" cy="1"/>
                                </a:xfrm>
                                <a:prstGeom prst="line">
                                  <a:avLst/>
                                </a:prstGeom>
                                <a:ln w="9525" cap="flat" cmpd="sng">
                                  <a:solidFill>
                                    <a:srgbClr val="000000"/>
                                  </a:solidFill>
                                  <a:prstDash val="dash"/>
                                  <a:headEnd type="none" w="med" len="med"/>
                                  <a:tailEnd type="triangle" w="med" len="med"/>
                                </a:ln>
                                <a:effectLst/>
                              </wps:spPr>
                              <wps:bodyPr upright="1"/>
                            </wps:wsp>
                            <wps:wsp>
                              <wps:cNvPr id="58" name="文本框 58"/>
                              <wps:cNvSpPr txBox="1"/>
                              <wps:spPr>
                                <a:xfrm>
                                  <a:off x="4415" y="431378"/>
                                  <a:ext cx="1058" cy="496"/>
                                </a:xfrm>
                                <a:prstGeom prst="rect">
                                  <a:avLst/>
                                </a:prstGeom>
                                <a:noFill/>
                                <a:ln w="9525" cap="flat" cmpd="sng">
                                  <a:solidFill>
                                    <a:srgbClr val="000000"/>
                                  </a:solidFill>
                                  <a:prstDash val="solid"/>
                                  <a:miter/>
                                  <a:headEnd type="none" w="med" len="med"/>
                                  <a:tailEnd type="none" w="med" len="med"/>
                                </a:ln>
                                <a:effectLst/>
                              </wps:spPr>
                              <wps:txbx>
                                <w:txbxContent>
                                  <w:p w14:paraId="3826528E">
                                    <w:pPr>
                                      <w:jc w:val="center"/>
                                      <w:rPr>
                                        <w:rStyle w:val="50"/>
                                        <w:rFonts w:hint="default"/>
                                        <w:szCs w:val="24"/>
                                        <w:lang w:val="en-US"/>
                                      </w:rPr>
                                    </w:pPr>
                                    <w:r>
                                      <w:rPr>
                                        <w:rStyle w:val="50"/>
                                        <w:rFonts w:hint="eastAsia"/>
                                        <w:szCs w:val="24"/>
                                        <w:lang w:val="en-US"/>
                                      </w:rPr>
                                      <w:t>投料</w:t>
                                    </w:r>
                                  </w:p>
                                </w:txbxContent>
                              </wps:txbx>
                              <wps:bodyPr upright="1"/>
                            </wps:wsp>
                            <wps:wsp>
                              <wps:cNvPr id="632" name="文本框 632"/>
                              <wps:cNvSpPr txBox="1"/>
                              <wps:spPr>
                                <a:xfrm>
                                  <a:off x="4274" y="434159"/>
                                  <a:ext cx="1334" cy="476"/>
                                </a:xfrm>
                                <a:prstGeom prst="rect">
                                  <a:avLst/>
                                </a:prstGeom>
                                <a:noFill/>
                                <a:ln w="9525" cap="flat" cmpd="sng">
                                  <a:solidFill>
                                    <a:srgbClr val="000000"/>
                                  </a:solidFill>
                                  <a:prstDash val="solid"/>
                                  <a:miter/>
                                  <a:headEnd type="none" w="med" len="med"/>
                                  <a:tailEnd type="none" w="med" len="med"/>
                                </a:ln>
                                <a:effectLst/>
                              </wps:spPr>
                              <wps:txbx>
                                <w:txbxContent>
                                  <w:p w14:paraId="218C59D2">
                                    <w:pPr>
                                      <w:jc w:val="center"/>
                                      <w:rPr>
                                        <w:rStyle w:val="50"/>
                                        <w:rFonts w:hint="default" w:ascii="Times New Roman" w:hAnsi="Times New Roman" w:eastAsia="宋体" w:cs="Times New Roman"/>
                                        <w:szCs w:val="24"/>
                                        <w:lang w:val="en-US"/>
                                      </w:rPr>
                                    </w:pPr>
                                    <w:r>
                                      <w:rPr>
                                        <w:rStyle w:val="50"/>
                                        <w:rFonts w:hint="eastAsia" w:ascii="Times New Roman" w:hAnsi="Times New Roman" w:eastAsia="宋体" w:cs="Times New Roman"/>
                                        <w:szCs w:val="24"/>
                                        <w:lang w:val="en-US" w:eastAsia="zh-CN"/>
                                      </w:rPr>
                                      <w:t>轮斗洗砂</w:t>
                                    </w:r>
                                  </w:p>
                                </w:txbxContent>
                              </wps:txbx>
                              <wps:bodyPr upright="1"/>
                            </wps:wsp>
                            <wps:wsp>
                              <wps:cNvPr id="5" name="直接连接符 5"/>
                              <wps:cNvCnPr/>
                              <wps:spPr>
                                <a:xfrm flipH="1">
                                  <a:off x="4895" y="431915"/>
                                  <a:ext cx="10" cy="387"/>
                                </a:xfrm>
                                <a:prstGeom prst="line">
                                  <a:avLst/>
                                </a:prstGeom>
                                <a:ln w="9525" cap="flat" cmpd="sng">
                                  <a:solidFill>
                                    <a:srgbClr val="000000"/>
                                  </a:solidFill>
                                  <a:prstDash val="solid"/>
                                  <a:headEnd type="none" w="med" len="med"/>
                                  <a:tailEnd type="triangle" w="med" len="med"/>
                                </a:ln>
                                <a:effectLst/>
                              </wps:spPr>
                              <wps:bodyPr upright="1"/>
                            </wps:wsp>
                            <wps:wsp>
                              <wps:cNvPr id="622" name="文本框 622"/>
                              <wps:cNvSpPr txBox="1"/>
                              <wps:spPr>
                                <a:xfrm>
                                  <a:off x="4365" y="432303"/>
                                  <a:ext cx="1149" cy="476"/>
                                </a:xfrm>
                                <a:prstGeom prst="rect">
                                  <a:avLst/>
                                </a:prstGeom>
                                <a:noFill/>
                                <a:ln w="9525" cap="flat" cmpd="sng">
                                  <a:solidFill>
                                    <a:srgbClr val="000000"/>
                                  </a:solidFill>
                                  <a:prstDash val="solid"/>
                                  <a:miter/>
                                  <a:headEnd type="none" w="med" len="med"/>
                                  <a:tailEnd type="none" w="med" len="med"/>
                                </a:ln>
                                <a:effectLst/>
                              </wps:spPr>
                              <wps:txbx>
                                <w:txbxContent>
                                  <w:p w14:paraId="3CD1B8A4">
                                    <w:pPr>
                                      <w:jc w:val="center"/>
                                      <w:rPr>
                                        <w:rStyle w:val="50"/>
                                        <w:szCs w:val="24"/>
                                      </w:rPr>
                                    </w:pPr>
                                    <w:r>
                                      <w:rPr>
                                        <w:rStyle w:val="50"/>
                                        <w:rFonts w:hint="eastAsia"/>
                                        <w:szCs w:val="24"/>
                                      </w:rPr>
                                      <w:t>破碎</w:t>
                                    </w:r>
                                  </w:p>
                                </w:txbxContent>
                              </wps:txbx>
                              <wps:bodyPr upright="1"/>
                            </wps:wsp>
                            <wps:wsp>
                              <wps:cNvPr id="623" name="直接连接符 623"/>
                              <wps:cNvCnPr/>
                              <wps:spPr>
                                <a:xfrm flipH="1">
                                  <a:off x="4881" y="432837"/>
                                  <a:ext cx="10" cy="387"/>
                                </a:xfrm>
                                <a:prstGeom prst="line">
                                  <a:avLst/>
                                </a:prstGeom>
                                <a:ln w="9525" cap="flat" cmpd="sng">
                                  <a:solidFill>
                                    <a:srgbClr val="000000"/>
                                  </a:solidFill>
                                  <a:prstDash val="solid"/>
                                  <a:headEnd type="none" w="med" len="med"/>
                                  <a:tailEnd type="triangle" w="med" len="med"/>
                                </a:ln>
                                <a:effectLst/>
                              </wps:spPr>
                              <wps:bodyPr upright="1"/>
                            </wps:wsp>
                            <wps:wsp>
                              <wps:cNvPr id="629" name="直接连接符 629"/>
                              <wps:cNvCnPr/>
                              <wps:spPr>
                                <a:xfrm flipH="1">
                                  <a:off x="4859" y="433722"/>
                                  <a:ext cx="10" cy="387"/>
                                </a:xfrm>
                                <a:prstGeom prst="line">
                                  <a:avLst/>
                                </a:prstGeom>
                                <a:ln w="9525" cap="flat" cmpd="sng">
                                  <a:solidFill>
                                    <a:srgbClr val="000000"/>
                                  </a:solidFill>
                                  <a:prstDash val="solid"/>
                                  <a:headEnd type="none" w="med" len="med"/>
                                  <a:tailEnd type="triangle" w="med" len="med"/>
                                </a:ln>
                                <a:effectLst/>
                              </wps:spPr>
                              <wps:bodyPr upright="1"/>
                            </wps:wsp>
                            <wps:wsp>
                              <wps:cNvPr id="633" name="文本框 633"/>
                              <wps:cNvSpPr txBox="1"/>
                              <wps:spPr>
                                <a:xfrm>
                                  <a:off x="4296" y="435095"/>
                                  <a:ext cx="1289" cy="476"/>
                                </a:xfrm>
                                <a:prstGeom prst="rect">
                                  <a:avLst/>
                                </a:prstGeom>
                                <a:noFill/>
                                <a:ln w="9525" cap="flat" cmpd="sng">
                                  <a:solidFill>
                                    <a:srgbClr val="000000"/>
                                  </a:solidFill>
                                  <a:prstDash val="solid"/>
                                  <a:miter/>
                                  <a:headEnd type="none" w="med" len="med"/>
                                  <a:tailEnd type="none" w="med" len="med"/>
                                </a:ln>
                                <a:effectLst/>
                              </wps:spPr>
                              <wps:txbx>
                                <w:txbxContent>
                                  <w:p w14:paraId="0B3B8102">
                                    <w:pPr>
                                      <w:jc w:val="center"/>
                                      <w:rPr>
                                        <w:rStyle w:val="50"/>
                                        <w:rFonts w:hint="default"/>
                                        <w:szCs w:val="24"/>
                                        <w:lang w:val="en-US"/>
                                      </w:rPr>
                                    </w:pPr>
                                    <w:r>
                                      <w:rPr>
                                        <w:rStyle w:val="50"/>
                                        <w:rFonts w:hint="eastAsia"/>
                                        <w:szCs w:val="24"/>
                                        <w:lang w:val="en-US"/>
                                      </w:rPr>
                                      <w:t>脱水</w:t>
                                    </w:r>
                                  </w:p>
                                </w:txbxContent>
                              </wps:txbx>
                              <wps:bodyPr upright="1"/>
                            </wps:wsp>
                            <wps:wsp>
                              <wps:cNvPr id="636" name="直接连接符 636"/>
                              <wps:cNvCnPr/>
                              <wps:spPr>
                                <a:xfrm flipH="1">
                                  <a:off x="4881" y="434658"/>
                                  <a:ext cx="10" cy="387"/>
                                </a:xfrm>
                                <a:prstGeom prst="line">
                                  <a:avLst/>
                                </a:prstGeom>
                                <a:ln w="9525" cap="flat" cmpd="sng">
                                  <a:solidFill>
                                    <a:srgbClr val="000000"/>
                                  </a:solidFill>
                                  <a:prstDash val="solid"/>
                                  <a:headEnd type="none" w="med" len="med"/>
                                  <a:tailEnd type="triangle" w="med" len="med"/>
                                </a:ln>
                                <a:effectLst/>
                              </wps:spPr>
                              <wps:bodyPr upright="1"/>
                            </wps:wsp>
                            <wps:wsp>
                              <wps:cNvPr id="630" name="直接连接符 630"/>
                              <wps:cNvCnPr/>
                              <wps:spPr>
                                <a:xfrm flipH="1">
                                  <a:off x="4909" y="435600"/>
                                  <a:ext cx="10" cy="387"/>
                                </a:xfrm>
                                <a:prstGeom prst="line">
                                  <a:avLst/>
                                </a:prstGeom>
                                <a:ln w="9525" cap="flat" cmpd="sng">
                                  <a:solidFill>
                                    <a:srgbClr val="000000"/>
                                  </a:solidFill>
                                  <a:prstDash val="solid"/>
                                  <a:headEnd type="none" w="med" len="med"/>
                                  <a:tailEnd type="triangle" w="med" len="med"/>
                                </a:ln>
                                <a:effectLst/>
                              </wps:spPr>
                              <wps:bodyPr upright="1"/>
                            </wps:wsp>
                            <wps:wsp>
                              <wps:cNvPr id="638" name="文本框 638"/>
                              <wps:cNvSpPr txBox="1"/>
                              <wps:spPr>
                                <a:xfrm>
                                  <a:off x="6186" y="433205"/>
                                  <a:ext cx="821" cy="476"/>
                                </a:xfrm>
                                <a:prstGeom prst="rect">
                                  <a:avLst/>
                                </a:prstGeom>
                                <a:noFill/>
                                <a:ln w="9525" cap="flat" cmpd="sng">
                                  <a:solidFill>
                                    <a:srgbClr val="000000"/>
                                  </a:solidFill>
                                  <a:prstDash val="solid"/>
                                  <a:miter/>
                                  <a:headEnd type="none" w="med" len="med"/>
                                  <a:tailEnd type="none" w="med" len="med"/>
                                </a:ln>
                                <a:effectLst/>
                              </wps:spPr>
                              <wps:txbx>
                                <w:txbxContent>
                                  <w:p w14:paraId="749BD236">
                                    <w:pPr>
                                      <w:rPr>
                                        <w:rStyle w:val="50"/>
                                        <w:rFonts w:hint="default"/>
                                        <w:szCs w:val="24"/>
                                        <w:lang w:val="en-US"/>
                                      </w:rPr>
                                    </w:pPr>
                                    <w:r>
                                      <w:rPr>
                                        <w:rStyle w:val="50"/>
                                        <w:rFonts w:hint="eastAsia"/>
                                        <w:szCs w:val="24"/>
                                        <w:lang w:val="en-US"/>
                                      </w:rPr>
                                      <w:t>石子</w:t>
                                    </w:r>
                                  </w:p>
                                </w:txbxContent>
                              </wps:txbx>
                              <wps:bodyPr upright="1"/>
                            </wps:wsp>
                            <wps:wsp>
                              <wps:cNvPr id="634" name="文本框 634"/>
                              <wps:cNvSpPr txBox="1"/>
                              <wps:spPr>
                                <a:xfrm>
                                  <a:off x="4310" y="436011"/>
                                  <a:ext cx="1301" cy="476"/>
                                </a:xfrm>
                                <a:prstGeom prst="rect">
                                  <a:avLst/>
                                </a:prstGeom>
                                <a:noFill/>
                                <a:ln w="9525" cap="flat" cmpd="sng">
                                  <a:solidFill>
                                    <a:srgbClr val="000000"/>
                                  </a:solidFill>
                                  <a:prstDash val="solid"/>
                                  <a:miter/>
                                  <a:headEnd type="none" w="med" len="med"/>
                                  <a:tailEnd type="none" w="med" len="med"/>
                                </a:ln>
                                <a:effectLst/>
                              </wps:spPr>
                              <wps:txbx>
                                <w:txbxContent>
                                  <w:p w14:paraId="184FDFD5">
                                    <w:pPr>
                                      <w:jc w:val="center"/>
                                      <w:rPr>
                                        <w:rStyle w:val="50"/>
                                        <w:rFonts w:hint="default"/>
                                        <w:szCs w:val="24"/>
                                        <w:lang w:val="en-US"/>
                                      </w:rPr>
                                    </w:pPr>
                                    <w:r>
                                      <w:rPr>
                                        <w:rStyle w:val="50"/>
                                        <w:rFonts w:hint="eastAsia"/>
                                        <w:szCs w:val="24"/>
                                        <w:lang w:val="en-US"/>
                                      </w:rPr>
                                      <w:t>料堆</w:t>
                                    </w:r>
                                  </w:p>
                                </w:txbxContent>
                              </wps:txbx>
                              <wps:bodyPr upright="1"/>
                            </wps:wsp>
                            <wps:wsp>
                              <wps:cNvPr id="639" name="直接连接符 639"/>
                              <wps:cNvCnPr/>
                              <wps:spPr>
                                <a:xfrm>
                                  <a:off x="5550" y="433409"/>
                                  <a:ext cx="662" cy="9"/>
                                </a:xfrm>
                                <a:prstGeom prst="line">
                                  <a:avLst/>
                                </a:prstGeom>
                                <a:ln w="9525" cap="flat" cmpd="sng">
                                  <a:solidFill>
                                    <a:srgbClr val="000000"/>
                                  </a:solidFill>
                                  <a:prstDash val="solid"/>
                                  <a:headEnd type="none" w="med" len="med"/>
                                  <a:tailEnd type="triangle" w="med" len="med"/>
                                </a:ln>
                                <a:effectLst/>
                              </wps:spPr>
                              <wps:bodyPr upright="1"/>
                            </wps:wsp>
                            <wps:wsp>
                              <wps:cNvPr id="640" name="直接连接符 640"/>
                              <wps:cNvCnPr/>
                              <wps:spPr>
                                <a:xfrm>
                                  <a:off x="7004" y="433415"/>
                                  <a:ext cx="523" cy="8"/>
                                </a:xfrm>
                                <a:prstGeom prst="line">
                                  <a:avLst/>
                                </a:prstGeom>
                                <a:ln w="9525" cap="flat" cmpd="sng">
                                  <a:solidFill>
                                    <a:srgbClr val="000000"/>
                                  </a:solidFill>
                                  <a:prstDash val="solid"/>
                                  <a:headEnd type="none" w="med" len="med"/>
                                  <a:tailEnd type="triangle" w="med" len="med"/>
                                </a:ln>
                                <a:effectLst/>
                              </wps:spPr>
                              <wps:bodyPr upright="1"/>
                            </wps:wsp>
                            <wps:wsp>
                              <wps:cNvPr id="641" name="文本框 641"/>
                              <wps:cNvSpPr txBox="1"/>
                              <wps:spPr>
                                <a:xfrm>
                                  <a:off x="7563" y="433194"/>
                                  <a:ext cx="821" cy="476"/>
                                </a:xfrm>
                                <a:prstGeom prst="rect">
                                  <a:avLst/>
                                </a:prstGeom>
                                <a:noFill/>
                                <a:ln w="9525" cap="flat" cmpd="sng">
                                  <a:solidFill>
                                    <a:srgbClr val="000000"/>
                                  </a:solidFill>
                                  <a:prstDash val="solid"/>
                                  <a:miter/>
                                  <a:headEnd type="none" w="med" len="med"/>
                                  <a:tailEnd type="none" w="med" len="med"/>
                                </a:ln>
                                <a:effectLst/>
                              </wps:spPr>
                              <wps:txbx>
                                <w:txbxContent>
                                  <w:p w14:paraId="60B1A872">
                                    <w:pPr>
                                      <w:rPr>
                                        <w:rStyle w:val="50"/>
                                        <w:rFonts w:hint="default"/>
                                        <w:szCs w:val="24"/>
                                        <w:lang w:val="en-US"/>
                                      </w:rPr>
                                    </w:pPr>
                                    <w:r>
                                      <w:rPr>
                                        <w:rStyle w:val="50"/>
                                        <w:rFonts w:hint="eastAsia"/>
                                        <w:szCs w:val="24"/>
                                        <w:lang w:val="en-US"/>
                                      </w:rPr>
                                      <w:t>料堆</w:t>
                                    </w:r>
                                  </w:p>
                                </w:txbxContent>
                              </wps:txbx>
                              <wps:bodyPr upright="1"/>
                            </wps:wsp>
                            <wps:wsp>
                              <wps:cNvPr id="642" name="文本框 642"/>
                              <wps:cNvSpPr txBox="1"/>
                              <wps:spPr>
                                <a:xfrm>
                                  <a:off x="6013" y="431350"/>
                                  <a:ext cx="855" cy="476"/>
                                </a:xfrm>
                                <a:prstGeom prst="rect">
                                  <a:avLst/>
                                </a:prstGeom>
                                <a:noFill/>
                                <a:ln w="9525" cap="flat" cmpd="sng">
                                  <a:noFill/>
                                  <a:prstDash val="solid"/>
                                  <a:miter/>
                                  <a:headEnd type="none" w="med" len="med"/>
                                  <a:tailEnd type="none" w="med" len="med"/>
                                </a:ln>
                                <a:effectLst/>
                              </wps:spPr>
                              <wps:txbx>
                                <w:txbxContent>
                                  <w:p w14:paraId="65B891AA">
                                    <w:pPr>
                                      <w:rPr>
                                        <w:rStyle w:val="50"/>
                                        <w:szCs w:val="24"/>
                                      </w:rPr>
                                    </w:pPr>
                                    <w:r>
                                      <w:rPr>
                                        <w:rStyle w:val="50"/>
                                        <w:szCs w:val="24"/>
                                      </w:rPr>
                                      <w:t>G</w:t>
                                    </w:r>
                                    <w:r>
                                      <w:rPr>
                                        <w:rStyle w:val="50"/>
                                        <w:rFonts w:hint="eastAsia"/>
                                        <w:szCs w:val="24"/>
                                      </w:rPr>
                                      <w:t>1</w:t>
                                    </w:r>
                                    <w:r>
                                      <w:rPr>
                                        <w:rStyle w:val="50"/>
                                        <w:szCs w:val="24"/>
                                      </w:rPr>
                                      <w:t>、N</w:t>
                                    </w:r>
                                  </w:p>
                                  <w:p w14:paraId="131313B6">
                                    <w:pPr>
                                      <w:rPr>
                                        <w:rStyle w:val="50"/>
                                        <w:szCs w:val="24"/>
                                      </w:rPr>
                                    </w:pPr>
                                  </w:p>
                                </w:txbxContent>
                              </wps:txbx>
                              <wps:bodyPr upright="1"/>
                            </wps:wsp>
                            <wps:wsp>
                              <wps:cNvPr id="644" name="直接连接符 644"/>
                              <wps:cNvCnPr/>
                              <wps:spPr>
                                <a:xfrm>
                                  <a:off x="5577" y="432500"/>
                                  <a:ext cx="436" cy="1"/>
                                </a:xfrm>
                                <a:prstGeom prst="line">
                                  <a:avLst/>
                                </a:prstGeom>
                                <a:ln w="9525" cap="flat" cmpd="sng">
                                  <a:solidFill>
                                    <a:srgbClr val="000000"/>
                                  </a:solidFill>
                                  <a:prstDash val="dash"/>
                                  <a:headEnd type="none" w="med" len="med"/>
                                  <a:tailEnd type="triangle" w="med" len="med"/>
                                </a:ln>
                                <a:effectLst/>
                              </wps:spPr>
                              <wps:bodyPr upright="1"/>
                            </wps:wsp>
                            <wps:wsp>
                              <wps:cNvPr id="643" name="文本框 643"/>
                              <wps:cNvSpPr txBox="1"/>
                              <wps:spPr>
                                <a:xfrm>
                                  <a:off x="6094" y="432250"/>
                                  <a:ext cx="855" cy="476"/>
                                </a:xfrm>
                                <a:prstGeom prst="rect">
                                  <a:avLst/>
                                </a:prstGeom>
                                <a:noFill/>
                                <a:ln w="9525" cap="flat" cmpd="sng">
                                  <a:noFill/>
                                  <a:prstDash val="solid"/>
                                  <a:miter/>
                                  <a:headEnd type="none" w="med" len="med"/>
                                  <a:tailEnd type="none" w="med" len="med"/>
                                </a:ln>
                                <a:effectLst/>
                              </wps:spPr>
                              <wps:txbx>
                                <w:txbxContent>
                                  <w:p w14:paraId="298A233C">
                                    <w:pPr>
                                      <w:rPr>
                                        <w:rStyle w:val="50"/>
                                        <w:szCs w:val="24"/>
                                      </w:rPr>
                                    </w:pPr>
                                    <w:r>
                                      <w:rPr>
                                        <w:rStyle w:val="50"/>
                                        <w:szCs w:val="24"/>
                                      </w:rPr>
                                      <w:t>G</w:t>
                                    </w:r>
                                    <w:r>
                                      <w:rPr>
                                        <w:rStyle w:val="50"/>
                                        <w:rFonts w:hint="eastAsia"/>
                                        <w:szCs w:val="24"/>
                                        <w:lang w:val="en-US"/>
                                      </w:rPr>
                                      <w:t>2</w:t>
                                    </w:r>
                                    <w:r>
                                      <w:rPr>
                                        <w:rStyle w:val="50"/>
                                        <w:szCs w:val="24"/>
                                      </w:rPr>
                                      <w:t>、N</w:t>
                                    </w:r>
                                  </w:p>
                                  <w:p w14:paraId="488B10E1">
                                    <w:pPr>
                                      <w:rPr>
                                        <w:rStyle w:val="50"/>
                                        <w:szCs w:val="24"/>
                                      </w:rPr>
                                    </w:pPr>
                                  </w:p>
                                </w:txbxContent>
                              </wps:txbx>
                              <wps:bodyPr upright="1"/>
                            </wps:wsp>
                            <wps:wsp>
                              <wps:cNvPr id="646" name="直接连接符 646"/>
                              <wps:cNvCnPr/>
                              <wps:spPr>
                                <a:xfrm>
                                  <a:off x="5631" y="435355"/>
                                  <a:ext cx="436" cy="1"/>
                                </a:xfrm>
                                <a:prstGeom prst="line">
                                  <a:avLst/>
                                </a:prstGeom>
                                <a:ln w="9525" cap="flat" cmpd="sng">
                                  <a:solidFill>
                                    <a:srgbClr val="000000"/>
                                  </a:solidFill>
                                  <a:prstDash val="dash"/>
                                  <a:headEnd type="none" w="med" len="med"/>
                                  <a:tailEnd type="triangle" w="med" len="med"/>
                                </a:ln>
                                <a:effectLst/>
                              </wps:spPr>
                              <wps:bodyPr upright="1"/>
                            </wps:wsp>
                            <wps:wsp>
                              <wps:cNvPr id="645" name="文本框 645"/>
                              <wps:cNvSpPr txBox="1"/>
                              <wps:spPr>
                                <a:xfrm>
                                  <a:off x="6230" y="435127"/>
                                  <a:ext cx="1507" cy="476"/>
                                </a:xfrm>
                                <a:prstGeom prst="rect">
                                  <a:avLst/>
                                </a:prstGeom>
                                <a:noFill/>
                                <a:ln w="9525" cap="flat" cmpd="sng">
                                  <a:noFill/>
                                  <a:prstDash val="solid"/>
                                  <a:miter/>
                                  <a:headEnd type="none" w="med" len="med"/>
                                  <a:tailEnd type="none" w="med" len="med"/>
                                </a:ln>
                                <a:effectLst/>
                              </wps:spPr>
                              <wps:txbx>
                                <w:txbxContent>
                                  <w:p w14:paraId="327B0BD1">
                                    <w:pPr>
                                      <w:rPr>
                                        <w:rStyle w:val="50"/>
                                        <w:szCs w:val="24"/>
                                      </w:rPr>
                                    </w:pPr>
                                    <w:r>
                                      <w:rPr>
                                        <w:rStyle w:val="50"/>
                                        <w:rFonts w:hint="eastAsia"/>
                                        <w:szCs w:val="24"/>
                                        <w:lang w:val="en-US"/>
                                      </w:rPr>
                                      <w:t>W1</w:t>
                                    </w:r>
                                    <w:r>
                                      <w:rPr>
                                        <w:rStyle w:val="50"/>
                                        <w:szCs w:val="24"/>
                                      </w:rPr>
                                      <w:t>、</w:t>
                                    </w:r>
                                    <w:r>
                                      <w:rPr>
                                        <w:rStyle w:val="50"/>
                                        <w:rFonts w:hint="eastAsia"/>
                                        <w:szCs w:val="24"/>
                                        <w:lang w:val="en-US"/>
                                      </w:rPr>
                                      <w:t>S1、</w:t>
                                    </w:r>
                                    <w:r>
                                      <w:rPr>
                                        <w:rStyle w:val="50"/>
                                        <w:szCs w:val="24"/>
                                      </w:rPr>
                                      <w:t>N</w:t>
                                    </w:r>
                                  </w:p>
                                  <w:p w14:paraId="6E92D8CA">
                                    <w:pPr>
                                      <w:rPr>
                                        <w:rStyle w:val="50"/>
                                        <w:szCs w:val="24"/>
                                      </w:rPr>
                                    </w:pPr>
                                  </w:p>
                                </w:txbxContent>
                              </wps:txbx>
                              <wps:bodyPr upright="1"/>
                            </wps:wsp>
                            <wps:wsp>
                              <wps:cNvPr id="647" name="文本框 647"/>
                              <wps:cNvSpPr txBox="1"/>
                              <wps:spPr>
                                <a:xfrm>
                                  <a:off x="2849" y="433259"/>
                                  <a:ext cx="855" cy="476"/>
                                </a:xfrm>
                                <a:prstGeom prst="rect">
                                  <a:avLst/>
                                </a:prstGeom>
                                <a:noFill/>
                                <a:ln w="9525" cap="flat" cmpd="sng">
                                  <a:noFill/>
                                  <a:prstDash val="solid"/>
                                  <a:miter/>
                                  <a:headEnd type="none" w="med" len="med"/>
                                  <a:tailEnd type="none" w="med" len="med"/>
                                </a:ln>
                                <a:effectLst/>
                              </wps:spPr>
                              <wps:txbx>
                                <w:txbxContent>
                                  <w:p w14:paraId="4155A4D0">
                                    <w:pPr>
                                      <w:rPr>
                                        <w:rStyle w:val="50"/>
                                        <w:szCs w:val="24"/>
                                      </w:rPr>
                                    </w:pPr>
                                    <w:r>
                                      <w:rPr>
                                        <w:rStyle w:val="50"/>
                                        <w:szCs w:val="24"/>
                                      </w:rPr>
                                      <w:t>G</w:t>
                                    </w:r>
                                    <w:r>
                                      <w:rPr>
                                        <w:rStyle w:val="50"/>
                                        <w:rFonts w:hint="eastAsia"/>
                                        <w:szCs w:val="24"/>
                                        <w:lang w:val="en-US"/>
                                      </w:rPr>
                                      <w:t>3</w:t>
                                    </w:r>
                                    <w:r>
                                      <w:rPr>
                                        <w:rStyle w:val="50"/>
                                        <w:szCs w:val="24"/>
                                      </w:rPr>
                                      <w:t>、N</w:t>
                                    </w:r>
                                  </w:p>
                                  <w:p w14:paraId="2F2BF3AA">
                                    <w:pPr>
                                      <w:rPr>
                                        <w:rStyle w:val="50"/>
                                        <w:szCs w:val="24"/>
                                      </w:rPr>
                                    </w:pPr>
                                  </w:p>
                                </w:txbxContent>
                              </wps:txbx>
                              <wps:bodyPr upright="1"/>
                            </wps:wsp>
                            <wps:wsp>
                              <wps:cNvPr id="648" name="直接连接符 648"/>
                              <wps:cNvCnPr/>
                              <wps:spPr>
                                <a:xfrm flipH="1" flipV="1">
                                  <a:off x="3709" y="433478"/>
                                  <a:ext cx="586" cy="5"/>
                                </a:xfrm>
                                <a:prstGeom prst="line">
                                  <a:avLst/>
                                </a:prstGeom>
                                <a:ln w="9525" cap="flat" cmpd="sng">
                                  <a:solidFill>
                                    <a:srgbClr val="000000"/>
                                  </a:solidFill>
                                  <a:prstDash val="dash"/>
                                  <a:headEnd type="none" w="med" len="med"/>
                                  <a:tailEnd type="triangle" w="med" len="med"/>
                                </a:ln>
                                <a:effectLst/>
                              </wps:spPr>
                              <wps:bodyPr upright="1"/>
                            </wps:wsp>
                          </wpg:wgp>
                        </a:graphicData>
                      </a:graphic>
                    </wp:anchor>
                  </w:drawing>
                </mc:Choice>
                <mc:Fallback>
                  <w:pict>
                    <v:group id="_x0000_s1026" o:spid="_x0000_s1026" o:spt="203" style="position:absolute;left:0pt;margin-left:36.45pt;margin-top:0.35pt;height:256.85pt;width:276.75pt;z-index:251670528;mso-width-relative:page;mso-height-relative:page;" coordorigin="2849,431350" coordsize="5535,5137" o:gfxdata="UEsDBAoAAAAAAIdO4kAAAAAAAAAAAAAAAAAEAAAAZHJzL1BLAwQUAAAACACHTuJAfd/VP9gAAAAH&#10;AQAADwAAAGRycy9kb3ducmV2LnhtbE2OQUvDQBSE74L/YXmCN7tJTGON2RQp6qkUbIXibZt9TUKz&#10;b0N2m7T/3udJT8Mww8xXLC+2EyMOvnWkIJ5FIJAqZ1qqFXzt3h8WIHzQZHTnCBVc0cOyvL0pdG7c&#10;RJ84bkMteIR8rhU0IfS5lL5q0Go/cz0SZ0c3WB3YDrU0g5543HYyiaJMWt0SPzS6x1WD1Wl7tgo+&#10;Jj29PsZv4/p0XF2/d/PNfh2jUvd3cfQCIuAl/JXhF5/RoWSmgzuT8aJT8JQ8c5MVBKdZkqUgDgrm&#10;cZqCLAv5n7/8AVBLAwQUAAAACACHTuJAMD+M7ugFAAAxNQAADgAAAGRycy9lMm9Eb2MueG1s7VtN&#10;b+Q0GL4j8R+i3Okkdpz5UKcrsd0tBwQrLXBPk8xMpHzJSTvTOwJOiBMXEBIHOO2RGwd+DS0/g8eO&#10;k0wzTZtOpSVTsodu5nXi2K8fP++H3xy/2EShdunzLEjiuW4eGbrmx27iBfFyrn/5xeuPJrqW5U7s&#10;OWES+3P9ys/0FycffnC8Tmc+SVZJ6PlcQydxNlunc32V5+lsNMrclR852VGS+jEaFwmPnBw/+XLk&#10;cWeN3qNwRAzDHq0T7qU8cf0sg/S0aNRVj7xLh8liEbj+aeJeRH6cF71yP3RyTClbBWmmn8jRLha+&#10;m3++WGR+roVzHTPN5V+8BNfn4u/o5NiZLbmTrgJXDcHpMoTGnCIniPHSqqtTJ3e0Cx7sdBUFLk+y&#10;ZJEfuUk0KiYiNYJZmEZDN2c8uUjlXJaz9TKtlI6Famh9727dzy7fcC3w5rptTXUtdiIs+c2fX//9&#10;w3eakEA/63Q5w21nPH2bvuFKsCx+iSlvFjwS/2My2kZq9qrSrL/JNRdCykxrTJiuuWijxDanU1bo&#10;3l1hgcRzZCIGgGaLmpSplXFXr1QPjFH1ODPpWDw7Kl89EiOsBrROgcusVlb2NGW9XTmpL9cgE1oo&#10;lUXsUlnXP357/fO761+/0WwIpXrknUJZWr75OMHczFKeQXiHziwyNdXcKSGTQjOl7kxSKs4ayxdU&#10;E3dmKc/yMz+JNHEx1znwLmHoXH6a5YWOylvEa+PkdRCGkDuzMNbWc33KZN8O9vEC+wfrE6XAQhYv&#10;ZTdZEgaeeEQ8kfHl+cuQa5eO2Evyn1qGW7eJ95062aq4TzYV84mC3Ofy3Svf8V7FnpZfpUBbDJrR&#10;xWAi39O10AcriSt5Z+4EYZc7oZIwFoP05Z5XkxdQKDQurvLN+QadisvzxLvC6lykPFiuoDe5PoCR&#10;RE5xy3uAEPCs9ttPf1x//9s/f/2CvzfvfgeQ5OYQ4wHkXsZq15WTKXFfbTnsDcCx2Dqs3FglfCzR&#10;JrZdMcn64RIYCjthgGUQKmzBznsCjAfoFGu/L0pyHjjxMmzBVBek9AEeDGa4QEdNMJApAAMWj+IX&#10;ywTYFLeOm/xiiHcJhFjTgV/uZqIuqOkbv1CyiyAbwj0hRMaWghDAJB0DsK0yzialaJQQGkzUE4in&#10;ZxBqNVAdzJO2CIP0E2F1hE1RvqE1gXVSPDQFJUkbX4EIPrl0Dye33bsdL6cnlmrLtfl/myqb3MU0&#10;EO7JNNQuQUKoQRsgMUWUMDDNfW7zIRorQktjdbPjDEsI3O8Mt7DNpIyqyKSIGbdM1sA2t4OtLqjp&#10;g2NskzpPsQMVlbC4L25qgQpcmsIw0XHBXANUDj6GsmnFKnUQJYR7GiaC+KgACTOaYbZJJoNheiCf&#10;04VieuYC2yJ70pKlQVMNpJYsTQvbVIbJsougfmCbZ8A2cCnaoCLz2fv4MFOjNEzMNlRWfIiYnhBj&#10;98KHoXdk92wIaz55THrPNielYaLEaITVEwIneAiYnlvAJBJuzfywDeF+CMKZG8hLJohtw5QnBVsW&#10;iRoDhJ6ja9MeSNEOgdRWXo8xHNiq8MmCwQIIa/jYNtJDgoCkHD5geWDczwOoIa1XnnFb7f4Mmmqi&#10;aXF9t/AxNozy8ICKo6hb+GAi9yPwIc3fgI8uUVIvnBgLVmHHBEFYI+MxTsyY2cCBNEHUnEpDVnPI&#10;4MQ8WCzRBTZ9C66tuw4OINwPQfBcSgTVFURlrDRhOFT4T9zgraKboTamWeLWUl5lVd7tznEAmmp4&#10;PGx6GBuPFa0Q1gygh9qYW/VWXSikH5bnrryutW9e1zZgbgrLg1K7Ro5l4I1Dqqmz2rO1aHoUb9i0&#10;PDxE5WnDZR1440B5Az7ArscqF1flZh/jsdooT1C8wUwii1Zqj9VkBuzO4HC4+UEU41pYrF1kyDXd&#10;AxlbteyU4GQZxFMjY7AoB2VRqkz9rie6na9v8UTr8z959VWjII6Oq+MdajULc5nI6gsGkQTV+8TI&#10;AVRuyy9F8CWN/HhEffUjPtXZ/o3r7S+dTv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WQgAAFtDb250ZW50X1R5cGVzXS54bWxQSwECFAAKAAAA&#10;AACHTuJAAAAAAAAAAAAAAAAABgAAAAAAAAAAABAAAAA7BwAAX3JlbHMvUEsBAhQAFAAAAAgAh07i&#10;QIoUZjzRAAAAlAEAAAsAAAAAAAAAAQAgAAAAXwcAAF9yZWxzLy5yZWxzUEsBAhQACgAAAAAAh07i&#10;QAAAAAAAAAAAAAAAAAQAAAAAAAAAAAAQAAAAAAAAAGRycy9QSwECFAAUAAAACACHTuJAfd/VP9gA&#10;AAAHAQAADwAAAAAAAAABACAAAAAiAAAAZHJzL2Rvd25yZXYueG1sUEsBAhQAFAAAAAgAh07iQDA/&#10;jO7oBQAAMTUAAA4AAAAAAAAAAQAgAAAAJwEAAGRycy9lMm9Eb2MueG1sUEsFBgAAAAAGAAYAWQEA&#10;AIEJAAAAAA==&#10;">
                      <o:lock v:ext="edit" aspectratio="f"/>
                      <v:shape id="_x0000_s1026" o:spid="_x0000_s1026" o:spt="202" type="#_x0000_t202" style="position:absolute;left:4291;top:433228;height:476;width:1225;" filled="f" stroked="t" coordsize="21600,21600" o:gfxdata="UEsDBAoAAAAAAIdO4kAAAAAAAAAAAAAAAAAEAAAAZHJzL1BLAwQUAAAACACHTuJAz6TNQr8AAADc&#10;AAAADwAAAGRycy9kb3ducmV2LnhtbEWPzW7CMBCE75V4B2uReisOiRQgxcmhtFKPJfxdl3hJosbr&#10;KHYD7dPXSJV6HM3ONzvr4mY6MdLgWssK5rMIBHFldcu1gv3u7WkJwnlkjZ1lUvBNDop88rDGTNsr&#10;b2ksfS0ChF2GChrv+0xKVzVk0M1sTxy8ix0M+iCHWuoBrwFuOhlHUSoNthwaGuzppaHqs/wy4Y34&#10;tE82HyUtFnhONq8/h9Xl2Cn1OJ1HzyA83fz/8V/6XStI4xTuYwIBZP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zUK/&#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DA97CFC">
                              <w:pPr>
                                <w:jc w:val="center"/>
                                <w:rPr>
                                  <w:rStyle w:val="50"/>
                                  <w:szCs w:val="24"/>
                                </w:rPr>
                              </w:pPr>
                              <w:r>
                                <w:rPr>
                                  <w:rStyle w:val="50"/>
                                  <w:rFonts w:hint="eastAsia"/>
                                  <w:szCs w:val="24"/>
                                  <w:lang w:val="en-US"/>
                                </w:rPr>
                                <w:t>筛分</w:t>
                              </w:r>
                            </w:p>
                          </w:txbxContent>
                        </v:textbox>
                      </v:shape>
                      <v:line id="_x0000_s1026" o:spid="_x0000_s1026" o:spt="20" style="position:absolute;left:5536;top:431595;height:1;width:436;" filled="f" stroked="t" coordsize="21600,21600" o:gfxdata="UEsDBAoAAAAAAIdO4kAAAAAAAAAAAAAAAAAEAAAAZHJzL1BLAwQUAAAACACHTuJAtiSmS8AAAADc&#10;AAAADwAAAGRycy9kb3ducmV2LnhtbEWPQWvCQBSE7wX/w/IKvZS6UTGU1FWkrSD0YBI9eHxkn0na&#10;7NuQXU3aX+8WBI/DzDfDLFaDacSFOldbVjAZRyCIC6trLhUc9puXVxDOI2tsLJOCX3KwWo4eFpho&#10;23NGl9yXIpSwS1BB5X2bSOmKigy6sW2Jg3eynUEfZFdK3WEfyk0jp1EUS4M1h4UKW3qvqPjJz0ZB&#10;fNzh+pSn87TNPotZ/vdhn7++lXp6nERvIDwN/h6+0VsduOkc/s+EIyC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JKZL&#10;wAAAANw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shape id="_x0000_s1026" o:spid="_x0000_s1026" o:spt="202" type="#_x0000_t202" style="position:absolute;left:4415;top:431378;height:496;width:1058;" filled="f" stroked="t" coordsize="21600,21600" o:gfxdata="UEsDBAoAAAAAAIdO4kAAAAAAAAAAAAAAAAAEAAAAZHJzL1BLAwQUAAAACACHTuJAk58Y874AAADb&#10;AAAADwAAAGRycy9kb3ducmV2LnhtbEWPy27CQAxF95X6DyNX6q5MAFFoyIQFD4klTaHduhmTRGQ8&#10;UWbK6+vrRaUuret7fJwtrq5VZ+pD49nAcJCAIi69bbgysP/YvMxAhYhssfVMBm4UYJE/PmSYWn/h&#10;dzoXsVIC4ZCigTrGLtU6lDU5DAPfEUt29L3DKGNfadvjReCu1aMkedUOG5YLNXa0rKk8FT9ONEZf&#10;+/FqV9B0it/j1fp+eDt+tsY8Pw2TOahI1/i//NfeWgMTkZVfBAA6/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58Y874A&#10;AADb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3826528E">
                              <w:pPr>
                                <w:jc w:val="center"/>
                                <w:rPr>
                                  <w:rStyle w:val="50"/>
                                  <w:rFonts w:hint="default"/>
                                  <w:szCs w:val="24"/>
                                  <w:lang w:val="en-US"/>
                                </w:rPr>
                              </w:pPr>
                              <w:r>
                                <w:rPr>
                                  <w:rStyle w:val="50"/>
                                  <w:rFonts w:hint="eastAsia"/>
                                  <w:szCs w:val="24"/>
                                  <w:lang w:val="en-US"/>
                                </w:rPr>
                                <w:t>投料</w:t>
                              </w:r>
                            </w:p>
                          </w:txbxContent>
                        </v:textbox>
                      </v:shape>
                      <v:shape id="_x0000_s1026" o:spid="_x0000_s1026" o:spt="202" type="#_x0000_t202" style="position:absolute;left:4274;top:434159;height:476;width:1334;" filled="f" stroked="t" coordsize="21600,21600" o:gfxdata="UEsDBAoAAAAAAIdO4kAAAAAAAAAAAAAAAAAEAAAAZHJzL1BLAwQUAAAACACHTuJANUZdnL8AAADc&#10;AAAADwAAAGRycy9kb3ducmV2LnhtbEWPzW7CMBCE70h9B2sr9QbOjwRtGpNDKVKPNNByXeIliRqv&#10;o9gE6NPXlZA4jmbnm528uJhOjDS41rKCeBaBIK6sbrlWsNuup88gnEfW2FkmBVdyUCwfJjlm2p75&#10;k8bS1yJA2GWooPG+z6R0VUMG3cz2xME72sGgD3KopR7wHOCmk0kUzaXBlkNDgz29NVT9lCcT3kj2&#10;u3S1KWmxwEO6ev/9ejl+d0o9PcbRKwhPF38/vqU/tIJ5msD/mEAA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GXZy/&#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18C59D2">
                              <w:pPr>
                                <w:jc w:val="center"/>
                                <w:rPr>
                                  <w:rStyle w:val="50"/>
                                  <w:rFonts w:hint="default" w:ascii="Times New Roman" w:hAnsi="Times New Roman" w:eastAsia="宋体" w:cs="Times New Roman"/>
                                  <w:szCs w:val="24"/>
                                  <w:lang w:val="en-US"/>
                                </w:rPr>
                              </w:pPr>
                              <w:r>
                                <w:rPr>
                                  <w:rStyle w:val="50"/>
                                  <w:rFonts w:hint="eastAsia" w:ascii="Times New Roman" w:hAnsi="Times New Roman" w:eastAsia="宋体" w:cs="Times New Roman"/>
                                  <w:szCs w:val="24"/>
                                  <w:lang w:val="en-US" w:eastAsia="zh-CN"/>
                                </w:rPr>
                                <w:t>轮斗洗砂</w:t>
                              </w:r>
                            </w:p>
                          </w:txbxContent>
                        </v:textbox>
                      </v:shape>
                      <v:line id="_x0000_s1026" o:spid="_x0000_s1026" o:spt="20" style="position:absolute;left:4895;top:431915;flip:x;height:387;width:10;" filled="f" stroked="t" coordsize="21600,21600" o:gfxdata="UEsDBAoAAAAAAIdO4kAAAAAAAAAAAAAAAAAEAAAAZHJzL1BLAwQUAAAACACHTuJAKMwo7b4AAADa&#10;AAAADwAAAGRycy9kb3ducmV2LnhtbEWPQWvCQBSE7wX/w/KE3uomRYtNXT1IC55K1SL09si+JtHs&#10;23T3aay/3hUKPQ4z8w0zW5xdq04UYuPZQD7KQBGX3jZcGfjcvj1MQUVBtth6JgO/FGExH9zNsLC+&#10;5zWdNlKpBOFYoIFapCu0jmVNDuPId8TJ+/bBoSQZKm0D9gnuWv2YZU/aYcNpocaOljWVh83RGXje&#10;9hP/EQ67cd78fF1e99Kt3sWY+2GevYASOst/+K+9sgYmcLuSboCe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wo7b4A&#10;AADa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4365;top:432303;height:476;width:1149;" filled="f" stroked="t" coordsize="21600,21600" o:gfxdata="UEsDBAoAAAAAAIdO4kAAAAAAAAAAAAAAAAAEAAAAZHJzL1BLAwQUAAAACACHTuJAsJ/LQb8AAADc&#10;AAAADwAAAGRycy9kb3ducmV2LnhtbEWPwW7CMBBE75X4B2uRuBGHIAWaYjiUInFsQ2iv23hJosbr&#10;KDYh7dfXlZB6HM3Om53NbjStGKh3jWUFiygGQVxa3XCloDgd5msQziNrbC2Tgm9ysNtOHjaYaXvj&#10;NxpyX4kAYZehgtr7LpPSlTUZdJHtiIN3sb1BH2RfSd3jLcBNK5M4TqXBhkNDjR0911R+5VcT3kg+&#10;iuX+NafVCj+X+5ef8+PlvVVqNl3ETyA8jf7/+J4+agVpksDfmEAAu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Cfy0G/&#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CD1B8A4">
                              <w:pPr>
                                <w:jc w:val="center"/>
                                <w:rPr>
                                  <w:rStyle w:val="50"/>
                                  <w:szCs w:val="24"/>
                                </w:rPr>
                              </w:pPr>
                              <w:r>
                                <w:rPr>
                                  <w:rStyle w:val="50"/>
                                  <w:rFonts w:hint="eastAsia"/>
                                  <w:szCs w:val="24"/>
                                </w:rPr>
                                <w:t>破碎</w:t>
                              </w:r>
                            </w:p>
                          </w:txbxContent>
                        </v:textbox>
                      </v:shape>
                      <v:line id="_x0000_s1026" o:spid="_x0000_s1026" o:spt="20" style="position:absolute;left:4881;top:432837;flip:x;height:387;width:10;" filled="f" stroked="t" coordsize="21600,21600" o:gfxdata="UEsDBAoAAAAAAIdO4kAAAAAAAAAAAAAAAAAEAAAAZHJzL1BLAwQUAAAACACHTuJAZM79dMAAAADc&#10;AAAADwAAAGRycy9kb3ducmV2LnhtbEWPQWvCQBSE74X+h+UVequb2FY0dfVQFDxJqyJ4e2SfSWr2&#10;bbr7NLa/vlso9DjMzDfMdH51rbpQiI1nA/kgA0VcettwZWC3XT6MQUVBtth6JgNfFGE+u72ZYmF9&#10;z+902UilEoRjgQZqka7QOpY1OYwD3xEn7+iDQ0kyVNoG7BPctXqYZSPtsOG0UGNHrzWVp83ZGZhs&#10;+2f/Fk77p7z5PHwvPqRbrcWY+7s8ewEldJX/8F97ZQ2Mho/weyYdAT3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zv10&#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4859;top:433722;flip:x;height:387;width:10;" filled="f" stroked="t" coordsize="21600,21600" o:gfxdata="UEsDBAoAAAAAAIdO4kAAAAAAAAAAAAAAAAAEAAAAZHJzL1BLAwQUAAAACACHTuJABSbKnsAAAADc&#10;AAAADwAAAGRycy9kb3ducmV2LnhtbEWPQUvDQBSE74L/YXmCN7NJscXGbnsQhZ5E2yJ4e2Rfk7TZ&#10;t3H32dT+erdQ6HGYmW+Y2eLoOnWgEFvPBoosB0VcedtybWCzfnt4AhUF2WLnmQz8UYTF/PZmhqX1&#10;A3/SYSW1ShCOJRpoRPpS61g15DBmvidO3tYHh5JkqLUNOCS46/QozyfaYctpocGeXhqq9qtfZ2C6&#10;Hsb+I+y/Hov25/v0upN++S7G3N8V+TMooaNcw5f20hqYjKZwPpOOgJ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Jsqe&#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202" type="#_x0000_t202" style="position:absolute;left:4296;top:435095;height:476;width:1289;" filled="f" stroked="t" coordsize="21600,21600" o:gfxdata="UEsDBAoAAAAAAIdO4kAAAAAAAAAAAAAAAAAEAAAAZHJzL1BLAwQUAAAACACHTuJAWgr4B78AAADc&#10;AAAADwAAAGRycy9kb3ducmV2LnhtbEWPwW7CMBBE75X6D9ZW6g0ciAQ04ORAqNRjG0K5LvGSRMTr&#10;KHYJ7dfXlZB6HM3Om51NdjOduNLgWssKZtMIBHFldcu1gnL/OlmBcB5ZY2eZFHyTgyx9fNhgou3I&#10;H3QtfC0ChF2CChrv+0RKVzVk0E1tTxy8sx0M+iCHWuoBxwA3nZxH0UIabDk0NNjTtqHqUnyZ8Mb8&#10;WMb5e0HLJZ7ifPdzeDl/dko9P82iNQhPN/9/fE+/aQWLOIa/MYEAMv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oK+Ae/&#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0B3B8102">
                              <w:pPr>
                                <w:jc w:val="center"/>
                                <w:rPr>
                                  <w:rStyle w:val="50"/>
                                  <w:rFonts w:hint="default"/>
                                  <w:szCs w:val="24"/>
                                  <w:lang w:val="en-US"/>
                                </w:rPr>
                              </w:pPr>
                              <w:r>
                                <w:rPr>
                                  <w:rStyle w:val="50"/>
                                  <w:rFonts w:hint="eastAsia"/>
                                  <w:szCs w:val="24"/>
                                  <w:lang w:val="en-US"/>
                                </w:rPr>
                                <w:t>脱水</w:t>
                              </w:r>
                            </w:p>
                          </w:txbxContent>
                        </v:textbox>
                      </v:shape>
                      <v:line id="_x0000_s1026" o:spid="_x0000_s1026" o:spt="20" style="position:absolute;left:4881;top:434658;flip:x;height:387;width:10;" filled="f" stroked="t" coordsize="21600,21600" o:gfxdata="UEsDBAoAAAAAAIdO4kAAAAAAAAAAAAAAAAAEAAAAZHJzL1BLAwQUAAAACACHTuJA8WDIMb8AAADc&#10;AAAADwAAAGRycy9kb3ducmV2LnhtbEWPQUvDQBSE74L/YXlCb3YTW4PGbnsQhZ5EGxG8PbLPJDb7&#10;Nu4+m9Zf3y0UPA4z8w2zWO1dr3YUYufZQD7NQBHX3nbcGHivnq/vQEVBtth7JgMHirBaXl4ssLR+&#10;5DfabaRRCcKxRAOtyFBqHeuWHMapH4iT9+WDQ0kyNNoGHBPc9fomywrtsOO00OJAjy3V282vM3Bf&#10;jbf+NWw/5nn38/n39C3D+kWMmVzl2QMoob38h8/ttTVQzAo4nUlHQ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gyD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4909;top:435600;flip:x;height:387;width:10;" filled="f" stroked="t" coordsize="21600,21600" o:gfxdata="UEsDBAoAAAAAAIdO4kAAAAAAAAAAAAAAAAAEAAAAZHJzL1BLAwQUAAAACACHTuJAEcX13r0AAADc&#10;AAAADwAAAGRycy9kb3ducmV2LnhtbEVPTU/CQBC9m/AfNkPiTbZVJFhYOBhNOBEEQsJt0h3bQne2&#10;7o4U/fXswcTjy/ueL6+uVRcKsfFsIB9loIhLbxuuDOx37w9TUFGQLbaeycAPRVguBndzLKzv+YMu&#10;W6lUCuFYoIFapCu0jmVNDuPId8SJ+/TBoSQYKm0D9inctfoxyybaYcOpocaOXmsqz9tvZ+Bl1z/7&#10;TTgfxnnzdfx9O0m3Wosx98M8m4ESusq/+M+9sgYmT2l+OpOOgF7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xfXe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_x0000_s1026" o:spid="_x0000_s1026" o:spt="202" type="#_x0000_t202" style="position:absolute;left:6186;top:433205;height:476;width:821;" filled="f" stroked="t" coordsize="21600,21600" o:gfxdata="UEsDBAoAAAAAAIdO4kAAAAAAAAAAAAAAAAAEAAAAZHJzL1BLAwQUAAAACACHTuJAVK5qdr4AAADc&#10;AAAADwAAAGRycy9kb3ducmV2LnhtbEWPy27CQAxF90j9h5ErdQcTiAQlZWBRqNQlpDy2bsYkUTOe&#10;KDM8ytfjBRJL6/oeH88WV9eoM3Wh9mxgOEhAERfe1lwa2P589d9BhYhssfFMBv4pwGL+0pthZv2F&#10;N3TOY6kEwiFDA1WMbaZ1KCpyGAa+JZbs6DuHUcau1LbDi8Bdo0dJMtYOa5YLFbb0WVHxl5+caIwO&#10;23S5zmkywd90ubrtpsd9Y8zb6zD5ABXpGp/Lj/a3NTBOxVaeEQLo+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5qd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749BD236">
                              <w:pPr>
                                <w:rPr>
                                  <w:rStyle w:val="50"/>
                                  <w:rFonts w:hint="default"/>
                                  <w:szCs w:val="24"/>
                                  <w:lang w:val="en-US"/>
                                </w:rPr>
                              </w:pPr>
                              <w:r>
                                <w:rPr>
                                  <w:rStyle w:val="50"/>
                                  <w:rFonts w:hint="eastAsia"/>
                                  <w:szCs w:val="24"/>
                                  <w:lang w:val="en-US"/>
                                </w:rPr>
                                <w:t>石子</w:t>
                              </w:r>
                            </w:p>
                          </w:txbxContent>
                        </v:textbox>
                      </v:shape>
                      <v:shape id="_x0000_s1026" o:spid="_x0000_s1026" o:spt="202" type="#_x0000_t202" style="position:absolute;left:4310;top:436011;height:476;width:1301;" filled="f" stroked="t" coordsize="21600,21600" o:gfxdata="UEsDBAoAAAAAAIdO4kAAAAAAAAAAAAAAAAAEAAAAZHJzL1BLAwQUAAAACACHTuJA1eNgc78AAADc&#10;AAAADwAAAGRycy9kb3ducmV2LnhtbEWPS0/DMBCE70j8B2uReqNOGtRHGqcHWiSONJT2uo03DxGv&#10;o9j09etrJCSOo9n5ZidbXUwnTjS41rKCeByBIC6tbrlWsPt8e56DcB5ZY2eZFFzJwSp/fMgw1fbM&#10;WzoVvhYBwi5FBY33fSqlKxsy6Ma2Jw5eZQeDPsihlnrAc4CbTk6iaCoNthwaGuzptaHyu/gx4Y3J&#10;YZesPwqazfCYrDe3r0W175QaPcXREoSni/8//ku/awXT5AV+xwQCy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jYHO/&#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184FDFD5">
                              <w:pPr>
                                <w:jc w:val="center"/>
                                <w:rPr>
                                  <w:rStyle w:val="50"/>
                                  <w:rFonts w:hint="default"/>
                                  <w:szCs w:val="24"/>
                                  <w:lang w:val="en-US"/>
                                </w:rPr>
                              </w:pPr>
                              <w:r>
                                <w:rPr>
                                  <w:rStyle w:val="50"/>
                                  <w:rFonts w:hint="eastAsia"/>
                                  <w:szCs w:val="24"/>
                                  <w:lang w:val="en-US"/>
                                </w:rPr>
                                <w:t>料堆</w:t>
                              </w:r>
                            </w:p>
                          </w:txbxContent>
                        </v:textbox>
                      </v:shape>
                      <v:line id="_x0000_s1026" o:spid="_x0000_s1026" o:spt="20" style="position:absolute;left:5550;top:433409;height:9;width:662;" filled="f" stroked="t" coordsize="21600,21600" o:gfxdata="UEsDBAoAAAAAAIdO4kAAAAAAAAAAAAAAAAAEAAAAZHJzL1BLAwQUAAAACACHTuJAeUFQ878AAADc&#10;AAAADwAAAGRycy9kb3ducmV2LnhtbEWPQWvCQBSE7wX/w/KE3uomFSRGVw8Fi6C1qKXo7ZF9JqHZ&#10;t2F31fjvXaHgcZiZb5jpvDONuJDztWUF6SABQVxYXXOp4Ge/eMtA+ICssbFMCm7kYT7rvUwx1/bK&#10;W7rsQikihH2OCqoQ2lxKX1Rk0A9sSxy9k3UGQ5SulNrhNcJNI9+TZCQN1hwXKmzpo6Lib3c2Crbr&#10;xSr7XZ27wh0/083+e/118JlSr/00mYAI1IVn+L+91ApGwzE8zs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BUP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7004;top:433415;height:8;width:523;" filled="f" stroked="t" coordsize="21600,21600" o:gfxdata="UEsDBAoAAAAAAIdO4kAAAAAAAAAAAAAAAAAEAAAAZHJzL1BLAwQUAAAACACHTuJAsH2KE7wAAADc&#10;AAAADwAAAGRycy9kb3ducmV2LnhtbEVPy4rCMBTdC/MP4Q6407QiUjpGF4LDgDriAxl3l+baFpub&#10;kkTt/L1ZCC4P5z2dd6YRd3K+tqwgHSYgiAuray4VHA/LQQbCB2SNjWVS8E8e5rOP3hRzbR+8o/s+&#10;lCKGsM9RQRVCm0vpi4oM+qFtiSN3sc5giNCVUjt8xHDTyFGSTKTBmmNDhS0tKiqu+5tRsFsvV9lp&#10;desKd/5Ofw/b9ebPZ0r1P9PkC0SgLrzFL/ePVjAZx/n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9ihO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_x0000_s1026" o:spid="_x0000_s1026" o:spt="202" type="#_x0000_t202" style="position:absolute;left:7563;top:433194;height:476;width:821;" filled="f" stroked="t" coordsize="21600,21600" o:gfxdata="UEsDBAoAAAAAAIdO4kAAAAAAAAAAAAAAAAAEAAAAZHJzL1BLAwQUAAAACACHTuJAnZKwlr8AAADc&#10;AAAADwAAAGRycy9kb3ducmV2LnhtbEWPzW7CMBCE75X6DtZW4lacBJS0AcOhoRLHktL2usRLEjVe&#10;R7HL39PjSkgcR7Pzzc58eTKdONDgWssK4nEEgriyuuVawfbz/fkFhPPIGjvLpOBMDpaLx4c55toe&#10;eUOH0tciQNjlqKDxvs+ldFVDBt3Y9sTB29vBoA9yqKUe8BjgppNJFKXSYMuhocGe3hqqfss/E95I&#10;fraT4qOkLMPdpFhdvl73351So6c4moHwdPL341t6rRWk0xj+xwQCy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2SsJa/&#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60B1A872">
                              <w:pPr>
                                <w:rPr>
                                  <w:rStyle w:val="50"/>
                                  <w:rFonts w:hint="default"/>
                                  <w:szCs w:val="24"/>
                                  <w:lang w:val="en-US"/>
                                </w:rPr>
                              </w:pPr>
                              <w:r>
                                <w:rPr>
                                  <w:rStyle w:val="50"/>
                                  <w:rFonts w:hint="eastAsia"/>
                                  <w:szCs w:val="24"/>
                                  <w:lang w:val="en-US"/>
                                </w:rPr>
                                <w:t>料堆</w:t>
                              </w:r>
                            </w:p>
                          </w:txbxContent>
                        </v:textbox>
                      </v:shape>
                      <v:shape id="_x0000_s1026" o:spid="_x0000_s1026" o:spt="202" type="#_x0000_t202" style="position:absolute;left:6013;top:431350;height:476;width:855;" filled="f" stroked="f" coordsize="21600,21600" o:gfxdata="UEsDBAoAAAAAAIdO4kAAAAAAAAAAAAAAAAAEAAAAZHJzL1BLAwQUAAAACACHTuJA41BXJL0AAADc&#10;AAAADwAAAGRycy9kb3ducmV2LnhtbEWPT4vCMBTE74LfIbyFvdlEUdmtRg+K4GnFP7vg7dE827LN&#10;S2mird/eCILHYWZ+w8yXna3EjRpfOtYwTBQI4syZknMNp+Nm8AXCB2SDlWPScCcPy0W/N8fUuJb3&#10;dDuEXEQI+xQ1FCHUqZQ+K8iiT1xNHL2LayyGKJtcmgbbCLeVHCk1lRZLjgsF1rQqKPs/XK2G35/L&#10;+W+sdvnaTurWdUqy/ZZaf34M1QxEoC68w6/21miYjkf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UFckvQAA&#10;ANwAAAAPAAAAAAAAAAEAIAAAACIAAABkcnMvZG93bnJldi54bWxQSwECFAAUAAAACACHTuJAMy8F&#10;njsAAAA5AAAAEAAAAAAAAAABACAAAAAMAQAAZHJzL3NoYXBleG1sLnhtbFBLBQYAAAAABgAGAFsB&#10;AAC2AwAAAAA=&#10;">
                        <v:fill on="f" focussize="0,0"/>
                        <v:stroke on="f" joinstyle="miter"/>
                        <v:imagedata o:title=""/>
                        <o:lock v:ext="edit" aspectratio="f"/>
                        <v:textbox>
                          <w:txbxContent>
                            <w:p w14:paraId="65B891AA">
                              <w:pPr>
                                <w:rPr>
                                  <w:rStyle w:val="50"/>
                                  <w:szCs w:val="24"/>
                                </w:rPr>
                              </w:pPr>
                              <w:r>
                                <w:rPr>
                                  <w:rStyle w:val="50"/>
                                  <w:szCs w:val="24"/>
                                </w:rPr>
                                <w:t>G</w:t>
                              </w:r>
                              <w:r>
                                <w:rPr>
                                  <w:rStyle w:val="50"/>
                                  <w:rFonts w:hint="eastAsia"/>
                                  <w:szCs w:val="24"/>
                                </w:rPr>
                                <w:t>1</w:t>
                              </w:r>
                              <w:r>
                                <w:rPr>
                                  <w:rStyle w:val="50"/>
                                  <w:szCs w:val="24"/>
                                </w:rPr>
                                <w:t>、N</w:t>
                              </w:r>
                            </w:p>
                            <w:p w14:paraId="131313B6">
                              <w:pPr>
                                <w:rPr>
                                  <w:rStyle w:val="50"/>
                                  <w:szCs w:val="24"/>
                                </w:rPr>
                              </w:pPr>
                            </w:p>
                          </w:txbxContent>
                        </v:textbox>
                      </v:shape>
                      <v:line id="_x0000_s1026" o:spid="_x0000_s1026" o:spt="20" style="position:absolute;left:5577;top:432500;height:1;width:436;" filled="f" stroked="t" coordsize="21600,21600" o:gfxdata="UEsDBAoAAAAAAIdO4kAAAAAAAAAAAAAAAAAEAAAAZHJzL1BLAwQUAAAACACHTuJABLfmcMAAAADc&#10;AAAADwAAAGRycy9kb3ducmV2LnhtbEWPQWvCQBSE74L/YXmFXqRuYq1IdA2iLRR6UFMPHh/ZZ5Ka&#10;fRuy28T217tCocdh5pthlunV1KKj1lWWFcTjCARxbnXFhYLj59vTHITzyBpry6Tghxykq+FgiYm2&#10;PR+oy3whQgm7BBWU3jeJlC4vyaAb24Y4eGfbGvRBtoXULfah3NRyEkUzabDisFBiQ5uS8kv2bRTM&#10;Tjtcn7P9y745vObP2e/Wjj6+lHp8iKMFCE9X/x/+o9914KZTuJ8JR0C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t+Zw&#10;wAAAANw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shape id="_x0000_s1026" o:spid="_x0000_s1026" o:spt="202" type="#_x0000_t202" style="position:absolute;left:6094;top:432250;height:476;width:855;" filled="f" stroked="f" coordsize="21600,21600" o:gfxdata="UEsDBAoAAAAAAIdO4kAAAAAAAAAAAAAAAAAEAAAAZHJzL1BLAwQUAAAACACHTuJAjBzyv74AAADc&#10;AAAADwAAAGRycy9kb3ducmV2LnhtbEWPQWvCQBSE74L/YXmCN921RrGpaw4VwVOLaSv09sg+k9Ds&#10;25Bdk/TfdwuFHoeZ+YbZZ6NtRE+drx1rWC0VCOLCmZpLDe9vp8UOhA/IBhvHpOGbPGSH6WSPqXED&#10;X6jPQykihH2KGqoQ2lRKX1Rk0S9dSxy9m+sshii7UpoOhwi3jXxQaist1hwXKmzpuaLiK79bDR8v&#10;t89rol7Lo920gxuVZPsotZ7PVuoJRKAx/If/2mejYZus4fdMPALy8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zyv74A&#10;AADcAAAADwAAAAAAAAABACAAAAAiAAAAZHJzL2Rvd25yZXYueG1sUEsBAhQAFAAAAAgAh07iQDMv&#10;BZ47AAAAOQAAABAAAAAAAAAAAQAgAAAADQEAAGRycy9zaGFwZXhtbC54bWxQSwUGAAAAAAYABgBb&#10;AQAAtwMAAAAA&#10;">
                        <v:fill on="f" focussize="0,0"/>
                        <v:stroke on="f" joinstyle="miter"/>
                        <v:imagedata o:title=""/>
                        <o:lock v:ext="edit" aspectratio="f"/>
                        <v:textbox>
                          <w:txbxContent>
                            <w:p w14:paraId="298A233C">
                              <w:pPr>
                                <w:rPr>
                                  <w:rStyle w:val="50"/>
                                  <w:szCs w:val="24"/>
                                </w:rPr>
                              </w:pPr>
                              <w:r>
                                <w:rPr>
                                  <w:rStyle w:val="50"/>
                                  <w:szCs w:val="24"/>
                                </w:rPr>
                                <w:t>G</w:t>
                              </w:r>
                              <w:r>
                                <w:rPr>
                                  <w:rStyle w:val="50"/>
                                  <w:rFonts w:hint="eastAsia"/>
                                  <w:szCs w:val="24"/>
                                  <w:lang w:val="en-US"/>
                                </w:rPr>
                                <w:t>2</w:t>
                              </w:r>
                              <w:r>
                                <w:rPr>
                                  <w:rStyle w:val="50"/>
                                  <w:szCs w:val="24"/>
                                </w:rPr>
                                <w:t>、N</w:t>
                              </w:r>
                            </w:p>
                            <w:p w14:paraId="488B10E1">
                              <w:pPr>
                                <w:rPr>
                                  <w:rStyle w:val="50"/>
                                  <w:szCs w:val="24"/>
                                </w:rPr>
                              </w:pPr>
                            </w:p>
                          </w:txbxContent>
                        </v:textbox>
                      </v:shape>
                      <v:line id="_x0000_s1026" o:spid="_x0000_s1026" o:spt="20" style="position:absolute;left:5631;top:435355;height:1;width:436;" filled="f" stroked="t" coordsize="21600,21600" o:gfxdata="UEsDBAoAAAAAAIdO4kAAAAAAAAAAAAAAAAAEAAAAZHJzL1BLAwQUAAAACACHTuJAmyndnMAAAADc&#10;AAAADwAAAGRycy9kb3ducmV2LnhtbEWPS4vCQBCE7wv+h6EFL4tOfAXJOor4gIU9qNk9eGwybZI1&#10;0xMy42P99c6C4LGo+qqo6fxmKnGhxpWWFfR7EQjizOqScwU/35vuBITzyBory6TgjxzMZ623KSba&#10;XnlPl9TnIpSwS1BB4X2dSOmyggy6nq2Jg3e0jUEfZJNL3eA1lJtKDqIolgZLDgsF1rQsKDulZ6Mg&#10;PmxxcUx34129X2fD9L6y71+/SnXa/egDhKebf4Wf9KcO3CiG/zPhCMj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Kd2c&#10;wAAAANw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shape id="_x0000_s1026" o:spid="_x0000_s1026" o:spt="202" type="#_x0000_t202" style="position:absolute;left:6230;top:435127;height:476;width:1507;" filled="f" stroked="f" coordsize="21600,21600" o:gfxdata="UEsDBAoAAAAAAIdO4kAAAAAAAAAAAAAAAAAEAAAAZHJzL1BLAwQUAAAACACHTuJAbLnPUL4AAADc&#10;AAAADwAAAGRycy9kb3ducmV2LnhtbEWPzWrDMBCE74G+g9hCbrHkkJjWiZxDQyCnhro/kNtibWxT&#10;a2UsJXbfPioUehxm5htmu5tsJ240+NaxhjRRIIgrZ1quNXy8HxZPIHxANtg5Jg0/5GFXPMy2mBs3&#10;8hvdylCLCGGfo4YmhD6X0lcNWfSJ64mjd3GDxRDlUEsz4BjhtpNLpTJpseW40GBPLw1V3+XVavh8&#10;vZy/VupU7+26H92kJNtnqfX8MVUbEIGm8B/+ax+Nhmy1ht8z8QjI4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LnPUL4A&#10;AADcAAAADwAAAAAAAAABACAAAAAiAAAAZHJzL2Rvd25yZXYueG1sUEsBAhQAFAAAAAgAh07iQDMv&#10;BZ47AAAAOQAAABAAAAAAAAAAAQAgAAAADQEAAGRycy9zaGFwZXhtbC54bWxQSwUGAAAAAAYABgBb&#10;AQAAtwMAAAAA&#10;">
                        <v:fill on="f" focussize="0,0"/>
                        <v:stroke on="f" joinstyle="miter"/>
                        <v:imagedata o:title=""/>
                        <o:lock v:ext="edit" aspectratio="f"/>
                        <v:textbox>
                          <w:txbxContent>
                            <w:p w14:paraId="327B0BD1">
                              <w:pPr>
                                <w:rPr>
                                  <w:rStyle w:val="50"/>
                                  <w:szCs w:val="24"/>
                                </w:rPr>
                              </w:pPr>
                              <w:r>
                                <w:rPr>
                                  <w:rStyle w:val="50"/>
                                  <w:rFonts w:hint="eastAsia"/>
                                  <w:szCs w:val="24"/>
                                  <w:lang w:val="en-US"/>
                                </w:rPr>
                                <w:t>W1</w:t>
                              </w:r>
                              <w:r>
                                <w:rPr>
                                  <w:rStyle w:val="50"/>
                                  <w:szCs w:val="24"/>
                                </w:rPr>
                                <w:t>、</w:t>
                              </w:r>
                              <w:r>
                                <w:rPr>
                                  <w:rStyle w:val="50"/>
                                  <w:rFonts w:hint="eastAsia"/>
                                  <w:szCs w:val="24"/>
                                  <w:lang w:val="en-US"/>
                                </w:rPr>
                                <w:t>S1、</w:t>
                              </w:r>
                              <w:r>
                                <w:rPr>
                                  <w:rStyle w:val="50"/>
                                  <w:szCs w:val="24"/>
                                </w:rPr>
                                <w:t>N</w:t>
                              </w:r>
                            </w:p>
                            <w:p w14:paraId="6E92D8CA">
                              <w:pPr>
                                <w:rPr>
                                  <w:rStyle w:val="50"/>
                                  <w:szCs w:val="24"/>
                                </w:rPr>
                              </w:pPr>
                            </w:p>
                          </w:txbxContent>
                        </v:textbox>
                      </v:shape>
                      <v:shape id="_x0000_s1026" o:spid="_x0000_s1026" o:spt="202" type="#_x0000_t202" style="position:absolute;left:2849;top:433259;height:476;width:855;" filled="f" stroked="f" coordsize="21600,21600" o:gfxdata="UEsDBAoAAAAAAIdO4kAAAAAAAAAAAAAAAAAEAAAAZHJzL1BLAwQUAAAACACHTuJA8yf0vL4AAADc&#10;AAAADwAAAGRycy9kb3ducmV2LnhtbEWPQWvCQBSE7wX/w/KE3uquJY0aXT1YhJ5amqrg7ZF9JsHs&#10;25Bdk/TfdwuFHoeZ+YbZ7EbbiJ46XzvWMJ8pEMSFMzWXGo5fh6clCB+QDTaOScM3edhtJw8bzIwb&#10;+JP6PJQiQthnqKEKoc2k9EVFFv3MtcTRu7rOYoiyK6XpcIhw28hnpVJpsea4UGFL+4qKW363Gk7v&#10;18s5UR/lq31pBzcqyXYltX6cztUaRKAx/If/2m9GQ5os4P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yf0vL4A&#10;AADcAAAADwAAAAAAAAABACAAAAAiAAAAZHJzL2Rvd25yZXYueG1sUEsBAhQAFAAAAAgAh07iQDMv&#10;BZ47AAAAOQAAABAAAAAAAAAAAQAgAAAADQEAAGRycy9zaGFwZXhtbC54bWxQSwUGAAAAAAYABgBb&#10;AQAAtwMAAAAA&#10;">
                        <v:fill on="f" focussize="0,0"/>
                        <v:stroke on="f" joinstyle="miter"/>
                        <v:imagedata o:title=""/>
                        <o:lock v:ext="edit" aspectratio="f"/>
                        <v:textbox>
                          <w:txbxContent>
                            <w:p w14:paraId="4155A4D0">
                              <w:pPr>
                                <w:rPr>
                                  <w:rStyle w:val="50"/>
                                  <w:szCs w:val="24"/>
                                </w:rPr>
                              </w:pPr>
                              <w:r>
                                <w:rPr>
                                  <w:rStyle w:val="50"/>
                                  <w:szCs w:val="24"/>
                                </w:rPr>
                                <w:t>G</w:t>
                              </w:r>
                              <w:r>
                                <w:rPr>
                                  <w:rStyle w:val="50"/>
                                  <w:rFonts w:hint="eastAsia"/>
                                  <w:szCs w:val="24"/>
                                  <w:lang w:val="en-US"/>
                                </w:rPr>
                                <w:t>3</w:t>
                              </w:r>
                              <w:r>
                                <w:rPr>
                                  <w:rStyle w:val="50"/>
                                  <w:szCs w:val="24"/>
                                </w:rPr>
                                <w:t>、N</w:t>
                              </w:r>
                            </w:p>
                            <w:p w14:paraId="2F2BF3AA">
                              <w:pPr>
                                <w:rPr>
                                  <w:rStyle w:val="50"/>
                                  <w:szCs w:val="24"/>
                                </w:rPr>
                              </w:pPr>
                            </w:p>
                          </w:txbxContent>
                        </v:textbox>
                      </v:shape>
                      <v:line id="_x0000_s1026" o:spid="_x0000_s1026" o:spt="20" style="position:absolute;left:3709;top:433478;flip:x y;height:5;width:586;" filled="f" stroked="t" coordsize="21600,21600" o:gfxdata="UEsDBAoAAAAAAIdO4kAAAAAAAAAAAAAAAAAEAAAAZHJzL1BLAwQUAAAACACHTuJAg9HkprkAAADc&#10;AAAADwAAAGRycy9kb3ducmV2LnhtbEVPzWoCMRC+C75DGMGbJtZFytYoKFgqeFH7AMNmulndTJYk&#10;1W2f3hwEjx/f/3Ldu1bcKMTGs4bZVIEgrrxpuNbwfd5N3kHEhGyw9Uwa/ijCejUcLLE0/s5Hup1S&#10;LXIIxxI12JS6UspYWXIYp74jztyPDw5ThqGWJuA9h7tWvim1kA4bzg0WO9paqq6nX6dB7S592n8W&#10;4X8ulSz29hiqw0br8WimPkAk6tNL/HR/GQ2LIq/NZ/IRkK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PR5Ka5AAAA3A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group>
                  </w:pict>
                </mc:Fallback>
              </mc:AlternateContent>
            </w:r>
          </w:p>
          <w:p w14:paraId="387D56EA">
            <w:pPr>
              <w:jc w:val="center"/>
              <w:textAlignment w:val="baseline"/>
              <w:rPr>
                <w:rStyle w:val="50"/>
                <w:b/>
                <w:bCs/>
                <w:color w:val="auto"/>
                <w:szCs w:val="21"/>
                <w:lang w:bidi="en-US"/>
              </w:rPr>
            </w:pPr>
          </w:p>
          <w:p w14:paraId="01515EF7">
            <w:pPr>
              <w:jc w:val="center"/>
              <w:textAlignment w:val="baseline"/>
              <w:rPr>
                <w:rStyle w:val="50"/>
                <w:b/>
                <w:bCs/>
                <w:color w:val="auto"/>
                <w:szCs w:val="21"/>
                <w:lang w:bidi="en-US"/>
              </w:rPr>
            </w:pPr>
          </w:p>
          <w:p w14:paraId="457931B4">
            <w:pPr>
              <w:jc w:val="center"/>
              <w:textAlignment w:val="baseline"/>
              <w:rPr>
                <w:rStyle w:val="50"/>
                <w:b/>
                <w:bCs/>
                <w:color w:val="auto"/>
                <w:szCs w:val="21"/>
                <w:lang w:bidi="en-US"/>
              </w:rPr>
            </w:pPr>
          </w:p>
          <w:p w14:paraId="2A8DE08D">
            <w:pPr>
              <w:jc w:val="center"/>
              <w:textAlignment w:val="baseline"/>
              <w:rPr>
                <w:rStyle w:val="50"/>
                <w:b/>
                <w:bCs/>
                <w:color w:val="auto"/>
                <w:szCs w:val="21"/>
                <w:lang w:bidi="en-US"/>
              </w:rPr>
            </w:pPr>
          </w:p>
          <w:p w14:paraId="2FB88946">
            <w:pPr>
              <w:jc w:val="center"/>
              <w:textAlignment w:val="baseline"/>
              <w:rPr>
                <w:rStyle w:val="50"/>
                <w:b/>
                <w:bCs/>
                <w:color w:val="auto"/>
                <w:szCs w:val="21"/>
                <w:lang w:bidi="en-US"/>
              </w:rPr>
            </w:pPr>
          </w:p>
          <w:p w14:paraId="6FD693F4">
            <w:pPr>
              <w:jc w:val="center"/>
              <w:textAlignment w:val="baseline"/>
              <w:rPr>
                <w:rStyle w:val="50"/>
                <w:b/>
                <w:bCs/>
                <w:color w:val="auto"/>
                <w:szCs w:val="21"/>
                <w:lang w:bidi="en-US"/>
              </w:rPr>
            </w:pPr>
          </w:p>
          <w:p w14:paraId="11BDA203">
            <w:pPr>
              <w:jc w:val="center"/>
              <w:textAlignment w:val="baseline"/>
              <w:rPr>
                <w:rStyle w:val="50"/>
                <w:b/>
                <w:bCs/>
                <w:color w:val="auto"/>
                <w:szCs w:val="21"/>
                <w:lang w:bidi="en-US"/>
              </w:rPr>
            </w:pPr>
          </w:p>
          <w:p w14:paraId="1E43E9BF">
            <w:pPr>
              <w:jc w:val="center"/>
              <w:textAlignment w:val="baseline"/>
              <w:rPr>
                <w:rStyle w:val="50"/>
                <w:b/>
                <w:bCs/>
                <w:color w:val="auto"/>
                <w:szCs w:val="21"/>
                <w:lang w:bidi="en-US"/>
              </w:rPr>
            </w:pPr>
          </w:p>
          <w:p w14:paraId="32DA6033">
            <w:pPr>
              <w:jc w:val="center"/>
              <w:textAlignment w:val="baseline"/>
              <w:rPr>
                <w:rStyle w:val="50"/>
                <w:b/>
                <w:bCs/>
                <w:color w:val="auto"/>
                <w:szCs w:val="21"/>
                <w:lang w:bidi="en-US"/>
              </w:rPr>
            </w:pPr>
          </w:p>
          <w:p w14:paraId="034F3291">
            <w:pPr>
              <w:jc w:val="center"/>
              <w:textAlignment w:val="baseline"/>
              <w:rPr>
                <w:rStyle w:val="50"/>
                <w:b/>
                <w:bCs/>
                <w:color w:val="auto"/>
                <w:szCs w:val="21"/>
                <w:lang w:bidi="en-US"/>
              </w:rPr>
            </w:pPr>
          </w:p>
          <w:p w14:paraId="2463F511">
            <w:pPr>
              <w:jc w:val="center"/>
              <w:textAlignment w:val="baseline"/>
              <w:rPr>
                <w:rStyle w:val="50"/>
                <w:b/>
                <w:bCs/>
                <w:color w:val="auto"/>
                <w:szCs w:val="21"/>
                <w:lang w:bidi="en-US"/>
              </w:rPr>
            </w:pPr>
          </w:p>
          <w:p w14:paraId="13BEF0BF">
            <w:pPr>
              <w:jc w:val="center"/>
              <w:textAlignment w:val="baseline"/>
              <w:rPr>
                <w:rStyle w:val="50"/>
                <w:b/>
                <w:bCs/>
                <w:color w:val="auto"/>
                <w:szCs w:val="21"/>
                <w:lang w:bidi="en-US"/>
              </w:rPr>
            </w:pPr>
          </w:p>
          <w:p w14:paraId="7F0B06D3">
            <w:pPr>
              <w:jc w:val="both"/>
              <w:textAlignment w:val="baseline"/>
              <w:rPr>
                <w:rStyle w:val="50"/>
                <w:b/>
                <w:bCs/>
                <w:color w:val="auto"/>
                <w:szCs w:val="21"/>
                <w:lang w:bidi="en-US"/>
              </w:rPr>
            </w:pPr>
          </w:p>
          <w:p w14:paraId="33028A53">
            <w:pPr>
              <w:jc w:val="center"/>
              <w:textAlignment w:val="baseline"/>
              <w:rPr>
                <w:rStyle w:val="50"/>
                <w:b/>
                <w:bCs/>
                <w:color w:val="auto"/>
                <w:szCs w:val="21"/>
                <w:lang w:bidi="en-US"/>
              </w:rPr>
            </w:pPr>
          </w:p>
          <w:p w14:paraId="23DCF1D6">
            <w:pPr>
              <w:jc w:val="center"/>
              <w:textAlignment w:val="baseline"/>
              <w:rPr>
                <w:rStyle w:val="50"/>
                <w:b/>
                <w:bCs/>
                <w:color w:val="auto"/>
                <w:szCs w:val="21"/>
                <w:lang w:bidi="en-US"/>
              </w:rPr>
            </w:pPr>
          </w:p>
          <w:p w14:paraId="1970E766">
            <w:pPr>
              <w:jc w:val="center"/>
              <w:textAlignment w:val="baseline"/>
              <w:rPr>
                <w:rStyle w:val="50"/>
                <w:b/>
                <w:bCs/>
                <w:color w:val="auto"/>
                <w:szCs w:val="21"/>
                <w:lang w:bidi="en-US"/>
              </w:rPr>
            </w:pPr>
            <w:r>
              <w:rPr>
                <w:sz w:val="24"/>
              </w:rPr>
              <mc:AlternateContent>
                <mc:Choice Requires="wps">
                  <w:drawing>
                    <wp:anchor distT="0" distB="0" distL="114300" distR="114300" simplePos="0" relativeHeight="251669504" behindDoc="0" locked="0" layoutInCell="1" allowOverlap="1">
                      <wp:simplePos x="0" y="0"/>
                      <wp:positionH relativeFrom="column">
                        <wp:posOffset>4053840</wp:posOffset>
                      </wp:positionH>
                      <wp:positionV relativeFrom="paragraph">
                        <wp:posOffset>64770</wp:posOffset>
                      </wp:positionV>
                      <wp:extent cx="822960" cy="916940"/>
                      <wp:effectExtent l="4445" t="5080" r="10795" b="7620"/>
                      <wp:wrapNone/>
                      <wp:docPr id="635" name="文本框 635"/>
                      <wp:cNvGraphicFramePr/>
                      <a:graphic xmlns:a="http://schemas.openxmlformats.org/drawingml/2006/main">
                        <a:graphicData uri="http://schemas.microsoft.com/office/word/2010/wordprocessingShape">
                          <wps:wsp>
                            <wps:cNvSpPr txBox="1"/>
                            <wps:spPr>
                              <a:xfrm>
                                <a:off x="0" y="0"/>
                                <a:ext cx="822960" cy="67183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B5ACA14">
                                  <w:pPr>
                                    <w:rPr>
                                      <w:rStyle w:val="50"/>
                                      <w:rFonts w:ascii="宋体" w:hAnsi="宋体"/>
                                      <w:sz w:val="18"/>
                                      <w:szCs w:val="18"/>
                                    </w:rPr>
                                  </w:pPr>
                                  <w:r>
                                    <w:rPr>
                                      <w:rStyle w:val="50"/>
                                      <w:rFonts w:ascii="宋体" w:hAnsi="宋体"/>
                                      <w:sz w:val="18"/>
                                      <w:szCs w:val="18"/>
                                    </w:rPr>
                                    <w:t>G代表废气</w:t>
                                  </w:r>
                                </w:p>
                                <w:p w14:paraId="607F1043">
                                  <w:pPr>
                                    <w:pStyle w:val="74"/>
                                    <w:rPr>
                                      <w:rStyle w:val="50"/>
                                      <w:rFonts w:ascii="宋体" w:hAnsi="宋体" w:eastAsia="宋体"/>
                                      <w:b w:val="0"/>
                                      <w:bCs w:val="0"/>
                                      <w:sz w:val="18"/>
                                      <w:szCs w:val="18"/>
                                    </w:rPr>
                                  </w:pPr>
                                  <w:r>
                                    <w:rPr>
                                      <w:rStyle w:val="50"/>
                                      <w:rFonts w:ascii="宋体" w:hAnsi="宋体" w:eastAsia="宋体"/>
                                      <w:b w:val="0"/>
                                      <w:bCs w:val="0"/>
                                      <w:sz w:val="18"/>
                                      <w:szCs w:val="18"/>
                                    </w:rPr>
                                    <w:t>N代表噪声</w:t>
                                  </w:r>
                                </w:p>
                                <w:p w14:paraId="0D03B888">
                                  <w:pPr>
                                    <w:rPr>
                                      <w:rStyle w:val="50"/>
                                      <w:sz w:val="18"/>
                                      <w:szCs w:val="18"/>
                                    </w:rPr>
                                  </w:pPr>
                                  <w:r>
                                    <w:rPr>
                                      <w:rStyle w:val="50"/>
                                      <w:rFonts w:ascii="宋体" w:hAnsi="宋体"/>
                                      <w:sz w:val="18"/>
                                      <w:szCs w:val="18"/>
                                    </w:rPr>
                                    <w:t>S代表固废</w:t>
                                  </w:r>
                                </w:p>
                                <w:p w14:paraId="0D43F47C">
                                  <w:pPr>
                                    <w:rPr>
                                      <w:rStyle w:val="50"/>
                                      <w:szCs w:val="24"/>
                                    </w:rPr>
                                  </w:pPr>
                                </w:p>
                              </w:txbxContent>
                            </wps:txbx>
                            <wps:bodyPr upright="1"/>
                          </wps:wsp>
                        </a:graphicData>
                      </a:graphic>
                    </wp:anchor>
                  </w:drawing>
                </mc:Choice>
                <mc:Fallback>
                  <w:pict>
                    <v:shape id="_x0000_s1026" o:spid="_x0000_s1026" o:spt="202" type="#_x0000_t202" style="position:absolute;left:0pt;margin-left:319.2pt;margin-top:5.1pt;height:72.2pt;width:64.8pt;z-index:251669504;mso-width-relative:page;mso-height-relative:page;" fillcolor="#FFFFFF" filled="t" stroked="t" coordsize="21600,21600" o:gfxdata="UEsDBAoAAAAAAIdO4kAAAAAAAAAAAAAAAAAEAAAAZHJzL1BLAwQUAAAACACHTuJA6Q9UiNgAAAAK&#10;AQAADwAAAGRycy9kb3ducmV2LnhtbE2PwU7DMBBE70j8g7VIXBC12wY3hDg9IIHgVgqCqxu7SYS9&#10;Drablr9nOcFxZ55mZ+r1yTs22ZiGgArmMwHMYhvMgJ2Ct9eH6xJYyhqNdgGtgm+bYN2cn9W6MuGI&#10;L3ba5o5RCKZKK+hzHivOU9tbr9MsjBbJ24fodaYzdtxEfaRw7/hCCMm9HpA+9Hq0971tP7cHr6As&#10;nqaP9LzcvLdy727z1Wp6/IpKXV7MxR2wbE/5D4bf+lQdGuq0Cwc0iTkFclkWhJIhFsAIWMmSxu1I&#10;uCkk8Kbm/yc0P1BLAwQUAAAACACHTuJAF4/TxBUCAABHBAAADgAAAGRycy9lMm9Eb2MueG1srVPN&#10;jtMwEL4j8Q6W7zRtV1u6UdOVoJQLAqSFB3CdSWLJf/K4TfoC8AacuHDnufY5dux2S3fh0AM5OGPP&#10;+Jv5vhkvbgej2Q4CKmcrPhmNOQMrXa1sW/GvX9av5pxhFLYW2lmo+B6Q3y5fvlj0voSp65yuITAC&#10;sVj2vuJdjL4sCpQdGIEj58GSs3HBiEjb0BZ1ED2hG11Mx+NZ0btQ++AkINLp6uDkR8RwCaBrGiVh&#10;5eTWgI0H1ABaRKKEnfLIl7napgEZPzUNQmS64sQ05pWSkL1Ja7FciLINwndKHksQl5TwjJMRylLS&#10;E9RKRMG2Qf0FZZQMDl0TR9KZ4kAkK0IsJuNn2tx1wkPmQlKjP4mO/w9Wftx9DkzVFZ9dXXNmhaGW&#10;3//4fv/z9/2vbywdkkS9x5Ii7zzFxuGNG2hwHs+RDhPzoQkm/YkTIz8JvD8JDENkkg7n0+nNjDyS&#10;XLPXk/lVbkDx57IPGN+DMywZFQ/Uvyyr2H3ASIVQ6GNIyoVOq3qttM6b0G7e6sB2gnq9zl+qka48&#10;CdOW9RW/uZ4SXSlogBsaHDKNJxHQtjnfkxt4DjzO37+AU2Ergd2hgIyQwkRpVISQrQ5E/c7WLO49&#10;yWzpffFUjIGaMw30HJOVI6NQ+pJIYqdtSgJ52I8qpX4d+pKsOGwGAk3mxtV76uHWB9V2JHDuYpE8&#10;NF9Zq+NbSAN8vif7/P0vH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pD1SI2AAAAAoBAAAPAAAA&#10;AAAAAAEAIAAAACIAAABkcnMvZG93bnJldi54bWxQSwECFAAUAAAACACHTuJAF4/TxBUCAABHBAAA&#10;DgAAAAAAAAABACAAAAAnAQAAZHJzL2Uyb0RvYy54bWxQSwUGAAAAAAYABgBZAQAArgUAAAAA&#10;">
                      <v:fill on="t" focussize="0,0"/>
                      <v:stroke color="#000000" joinstyle="miter"/>
                      <v:imagedata o:title=""/>
                      <o:lock v:ext="edit" aspectratio="f"/>
                      <v:textbox>
                        <w:txbxContent>
                          <w:p w14:paraId="1B5ACA14">
                            <w:pPr>
                              <w:rPr>
                                <w:rStyle w:val="50"/>
                                <w:rFonts w:ascii="宋体" w:hAnsi="宋体"/>
                                <w:sz w:val="18"/>
                                <w:szCs w:val="18"/>
                              </w:rPr>
                            </w:pPr>
                            <w:r>
                              <w:rPr>
                                <w:rStyle w:val="50"/>
                                <w:rFonts w:ascii="宋体" w:hAnsi="宋体"/>
                                <w:sz w:val="18"/>
                                <w:szCs w:val="18"/>
                              </w:rPr>
                              <w:t>G代表废气</w:t>
                            </w:r>
                          </w:p>
                          <w:p w14:paraId="607F1043">
                            <w:pPr>
                              <w:pStyle w:val="74"/>
                              <w:rPr>
                                <w:rStyle w:val="50"/>
                                <w:rFonts w:ascii="宋体" w:hAnsi="宋体" w:eastAsia="宋体"/>
                                <w:b w:val="0"/>
                                <w:bCs w:val="0"/>
                                <w:sz w:val="18"/>
                                <w:szCs w:val="18"/>
                              </w:rPr>
                            </w:pPr>
                            <w:r>
                              <w:rPr>
                                <w:rStyle w:val="50"/>
                                <w:rFonts w:ascii="宋体" w:hAnsi="宋体" w:eastAsia="宋体"/>
                                <w:b w:val="0"/>
                                <w:bCs w:val="0"/>
                                <w:sz w:val="18"/>
                                <w:szCs w:val="18"/>
                              </w:rPr>
                              <w:t>N代表噪声</w:t>
                            </w:r>
                          </w:p>
                          <w:p w14:paraId="0D03B888">
                            <w:pPr>
                              <w:rPr>
                                <w:rStyle w:val="50"/>
                                <w:sz w:val="18"/>
                                <w:szCs w:val="18"/>
                              </w:rPr>
                            </w:pPr>
                            <w:r>
                              <w:rPr>
                                <w:rStyle w:val="50"/>
                                <w:rFonts w:ascii="宋体" w:hAnsi="宋体"/>
                                <w:sz w:val="18"/>
                                <w:szCs w:val="18"/>
                              </w:rPr>
                              <w:t>S代表固废</w:t>
                            </w:r>
                          </w:p>
                          <w:p w14:paraId="0D43F47C">
                            <w:pPr>
                              <w:rPr>
                                <w:rStyle w:val="50"/>
                                <w:szCs w:val="24"/>
                              </w:rPr>
                            </w:pPr>
                          </w:p>
                        </w:txbxContent>
                      </v:textbox>
                    </v:shape>
                  </w:pict>
                </mc:Fallback>
              </mc:AlternateContent>
            </w:r>
          </w:p>
          <w:p w14:paraId="5A85C0F1">
            <w:pPr>
              <w:jc w:val="center"/>
              <w:textAlignment w:val="baseline"/>
              <w:rPr>
                <w:rStyle w:val="50"/>
                <w:b/>
                <w:bCs/>
                <w:color w:val="auto"/>
                <w:szCs w:val="21"/>
                <w:lang w:bidi="en-US"/>
              </w:rPr>
            </w:pPr>
          </w:p>
          <w:p w14:paraId="54C73D51">
            <w:pPr>
              <w:jc w:val="center"/>
              <w:textAlignment w:val="baseline"/>
              <w:rPr>
                <w:rStyle w:val="50"/>
                <w:b/>
                <w:bCs/>
                <w:color w:val="auto"/>
                <w:szCs w:val="21"/>
                <w:lang w:bidi="en-US"/>
              </w:rPr>
            </w:pPr>
          </w:p>
          <w:p w14:paraId="29DF7471">
            <w:pPr>
              <w:jc w:val="center"/>
              <w:textAlignment w:val="baseline"/>
              <w:rPr>
                <w:rStyle w:val="50"/>
                <w:b/>
                <w:bCs/>
                <w:color w:val="auto"/>
                <w:szCs w:val="21"/>
                <w:lang w:bidi="en-US"/>
              </w:rPr>
            </w:pPr>
          </w:p>
          <w:p w14:paraId="5C5192AE">
            <w:pPr>
              <w:jc w:val="center"/>
              <w:textAlignment w:val="baseline"/>
              <w:rPr>
                <w:rStyle w:val="50"/>
                <w:b/>
                <w:bCs/>
                <w:color w:val="auto"/>
                <w:szCs w:val="21"/>
                <w:lang w:bidi="en-US"/>
              </w:rPr>
            </w:pPr>
          </w:p>
          <w:p w14:paraId="04E1128A">
            <w:pPr>
              <w:jc w:val="center"/>
              <w:textAlignment w:val="baseline"/>
              <w:rPr>
                <w:rStyle w:val="50"/>
                <w:b/>
                <w:bCs/>
                <w:color w:val="auto"/>
                <w:szCs w:val="21"/>
                <w:lang w:bidi="en-US"/>
              </w:rPr>
            </w:pPr>
          </w:p>
          <w:p w14:paraId="4E3D7A05">
            <w:pPr>
              <w:jc w:val="center"/>
              <w:textAlignment w:val="baseline"/>
              <w:rPr>
                <w:rStyle w:val="50"/>
                <w:b/>
                <w:bCs/>
                <w:color w:val="auto"/>
                <w:szCs w:val="21"/>
                <w:lang w:bidi="en-US"/>
              </w:rPr>
            </w:pPr>
          </w:p>
          <w:p w14:paraId="0A032FE3">
            <w:pPr>
              <w:jc w:val="center"/>
              <w:textAlignment w:val="baseline"/>
              <w:rPr>
                <w:rStyle w:val="50"/>
                <w:b/>
                <w:bCs/>
                <w:color w:val="auto"/>
                <w:szCs w:val="21"/>
                <w:lang w:bidi="en-US"/>
              </w:rPr>
            </w:pPr>
          </w:p>
          <w:p w14:paraId="4B49AD4D">
            <w:pPr>
              <w:jc w:val="center"/>
              <w:textAlignment w:val="baseline"/>
              <w:rPr>
                <w:rFonts w:eastAsia="宋体"/>
                <w:b/>
                <w:color w:val="auto"/>
                <w:sz w:val="24"/>
              </w:rPr>
            </w:pPr>
            <w:r>
              <w:rPr>
                <w:rFonts w:ascii="Times New Roman" w:hAnsi="Times New Roman" w:eastAsia="宋体" w:cs="Times New Roman"/>
                <w:b/>
                <w:color w:val="auto"/>
                <w:sz w:val="24"/>
              </w:rPr>
              <w:t>图</w:t>
            </w:r>
            <w:r>
              <w:rPr>
                <w:rFonts w:hint="eastAsia" w:ascii="Times New Roman" w:hAnsi="Times New Roman" w:eastAsia="宋体" w:cs="Times New Roman"/>
                <w:b/>
                <w:color w:val="auto"/>
                <w:sz w:val="24"/>
                <w:lang w:val="en-US"/>
              </w:rPr>
              <w:t>2</w:t>
            </w:r>
            <w:r>
              <w:rPr>
                <w:rFonts w:ascii="Times New Roman" w:hAnsi="Times New Roman" w:eastAsia="宋体" w:cs="Times New Roman"/>
                <w:b/>
                <w:color w:val="auto"/>
                <w:sz w:val="24"/>
              </w:rPr>
              <w:t>-</w:t>
            </w:r>
            <w:r>
              <w:rPr>
                <w:rFonts w:hint="eastAsia" w:ascii="Times New Roman" w:hAnsi="Times New Roman" w:eastAsia="宋体" w:cs="Times New Roman"/>
                <w:b/>
                <w:color w:val="auto"/>
                <w:sz w:val="24"/>
                <w:lang w:val="en-US"/>
              </w:rPr>
              <w:t>3</w:t>
            </w:r>
            <w:r>
              <w:rPr>
                <w:rFonts w:ascii="Times New Roman" w:hAnsi="Times New Roman" w:eastAsia="宋体" w:cs="Times New Roman"/>
                <w:b/>
                <w:color w:val="auto"/>
                <w:sz w:val="24"/>
              </w:rPr>
              <w:t xml:space="preserve"> </w:t>
            </w:r>
            <w:r>
              <w:rPr>
                <w:rFonts w:hint="eastAsia" w:ascii="Times New Roman" w:hAnsi="Times New Roman" w:eastAsia="宋体" w:cs="Times New Roman"/>
                <w:b/>
                <w:color w:val="auto"/>
                <w:sz w:val="24"/>
                <w:lang w:val="en-US"/>
              </w:rPr>
              <w:t xml:space="preserve"> 机制砂</w:t>
            </w:r>
            <w:r>
              <w:rPr>
                <w:rFonts w:hint="eastAsia" w:ascii="Times New Roman" w:hAnsi="Times New Roman" w:eastAsia="宋体" w:cs="Times New Roman"/>
                <w:b/>
                <w:color w:val="auto"/>
                <w:sz w:val="24"/>
                <w:lang w:val="en-US" w:eastAsia="zh-CN"/>
              </w:rPr>
              <w:t>生产</w:t>
            </w:r>
            <w:r>
              <w:rPr>
                <w:rFonts w:ascii="Times New Roman" w:hAnsi="Times New Roman" w:eastAsia="宋体" w:cs="Times New Roman"/>
                <w:b/>
                <w:color w:val="auto"/>
                <w:sz w:val="24"/>
              </w:rPr>
              <w:t>工艺流程及产</w:t>
            </w:r>
            <w:r>
              <w:rPr>
                <w:rFonts w:eastAsia="宋体"/>
                <w:b/>
                <w:color w:val="auto"/>
                <w:sz w:val="24"/>
              </w:rPr>
              <w:t>污节点图</w:t>
            </w:r>
          </w:p>
          <w:p w14:paraId="75B273C5">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工艺流程简述：</w:t>
            </w:r>
          </w:p>
          <w:p w14:paraId="1B34D091">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（1）投料</w:t>
            </w:r>
          </w:p>
          <w:p w14:paraId="4C6B5E31">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项目购入的原材料</w:t>
            </w:r>
            <w:r>
              <w:rPr>
                <w:rFonts w:hint="eastAsia" w:ascii="Times New Roman" w:hAnsi="Times New Roman" w:eastAsia="宋体" w:cs="Times New Roman"/>
                <w:color w:val="auto"/>
                <w:sz w:val="24"/>
                <w:lang w:val="en-US" w:eastAsia="zh-CN"/>
              </w:rPr>
              <w:t>石灰岩</w:t>
            </w:r>
            <w:r>
              <w:rPr>
                <w:rFonts w:hint="default" w:ascii="Times New Roman" w:hAnsi="Times New Roman" w:eastAsia="宋体" w:cs="Times New Roman"/>
                <w:color w:val="auto"/>
                <w:sz w:val="24"/>
                <w:lang w:val="en-US" w:eastAsia="zh-CN"/>
              </w:rPr>
              <w:t>主要</w:t>
            </w:r>
            <w:r>
              <w:rPr>
                <w:rFonts w:hint="eastAsia" w:ascii="Times New Roman" w:hAnsi="Times New Roman" w:eastAsia="宋体" w:cs="Times New Roman"/>
                <w:color w:val="auto"/>
                <w:sz w:val="24"/>
                <w:lang w:val="en-US" w:eastAsia="zh-CN"/>
              </w:rPr>
              <w:t>成分</w:t>
            </w:r>
            <w:r>
              <w:rPr>
                <w:rFonts w:hint="default" w:ascii="Times New Roman" w:hAnsi="Times New Roman" w:eastAsia="宋体" w:cs="Times New Roman"/>
                <w:color w:val="auto"/>
                <w:sz w:val="24"/>
                <w:lang w:val="en-US" w:eastAsia="zh-CN"/>
              </w:rPr>
              <w:t>石灰石</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使用铲车将</w:t>
            </w:r>
            <w:r>
              <w:rPr>
                <w:rFonts w:hint="eastAsia" w:ascii="Times New Roman" w:hAnsi="Times New Roman" w:eastAsia="宋体" w:cs="Times New Roman"/>
                <w:color w:val="auto"/>
                <w:sz w:val="24"/>
                <w:lang w:val="en-US" w:eastAsia="zh-CN"/>
              </w:rPr>
              <w:t>石灰岩</w:t>
            </w:r>
            <w:r>
              <w:rPr>
                <w:rFonts w:hint="default" w:ascii="Times New Roman" w:hAnsi="Times New Roman" w:eastAsia="宋体" w:cs="Times New Roman"/>
                <w:color w:val="auto"/>
                <w:sz w:val="24"/>
                <w:lang w:val="en-US" w:eastAsia="zh-CN"/>
              </w:rPr>
              <w:t>送至</w:t>
            </w:r>
            <w:r>
              <w:rPr>
                <w:rFonts w:hint="eastAsia" w:ascii="Times New Roman" w:hAnsi="Times New Roman" w:eastAsia="宋体" w:cs="Times New Roman"/>
                <w:color w:val="auto"/>
                <w:sz w:val="24"/>
                <w:lang w:val="en-US" w:eastAsia="zh-CN"/>
              </w:rPr>
              <w:t>投料</w:t>
            </w:r>
            <w:r>
              <w:rPr>
                <w:rFonts w:hint="default" w:ascii="Times New Roman" w:hAnsi="Times New Roman" w:eastAsia="宋体" w:cs="Times New Roman"/>
                <w:color w:val="auto"/>
                <w:sz w:val="24"/>
                <w:lang w:val="en-US" w:eastAsia="zh-CN"/>
              </w:rPr>
              <w:t>口，通过</w:t>
            </w:r>
            <w:r>
              <w:rPr>
                <w:rFonts w:hint="eastAsia" w:ascii="Times New Roman" w:hAnsi="Times New Roman" w:eastAsia="宋体" w:cs="Times New Roman"/>
                <w:color w:val="auto"/>
                <w:sz w:val="24"/>
                <w:lang w:val="en-US" w:eastAsia="zh-CN"/>
              </w:rPr>
              <w:t xml:space="preserve">投料机内传送带传送至破碎机内进行破碎。    </w:t>
            </w:r>
          </w:p>
          <w:p w14:paraId="49C228F5">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该工序会产生</w:t>
            </w:r>
            <w:r>
              <w:rPr>
                <w:rFonts w:hint="eastAsia" w:ascii="Times New Roman" w:hAnsi="Times New Roman" w:eastAsia="宋体" w:cs="Times New Roman"/>
                <w:color w:val="auto"/>
                <w:sz w:val="24"/>
                <w:lang w:val="en-US" w:eastAsia="zh-CN"/>
              </w:rPr>
              <w:t>投料</w:t>
            </w:r>
            <w:r>
              <w:rPr>
                <w:rFonts w:hint="default" w:ascii="Times New Roman" w:hAnsi="Times New Roman" w:eastAsia="宋体" w:cs="Times New Roman"/>
                <w:color w:val="auto"/>
                <w:sz w:val="24"/>
                <w:lang w:val="en-US" w:eastAsia="zh-CN"/>
              </w:rPr>
              <w:t>粉尘（G</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val="en-US" w:eastAsia="zh-CN"/>
              </w:rPr>
              <w:t>）、设备噪声（N）。</w:t>
            </w:r>
          </w:p>
          <w:p w14:paraId="503EBB27">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）破碎</w:t>
            </w:r>
          </w:p>
          <w:p w14:paraId="5691DBBC">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原料</w:t>
            </w:r>
            <w:r>
              <w:rPr>
                <w:rFonts w:hint="eastAsia" w:ascii="Times New Roman" w:hAnsi="Times New Roman" w:eastAsia="宋体" w:cs="Times New Roman"/>
                <w:color w:val="auto"/>
                <w:sz w:val="24"/>
                <w:lang w:val="en-US" w:eastAsia="zh-CN"/>
              </w:rPr>
              <w:t>通过自动给料机</w:t>
            </w:r>
            <w:r>
              <w:rPr>
                <w:rFonts w:hint="default" w:ascii="Times New Roman" w:hAnsi="Times New Roman" w:eastAsia="宋体" w:cs="Times New Roman"/>
                <w:color w:val="auto"/>
                <w:sz w:val="24"/>
                <w:lang w:val="en-US" w:eastAsia="zh-CN"/>
              </w:rPr>
              <w:t>进入</w:t>
            </w:r>
            <w:r>
              <w:rPr>
                <w:rFonts w:hint="eastAsia" w:ascii="Times New Roman" w:hAnsi="Times New Roman" w:eastAsia="宋体" w:cs="Times New Roman"/>
                <w:color w:val="auto"/>
                <w:sz w:val="24"/>
                <w:lang w:val="en-US" w:eastAsia="zh-CN"/>
              </w:rPr>
              <w:t>反击式</w:t>
            </w:r>
            <w:r>
              <w:rPr>
                <w:rFonts w:hint="default" w:ascii="Times New Roman" w:hAnsi="Times New Roman" w:eastAsia="宋体" w:cs="Times New Roman"/>
                <w:color w:val="auto"/>
                <w:sz w:val="24"/>
                <w:lang w:val="en-US" w:eastAsia="zh-CN"/>
              </w:rPr>
              <w:t>破碎机</w:t>
            </w:r>
            <w:r>
              <w:rPr>
                <w:rFonts w:hint="eastAsia" w:ascii="Times New Roman" w:hAnsi="Times New Roman" w:eastAsia="宋体" w:cs="Times New Roman"/>
                <w:color w:val="auto"/>
                <w:sz w:val="24"/>
                <w:lang w:val="en-US" w:eastAsia="zh-CN"/>
              </w:rPr>
              <w:t>破碎</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已被破碎的物料靠重力作用而从排料口排出。</w:t>
            </w:r>
          </w:p>
          <w:p w14:paraId="09BE05BA">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该工序会产生</w:t>
            </w:r>
            <w:r>
              <w:rPr>
                <w:rFonts w:hint="eastAsia" w:ascii="Times New Roman" w:hAnsi="Times New Roman" w:eastAsia="宋体" w:cs="Times New Roman"/>
                <w:color w:val="auto"/>
                <w:sz w:val="24"/>
                <w:lang w:val="en-US" w:eastAsia="zh-CN"/>
              </w:rPr>
              <w:t>破碎</w:t>
            </w:r>
            <w:r>
              <w:rPr>
                <w:rFonts w:hint="default" w:ascii="Times New Roman" w:hAnsi="Times New Roman" w:eastAsia="宋体" w:cs="Times New Roman"/>
                <w:color w:val="auto"/>
                <w:sz w:val="24"/>
                <w:lang w:val="en-US" w:eastAsia="zh-CN"/>
              </w:rPr>
              <w:t>粉尘（G</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）、设备噪声（N）。</w:t>
            </w:r>
          </w:p>
          <w:p w14:paraId="004D19DC">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筛分</w:t>
            </w:r>
          </w:p>
          <w:p w14:paraId="3AE657C8">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破碎后的石料通过皮带输送机进入筛分机，粒径5mm以上的石子，通过皮带输送机进入石子料堆，粒径5mm以下的石子通过皮带输送机进入洗砂机。</w:t>
            </w:r>
          </w:p>
          <w:p w14:paraId="07203178">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val="en-US" w:eastAsia="zh-CN"/>
              </w:rPr>
              <w:t>）洗砂</w:t>
            </w:r>
            <w:r>
              <w:rPr>
                <w:rFonts w:hint="eastAsia" w:ascii="Times New Roman" w:hAnsi="Times New Roman" w:eastAsia="宋体" w:cs="Times New Roman"/>
                <w:color w:val="auto"/>
                <w:sz w:val="24"/>
                <w:lang w:val="en-US" w:eastAsia="zh-CN"/>
              </w:rPr>
              <w:t>、脱水</w:t>
            </w:r>
          </w:p>
          <w:p w14:paraId="16918700">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破碎</w:t>
            </w:r>
            <w:r>
              <w:rPr>
                <w:rFonts w:hint="default" w:ascii="Times New Roman" w:hAnsi="Times New Roman" w:eastAsia="宋体" w:cs="Times New Roman"/>
                <w:color w:val="auto"/>
                <w:sz w:val="24"/>
                <w:lang w:val="en-US" w:eastAsia="zh-CN"/>
              </w:rPr>
              <w:t>的</w:t>
            </w:r>
            <w:r>
              <w:rPr>
                <w:rFonts w:hint="eastAsia" w:ascii="Times New Roman" w:hAnsi="Times New Roman" w:eastAsia="宋体" w:cs="Times New Roman"/>
                <w:color w:val="auto"/>
                <w:sz w:val="24"/>
                <w:lang w:val="en-US" w:eastAsia="zh-CN"/>
              </w:rPr>
              <w:t>石料由输送带送至轮斗式洗砂机，轮式洗砂机主要依靠转动的叶轮对石粉进行清洗，在叶轮的带动下，清洗槽中的石粉发生翻滚，同时发生互相研磨的现象，通过翻滚、研磨的运动石粉表面的杂质被去除。然后，干净的石砂会被旋转的叶轮转入振动脱水筛，由振动脱水筛脱水后落入输送带。产品为机制砂（含水率5%），全部用于预拌混凝土生产。洗砂机与振动脱水筛底部均有水槽且由管道连通，洗砂机的洗砂水流入振动脱水筛底部水槽后，由泵将其输送至细砂回收机，经细砂回收机离心浓缩后，将细砂进行回收，回收后的细砂经出料口排出到振动脱水筛上，洗净脱水细砂与较大粒径的石子一同落入输送带，均作为水洗砂中间产品由输送带输送至原料区暂存。</w:t>
            </w:r>
          </w:p>
          <w:p w14:paraId="69ACA3F4">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本项目由细砂回收机排出的洗砂废水主要污染物为SS，浓度较高。洗砂废水进入污水收集池（约3</w:t>
            </w:r>
            <w:r>
              <w:rPr>
                <w:rFonts w:hint="eastAsia" w:cs="Times New Roman"/>
                <w:color w:val="auto"/>
                <w:sz w:val="24"/>
                <w:lang w:val="en-US" w:eastAsia="zh-CN"/>
              </w:rPr>
              <w:t>m</w:t>
            </w:r>
            <w:r>
              <w:rPr>
                <w:rFonts w:hint="eastAsia"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）后由泵提升至污泥浓缩罐（铁罐，200</w:t>
            </w:r>
            <w:r>
              <w:rPr>
                <w:rFonts w:hint="eastAsia" w:cs="Times New Roman"/>
                <w:color w:val="auto"/>
                <w:sz w:val="24"/>
                <w:lang w:val="en-US" w:eastAsia="zh-CN"/>
              </w:rPr>
              <w:t>m</w:t>
            </w:r>
            <w:r>
              <w:rPr>
                <w:rFonts w:hint="eastAsia"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在污泥浓缩罐进行沉淀，经沉淀后，罐子的上部是清水，清水通过溢流口流回到清水池进行回用，底部沉淀泥浆通过压滤机的进料泵输送至压滤机压滤出泥饼，经压滤机过滤后，排出的清水回清水池回用，压滤机产生的泥饼定期外售。</w:t>
            </w:r>
          </w:p>
          <w:p w14:paraId="4C0F853A">
            <w:pPr>
              <w:numPr>
                <w:ilvl w:val="0"/>
                <w:numId w:val="0"/>
              </w:numPr>
              <w:adjustRightInd w:val="0"/>
              <w:snapToGrid w:val="0"/>
              <w:spacing w:line="500" w:lineRule="exact"/>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该工序会产生</w:t>
            </w:r>
            <w:r>
              <w:rPr>
                <w:rFonts w:hint="eastAsia" w:ascii="Times New Roman" w:hAnsi="Times New Roman" w:eastAsia="宋体" w:cs="Times New Roman"/>
                <w:color w:val="auto"/>
                <w:sz w:val="24"/>
                <w:lang w:val="en-US" w:eastAsia="zh-CN"/>
              </w:rPr>
              <w:t>洗砂废水</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W1</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沉淀池沉渣</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S1</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设备噪声（N）。</w:t>
            </w:r>
          </w:p>
          <w:p w14:paraId="5FFA40DE">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本工程运营过程污染物主要为废气、废水、噪声、固废等，产污工序及污染物见下表。</w:t>
            </w:r>
          </w:p>
          <w:p w14:paraId="3B1DE7C2">
            <w:pPr>
              <w:widowControl/>
              <w:numPr>
                <w:ilvl w:val="0"/>
                <w:numId w:val="0"/>
              </w:numPr>
              <w:spacing w:line="500" w:lineRule="exact"/>
              <w:jc w:val="center"/>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表2-</w:t>
            </w:r>
            <w:r>
              <w:rPr>
                <w:rFonts w:hint="eastAsia" w:cs="Times New Roman"/>
                <w:b/>
                <w:bCs/>
                <w:color w:val="auto"/>
                <w:sz w:val="24"/>
                <w:lang w:val="en-US" w:eastAsia="zh-CN"/>
              </w:rPr>
              <w:t>7</w:t>
            </w:r>
            <w:r>
              <w:rPr>
                <w:rFonts w:hint="eastAsia" w:ascii="Times New Roman" w:hAnsi="Times New Roman" w:eastAsia="宋体" w:cs="Times New Roman"/>
                <w:b/>
                <w:bCs/>
                <w:color w:val="auto"/>
                <w:sz w:val="24"/>
                <w:lang w:val="en-US" w:eastAsia="zh-CN"/>
              </w:rPr>
              <w:t xml:space="preserve">   产排污环节及污染因子表</w:t>
            </w:r>
          </w:p>
          <w:tbl>
            <w:tblPr>
              <w:tblStyle w:val="29"/>
              <w:tblpPr w:leftFromText="180" w:rightFromText="180" w:vertAnchor="text" w:horzAnchor="page" w:tblpX="-21" w:tblpY="270"/>
              <w:tblOverlap w:val="never"/>
              <w:tblW w:w="5108" w:type="pct"/>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108" w:type="dxa"/>
                <w:bottom w:w="0" w:type="dxa"/>
                <w:right w:w="108" w:type="dxa"/>
              </w:tblCellMar>
            </w:tblPr>
            <w:tblGrid>
              <w:gridCol w:w="651"/>
              <w:gridCol w:w="1067"/>
              <w:gridCol w:w="1350"/>
              <w:gridCol w:w="5170"/>
            </w:tblGrid>
            <w:tr w14:paraId="0ACBDD7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68" w:hRule="atLeast"/>
              </w:trPr>
              <w:tc>
                <w:tcPr>
                  <w:tcW w:w="395" w:type="pct"/>
                  <w:tcBorders>
                    <w:bottom w:val="single" w:color="auto" w:sz="4" w:space="0"/>
                    <w:right w:val="single" w:color="auto" w:sz="4" w:space="0"/>
                  </w:tcBorders>
                  <w:noWrap w:val="0"/>
                  <w:vAlign w:val="center"/>
                </w:tcPr>
                <w:p w14:paraId="3FD4DE4A">
                  <w:pPr>
                    <w:pStyle w:val="81"/>
                    <w:spacing w:line="240" w:lineRule="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类别</w:t>
                  </w:r>
                </w:p>
              </w:tc>
              <w:tc>
                <w:tcPr>
                  <w:tcW w:w="647" w:type="pct"/>
                  <w:tcBorders>
                    <w:left w:val="single" w:color="auto" w:sz="4" w:space="0"/>
                    <w:bottom w:val="single" w:color="auto" w:sz="4" w:space="0"/>
                    <w:right w:val="single" w:color="auto" w:sz="4" w:space="0"/>
                  </w:tcBorders>
                  <w:noWrap w:val="0"/>
                  <w:vAlign w:val="center"/>
                </w:tcPr>
                <w:p w14:paraId="2B4416B4">
                  <w:pPr>
                    <w:pStyle w:val="81"/>
                    <w:spacing w:line="240" w:lineRule="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产污环节</w:t>
                  </w:r>
                </w:p>
              </w:tc>
              <w:tc>
                <w:tcPr>
                  <w:tcW w:w="819" w:type="pct"/>
                  <w:tcBorders>
                    <w:left w:val="single" w:color="auto" w:sz="4" w:space="0"/>
                    <w:bottom w:val="single" w:color="auto" w:sz="4" w:space="0"/>
                    <w:right w:val="single" w:color="auto" w:sz="4" w:space="0"/>
                  </w:tcBorders>
                  <w:noWrap w:val="0"/>
                  <w:vAlign w:val="center"/>
                </w:tcPr>
                <w:p w14:paraId="33D9E1F0">
                  <w:pPr>
                    <w:pStyle w:val="81"/>
                    <w:spacing w:line="240" w:lineRule="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污染物名称</w:t>
                  </w:r>
                </w:p>
              </w:tc>
              <w:tc>
                <w:tcPr>
                  <w:tcW w:w="3138" w:type="pct"/>
                  <w:tcBorders>
                    <w:left w:val="single" w:color="auto" w:sz="4" w:space="0"/>
                    <w:bottom w:val="single" w:color="auto" w:sz="4" w:space="0"/>
                  </w:tcBorders>
                  <w:noWrap w:val="0"/>
                  <w:vAlign w:val="center"/>
                </w:tcPr>
                <w:p w14:paraId="0441DD25">
                  <w:pPr>
                    <w:pStyle w:val="81"/>
                    <w:spacing w:line="240" w:lineRule="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治理措施</w:t>
                  </w:r>
                </w:p>
              </w:tc>
            </w:tr>
            <w:tr w14:paraId="13106F80">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76" w:hRule="atLeast"/>
              </w:trPr>
              <w:tc>
                <w:tcPr>
                  <w:tcW w:w="395" w:type="pct"/>
                  <w:vMerge w:val="restart"/>
                  <w:tcBorders>
                    <w:right w:val="single" w:color="auto" w:sz="4" w:space="0"/>
                  </w:tcBorders>
                  <w:noWrap w:val="0"/>
                  <w:vAlign w:val="center"/>
                </w:tcPr>
                <w:p w14:paraId="230249B8">
                  <w:pPr>
                    <w:pStyle w:val="81"/>
                    <w:spacing w:line="240" w:lineRule="auto"/>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废气</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234818F0">
                  <w:pPr>
                    <w:pStyle w:val="81"/>
                    <w:spacing w:line="240" w:lineRule="auto"/>
                    <w:ind w:firstLine="0" w:firstLineChars="0"/>
                    <w:jc w:val="center"/>
                    <w:rPr>
                      <w:rFonts w:hint="eastAsia" w:ascii="宋体" w:hAnsi="宋体" w:eastAsia="宋体" w:cs="宋体"/>
                      <w:b w:val="0"/>
                      <w:bCs w:val="0"/>
                      <w:color w:val="auto"/>
                      <w:kern w:val="0"/>
                      <w:sz w:val="24"/>
                      <w:szCs w:val="24"/>
                      <w:lang w:val="en-US" w:eastAsia="zh-CN" w:bidi="ar-SA"/>
                    </w:rPr>
                  </w:pPr>
                  <w:r>
                    <w:rPr>
                      <w:rFonts w:hint="eastAsia" w:ascii="宋体" w:hAnsi="宋体" w:eastAsia="宋体" w:cs="宋体"/>
                      <w:b w:val="0"/>
                      <w:bCs w:val="0"/>
                      <w:color w:val="auto"/>
                      <w:kern w:val="0"/>
                      <w:sz w:val="24"/>
                      <w:szCs w:val="24"/>
                      <w:lang w:val="en-US" w:eastAsia="zh-CN" w:bidi="ar-SA"/>
                    </w:rPr>
                    <w:t>投料</w:t>
                  </w:r>
                </w:p>
              </w:tc>
              <w:tc>
                <w:tcPr>
                  <w:tcW w:w="819" w:type="pct"/>
                  <w:tcBorders>
                    <w:top w:val="single" w:color="auto" w:sz="4" w:space="0"/>
                    <w:left w:val="single" w:color="auto" w:sz="4" w:space="0"/>
                    <w:bottom w:val="single" w:color="auto" w:sz="4" w:space="0"/>
                    <w:right w:val="single" w:color="auto" w:sz="4" w:space="0"/>
                  </w:tcBorders>
                  <w:noWrap w:val="0"/>
                  <w:vAlign w:val="center"/>
                </w:tcPr>
                <w:p w14:paraId="356CEA65">
                  <w:pPr>
                    <w:pStyle w:val="81"/>
                    <w:spacing w:line="240" w:lineRule="auto"/>
                    <w:jc w:val="center"/>
                    <w:rPr>
                      <w:rFonts w:hint="eastAsia" w:ascii="宋体" w:hAnsi="宋体" w:eastAsia="宋体" w:cs="宋体"/>
                      <w:b w:val="0"/>
                      <w:bCs w:val="0"/>
                      <w:color w:val="auto"/>
                      <w:sz w:val="24"/>
                      <w:szCs w:val="24"/>
                      <w:lang w:val="en-US" w:eastAsia="zh-CN"/>
                    </w:rPr>
                  </w:pPr>
                  <w:r>
                    <w:rPr>
                      <w:rFonts w:hint="eastAsia" w:ascii="宋体" w:hAnsi="宋体" w:eastAsia="宋体" w:cs="宋体"/>
                      <w:color w:val="auto"/>
                      <w:sz w:val="24"/>
                      <w:szCs w:val="24"/>
                      <w:lang w:val="en-US" w:eastAsia="zh-CN"/>
                    </w:rPr>
                    <w:t>颗粒物</w:t>
                  </w:r>
                </w:p>
              </w:tc>
              <w:tc>
                <w:tcPr>
                  <w:tcW w:w="3138" w:type="pct"/>
                  <w:tcBorders>
                    <w:top w:val="single" w:color="auto" w:sz="4" w:space="0"/>
                    <w:left w:val="single" w:color="auto" w:sz="4" w:space="0"/>
                  </w:tcBorders>
                  <w:noWrap w:val="0"/>
                  <w:vAlign w:val="center"/>
                </w:tcPr>
                <w:p w14:paraId="39C42E24">
                  <w:pPr>
                    <w:pStyle w:val="81"/>
                    <w:spacing w:line="240" w:lineRule="auto"/>
                    <w:jc w:val="center"/>
                    <w:rPr>
                      <w:rFonts w:hint="eastAsia" w:ascii="宋体" w:hAnsi="宋体" w:eastAsia="宋体" w:cs="宋体"/>
                      <w:b w:val="0"/>
                      <w:bCs w:val="0"/>
                      <w:color w:val="auto"/>
                      <w:kern w:val="0"/>
                      <w:sz w:val="24"/>
                      <w:szCs w:val="24"/>
                      <w:lang w:val="en-US" w:eastAsia="zh-CN" w:bidi="ar-SA"/>
                    </w:rPr>
                  </w:pPr>
                  <w:r>
                    <w:rPr>
                      <w:rFonts w:hint="eastAsia" w:ascii="宋体" w:hAnsi="宋体" w:eastAsia="宋体" w:cs="宋体"/>
                      <w:b w:val="0"/>
                      <w:bCs w:val="0"/>
                      <w:color w:val="auto"/>
                      <w:kern w:val="0"/>
                      <w:sz w:val="24"/>
                      <w:szCs w:val="24"/>
                      <w:lang w:val="en-US" w:eastAsia="zh-CN" w:bidi="ar-SA"/>
                    </w:rPr>
                    <w:t>较大颗粒物车间内沉降，车间内设雾化喷淋除尘设施</w:t>
                  </w:r>
                </w:p>
              </w:tc>
            </w:tr>
            <w:tr w14:paraId="601E674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76" w:hRule="atLeast"/>
              </w:trPr>
              <w:tc>
                <w:tcPr>
                  <w:tcW w:w="395" w:type="pct"/>
                  <w:vMerge w:val="continue"/>
                  <w:tcBorders>
                    <w:right w:val="single" w:color="auto" w:sz="4" w:space="0"/>
                  </w:tcBorders>
                  <w:noWrap w:val="0"/>
                  <w:vAlign w:val="center"/>
                </w:tcPr>
                <w:p w14:paraId="7719531D">
                  <w:pPr>
                    <w:pStyle w:val="81"/>
                    <w:spacing w:line="240" w:lineRule="auto"/>
                    <w:jc w:val="center"/>
                    <w:rPr>
                      <w:rFonts w:hint="eastAsia" w:ascii="宋体" w:hAnsi="宋体" w:eastAsia="宋体" w:cs="宋体"/>
                      <w:b w:val="0"/>
                      <w:bCs w:val="0"/>
                      <w:color w:val="auto"/>
                      <w:sz w:val="24"/>
                      <w:szCs w:val="24"/>
                    </w:rPr>
                  </w:pPr>
                </w:p>
              </w:tc>
              <w:tc>
                <w:tcPr>
                  <w:tcW w:w="64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E4CE286">
                  <w:pPr>
                    <w:pStyle w:val="81"/>
                    <w:spacing w:line="240" w:lineRule="auto"/>
                    <w:ind w:firstLine="0" w:firstLineChars="0"/>
                    <w:jc w:val="center"/>
                    <w:rPr>
                      <w:rFonts w:hint="eastAsia" w:ascii="宋体" w:hAnsi="宋体" w:eastAsia="宋体" w:cs="宋体"/>
                      <w:b w:val="0"/>
                      <w:bCs w:val="0"/>
                      <w:color w:val="auto"/>
                      <w:kern w:val="0"/>
                      <w:sz w:val="24"/>
                      <w:szCs w:val="24"/>
                      <w:lang w:val="en-US" w:eastAsia="zh-CN" w:bidi="ar-SA"/>
                    </w:rPr>
                  </w:pPr>
                  <w:r>
                    <w:rPr>
                      <w:rFonts w:hint="eastAsia" w:ascii="宋体" w:hAnsi="宋体" w:eastAsia="宋体" w:cs="宋体"/>
                      <w:b w:val="0"/>
                      <w:bCs w:val="0"/>
                      <w:color w:val="auto"/>
                      <w:sz w:val="24"/>
                      <w:szCs w:val="24"/>
                      <w:lang w:val="en-US" w:eastAsia="zh-CN"/>
                    </w:rPr>
                    <w:t>破碎</w:t>
                  </w:r>
                </w:p>
              </w:tc>
              <w:tc>
                <w:tcPr>
                  <w:tcW w:w="81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543459D">
                  <w:pPr>
                    <w:pStyle w:val="81"/>
                    <w:spacing w:line="240" w:lineRule="auto"/>
                    <w:ind w:firstLine="0" w:firstLineChars="0"/>
                    <w:jc w:val="center"/>
                    <w:rPr>
                      <w:rFonts w:hint="eastAsia" w:ascii="宋体" w:hAnsi="宋体" w:eastAsia="宋体" w:cs="宋体"/>
                      <w:b w:val="0"/>
                      <w:bCs w:val="0"/>
                      <w:color w:val="auto"/>
                      <w:kern w:val="0"/>
                      <w:sz w:val="24"/>
                      <w:szCs w:val="24"/>
                      <w:lang w:val="en-US" w:eastAsia="zh-CN" w:bidi="ar-SA"/>
                    </w:rPr>
                  </w:pPr>
                  <w:r>
                    <w:rPr>
                      <w:rFonts w:hint="eastAsia" w:ascii="宋体" w:hAnsi="宋体" w:eastAsia="宋体" w:cs="宋体"/>
                      <w:color w:val="auto"/>
                      <w:sz w:val="24"/>
                      <w:szCs w:val="24"/>
                      <w:lang w:val="en-US" w:eastAsia="zh-CN"/>
                    </w:rPr>
                    <w:t>颗粒物</w:t>
                  </w:r>
                </w:p>
              </w:tc>
              <w:tc>
                <w:tcPr>
                  <w:tcW w:w="3138" w:type="pct"/>
                  <w:tcBorders>
                    <w:top w:val="single" w:color="auto" w:sz="4" w:space="0"/>
                    <w:left w:val="single" w:color="auto" w:sz="4" w:space="0"/>
                  </w:tcBorders>
                  <w:shd w:val="clear" w:color="auto" w:fill="auto"/>
                  <w:noWrap w:val="0"/>
                  <w:vAlign w:val="center"/>
                </w:tcPr>
                <w:p w14:paraId="2130A211">
                  <w:pPr>
                    <w:pStyle w:val="81"/>
                    <w:spacing w:line="240" w:lineRule="auto"/>
                    <w:ind w:firstLine="0" w:firstLineChars="0"/>
                    <w:jc w:val="center"/>
                    <w:rPr>
                      <w:rFonts w:hint="eastAsia" w:ascii="宋体" w:hAnsi="宋体" w:eastAsia="宋体" w:cs="宋体"/>
                      <w:b w:val="0"/>
                      <w:bCs w:val="0"/>
                      <w:color w:val="auto"/>
                      <w:kern w:val="0"/>
                      <w:sz w:val="24"/>
                      <w:szCs w:val="24"/>
                      <w:lang w:val="en-US" w:eastAsia="zh-CN" w:bidi="ar-SA"/>
                    </w:rPr>
                  </w:pPr>
                  <w:r>
                    <w:rPr>
                      <w:rFonts w:hint="eastAsia" w:ascii="宋体" w:hAnsi="宋体" w:eastAsia="宋体" w:cs="宋体"/>
                      <w:b w:val="0"/>
                      <w:bCs w:val="0"/>
                      <w:color w:val="auto"/>
                      <w:kern w:val="0"/>
                      <w:sz w:val="24"/>
                      <w:szCs w:val="24"/>
                      <w:lang w:val="en-US" w:eastAsia="zh-CN" w:bidi="ar-SA"/>
                    </w:rPr>
                    <w:t>破碎废气集气罩收集后由布袋除尘（TA00</w:t>
                  </w:r>
                  <w:r>
                    <w:rPr>
                      <w:rFonts w:hint="eastAsia" w:ascii="宋体" w:hAnsi="宋体" w:cs="宋体"/>
                      <w:b w:val="0"/>
                      <w:bCs w:val="0"/>
                      <w:color w:val="auto"/>
                      <w:kern w:val="0"/>
                      <w:sz w:val="24"/>
                      <w:szCs w:val="24"/>
                      <w:lang w:val="en-US" w:eastAsia="zh-CN" w:bidi="ar-SA"/>
                    </w:rPr>
                    <w:t>9</w:t>
                  </w:r>
                  <w:r>
                    <w:rPr>
                      <w:rFonts w:hint="eastAsia" w:ascii="宋体" w:hAnsi="宋体" w:eastAsia="宋体" w:cs="宋体"/>
                      <w:b w:val="0"/>
                      <w:bCs w:val="0"/>
                      <w:color w:val="auto"/>
                      <w:kern w:val="0"/>
                      <w:sz w:val="24"/>
                      <w:szCs w:val="24"/>
                      <w:lang w:val="en-US" w:eastAsia="zh-CN" w:bidi="ar-SA"/>
                    </w:rPr>
                    <w:t>）+18m排气筒（DA00</w:t>
                  </w:r>
                  <w:r>
                    <w:rPr>
                      <w:rFonts w:hint="eastAsia" w:ascii="宋体" w:hAnsi="宋体" w:cs="宋体"/>
                      <w:b w:val="0"/>
                      <w:bCs w:val="0"/>
                      <w:color w:val="auto"/>
                      <w:kern w:val="0"/>
                      <w:sz w:val="24"/>
                      <w:szCs w:val="24"/>
                      <w:lang w:val="en-US" w:eastAsia="zh-CN" w:bidi="ar-SA"/>
                    </w:rPr>
                    <w:t>9</w:t>
                  </w:r>
                  <w:r>
                    <w:rPr>
                      <w:rFonts w:hint="eastAsia" w:ascii="宋体" w:hAnsi="宋体" w:eastAsia="宋体" w:cs="宋体"/>
                      <w:b w:val="0"/>
                      <w:bCs w:val="0"/>
                      <w:color w:val="auto"/>
                      <w:kern w:val="0"/>
                      <w:sz w:val="24"/>
                      <w:szCs w:val="24"/>
                      <w:lang w:val="en-US" w:eastAsia="zh-CN" w:bidi="ar-SA"/>
                    </w:rPr>
                    <w:t>）排放。</w:t>
                  </w:r>
                </w:p>
              </w:tc>
            </w:tr>
            <w:tr w14:paraId="38CF0A7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76" w:hRule="atLeast"/>
              </w:trPr>
              <w:tc>
                <w:tcPr>
                  <w:tcW w:w="395" w:type="pct"/>
                  <w:vMerge w:val="continue"/>
                  <w:tcBorders>
                    <w:right w:val="single" w:color="auto" w:sz="4" w:space="0"/>
                  </w:tcBorders>
                  <w:noWrap w:val="0"/>
                  <w:vAlign w:val="center"/>
                </w:tcPr>
                <w:p w14:paraId="396AD898">
                  <w:pPr>
                    <w:pStyle w:val="81"/>
                    <w:spacing w:line="240" w:lineRule="auto"/>
                    <w:jc w:val="center"/>
                    <w:rPr>
                      <w:rFonts w:hint="eastAsia" w:ascii="宋体" w:hAnsi="宋体" w:eastAsia="宋体" w:cs="宋体"/>
                      <w:b w:val="0"/>
                      <w:bCs w:val="0"/>
                      <w:color w:val="auto"/>
                      <w:sz w:val="24"/>
                      <w:szCs w:val="24"/>
                    </w:rPr>
                  </w:pPr>
                </w:p>
              </w:tc>
              <w:tc>
                <w:tcPr>
                  <w:tcW w:w="647" w:type="pct"/>
                  <w:tcBorders>
                    <w:top w:val="single" w:color="auto" w:sz="4" w:space="0"/>
                    <w:left w:val="single" w:color="auto" w:sz="4" w:space="0"/>
                    <w:bottom w:val="single" w:color="auto" w:sz="4" w:space="0"/>
                    <w:right w:val="single" w:color="auto" w:sz="4" w:space="0"/>
                  </w:tcBorders>
                  <w:noWrap w:val="0"/>
                  <w:vAlign w:val="center"/>
                </w:tcPr>
                <w:p w14:paraId="507BE6F2">
                  <w:pPr>
                    <w:pStyle w:val="81"/>
                    <w:spacing w:line="240" w:lineRule="auto"/>
                    <w:ind w:firstLine="0" w:firstLineChars="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筛分</w:t>
                  </w:r>
                </w:p>
              </w:tc>
              <w:tc>
                <w:tcPr>
                  <w:tcW w:w="81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FFF52CC">
                  <w:pPr>
                    <w:pStyle w:val="81"/>
                    <w:spacing w:line="240" w:lineRule="auto"/>
                    <w:ind w:firstLine="0" w:firstLineChars="0"/>
                    <w:jc w:val="center"/>
                    <w:rPr>
                      <w:rFonts w:hint="eastAsia" w:ascii="宋体" w:hAnsi="宋体" w:eastAsia="宋体" w:cs="宋体"/>
                      <w:b w:val="0"/>
                      <w:bCs w:val="0"/>
                      <w:color w:val="auto"/>
                      <w:kern w:val="0"/>
                      <w:sz w:val="24"/>
                      <w:szCs w:val="24"/>
                      <w:lang w:val="en-US" w:eastAsia="zh-CN" w:bidi="ar-SA"/>
                    </w:rPr>
                  </w:pPr>
                  <w:r>
                    <w:rPr>
                      <w:rFonts w:hint="eastAsia" w:ascii="宋体" w:hAnsi="宋体" w:eastAsia="宋体" w:cs="宋体"/>
                      <w:color w:val="auto"/>
                      <w:sz w:val="24"/>
                      <w:szCs w:val="24"/>
                      <w:lang w:val="en-US" w:eastAsia="zh-CN"/>
                    </w:rPr>
                    <w:t>颗粒物</w:t>
                  </w:r>
                </w:p>
              </w:tc>
              <w:tc>
                <w:tcPr>
                  <w:tcW w:w="3138" w:type="pct"/>
                  <w:tcBorders>
                    <w:top w:val="single" w:color="auto" w:sz="4" w:space="0"/>
                    <w:left w:val="single" w:color="auto" w:sz="4" w:space="0"/>
                  </w:tcBorders>
                  <w:shd w:val="clear" w:color="auto" w:fill="auto"/>
                  <w:noWrap w:val="0"/>
                  <w:vAlign w:val="center"/>
                </w:tcPr>
                <w:p w14:paraId="2CE3BFEE">
                  <w:pPr>
                    <w:pStyle w:val="81"/>
                    <w:spacing w:line="240" w:lineRule="auto"/>
                    <w:ind w:firstLine="0" w:firstLineChars="0"/>
                    <w:jc w:val="center"/>
                    <w:rPr>
                      <w:rFonts w:hint="eastAsia" w:ascii="宋体" w:hAnsi="宋体" w:eastAsia="宋体" w:cs="宋体"/>
                      <w:b w:val="0"/>
                      <w:bCs w:val="0"/>
                      <w:color w:val="auto"/>
                      <w:kern w:val="0"/>
                      <w:sz w:val="24"/>
                      <w:szCs w:val="24"/>
                      <w:lang w:val="en-US" w:eastAsia="zh-CN" w:bidi="ar-SA"/>
                    </w:rPr>
                  </w:pPr>
                  <w:r>
                    <w:rPr>
                      <w:rFonts w:hint="eastAsia" w:ascii="宋体" w:hAnsi="宋体" w:eastAsia="宋体" w:cs="宋体"/>
                      <w:b w:val="0"/>
                      <w:bCs w:val="0"/>
                      <w:color w:val="auto"/>
                      <w:kern w:val="0"/>
                      <w:sz w:val="24"/>
                      <w:szCs w:val="24"/>
                      <w:lang w:val="en-US" w:eastAsia="zh-CN" w:bidi="ar-SA"/>
                    </w:rPr>
                    <w:t>筛分废气集气罩收集后由布袋除尘（TA00</w:t>
                  </w:r>
                  <w:r>
                    <w:rPr>
                      <w:rFonts w:hint="eastAsia" w:ascii="宋体" w:hAnsi="宋体" w:cs="宋体"/>
                      <w:b w:val="0"/>
                      <w:bCs w:val="0"/>
                      <w:color w:val="auto"/>
                      <w:kern w:val="0"/>
                      <w:sz w:val="24"/>
                      <w:szCs w:val="24"/>
                      <w:lang w:val="en-US" w:eastAsia="zh-CN" w:bidi="ar-SA"/>
                    </w:rPr>
                    <w:t>9</w:t>
                  </w:r>
                  <w:r>
                    <w:rPr>
                      <w:rFonts w:hint="eastAsia" w:ascii="宋体" w:hAnsi="宋体" w:eastAsia="宋体" w:cs="宋体"/>
                      <w:b w:val="0"/>
                      <w:bCs w:val="0"/>
                      <w:color w:val="auto"/>
                      <w:kern w:val="0"/>
                      <w:sz w:val="24"/>
                      <w:szCs w:val="24"/>
                      <w:lang w:val="en-US" w:eastAsia="zh-CN" w:bidi="ar-SA"/>
                    </w:rPr>
                    <w:t>）+18m排气筒（DA00</w:t>
                  </w:r>
                  <w:r>
                    <w:rPr>
                      <w:rFonts w:hint="eastAsia" w:ascii="宋体" w:hAnsi="宋体" w:cs="宋体"/>
                      <w:b w:val="0"/>
                      <w:bCs w:val="0"/>
                      <w:color w:val="auto"/>
                      <w:kern w:val="0"/>
                      <w:sz w:val="24"/>
                      <w:szCs w:val="24"/>
                      <w:lang w:val="en-US" w:eastAsia="zh-CN" w:bidi="ar-SA"/>
                    </w:rPr>
                    <w:t>9</w:t>
                  </w:r>
                  <w:r>
                    <w:rPr>
                      <w:rFonts w:hint="eastAsia" w:ascii="宋体" w:hAnsi="宋体" w:eastAsia="宋体" w:cs="宋体"/>
                      <w:b w:val="0"/>
                      <w:bCs w:val="0"/>
                      <w:color w:val="auto"/>
                      <w:kern w:val="0"/>
                      <w:sz w:val="24"/>
                      <w:szCs w:val="24"/>
                      <w:lang w:val="en-US" w:eastAsia="zh-CN" w:bidi="ar-SA"/>
                    </w:rPr>
                    <w:t>）排放。</w:t>
                  </w:r>
                </w:p>
              </w:tc>
            </w:tr>
            <w:tr w14:paraId="54DB79C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1967" w:hRule="atLeast"/>
              </w:trPr>
              <w:tc>
                <w:tcPr>
                  <w:tcW w:w="395" w:type="pct"/>
                  <w:tcBorders>
                    <w:top w:val="single" w:color="auto" w:sz="4" w:space="0"/>
                    <w:right w:val="single" w:color="auto" w:sz="4" w:space="0"/>
                  </w:tcBorders>
                  <w:noWrap w:val="0"/>
                  <w:vAlign w:val="center"/>
                </w:tcPr>
                <w:p w14:paraId="59BEB70F">
                  <w:pPr>
                    <w:pStyle w:val="81"/>
                    <w:spacing w:line="240" w:lineRule="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废水</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24662684">
                  <w:pPr>
                    <w:pStyle w:val="81"/>
                    <w:spacing w:line="240" w:lineRule="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职工生活</w:t>
                  </w:r>
                </w:p>
              </w:tc>
              <w:tc>
                <w:tcPr>
                  <w:tcW w:w="819" w:type="pct"/>
                  <w:tcBorders>
                    <w:top w:val="single" w:color="auto" w:sz="4" w:space="0"/>
                    <w:left w:val="single" w:color="auto" w:sz="4" w:space="0"/>
                    <w:bottom w:val="single" w:color="auto" w:sz="4" w:space="0"/>
                    <w:right w:val="single" w:color="auto" w:sz="4" w:space="0"/>
                  </w:tcBorders>
                  <w:noWrap w:val="0"/>
                  <w:vAlign w:val="center"/>
                </w:tcPr>
                <w:p w14:paraId="0FD09001">
                  <w:pPr>
                    <w:pStyle w:val="81"/>
                    <w:spacing w:line="240" w:lineRule="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生活污水</w:t>
                  </w:r>
                </w:p>
              </w:tc>
              <w:tc>
                <w:tcPr>
                  <w:tcW w:w="3138" w:type="pct"/>
                  <w:tcBorders>
                    <w:top w:val="single" w:color="auto" w:sz="4" w:space="0"/>
                    <w:left w:val="single" w:color="auto" w:sz="4" w:space="0"/>
                    <w:bottom w:val="single" w:color="auto" w:sz="4" w:space="0"/>
                  </w:tcBorders>
                  <w:noWrap w:val="0"/>
                  <w:vAlign w:val="center"/>
                </w:tcPr>
                <w:p w14:paraId="4CC8EAA8">
                  <w:pPr>
                    <w:pStyle w:val="81"/>
                    <w:spacing w:line="240" w:lineRule="auto"/>
                    <w:rPr>
                      <w:rFonts w:hint="eastAsia" w:ascii="宋体" w:hAnsi="宋体" w:eastAsia="宋体" w:cs="宋体"/>
                      <w:b w:val="0"/>
                      <w:bCs w:val="0"/>
                      <w:color w:val="auto"/>
                      <w:sz w:val="24"/>
                      <w:szCs w:val="24"/>
                      <w:lang w:val="en-US" w:eastAsia="zh-CN"/>
                    </w:rPr>
                  </w:pPr>
                  <w:r>
                    <w:rPr>
                      <w:rFonts w:hint="eastAsia" w:ascii="宋体" w:hAnsi="宋体" w:eastAsia="宋体" w:cs="宋体"/>
                      <w:bCs/>
                      <w:color w:val="auto"/>
                      <w:sz w:val="24"/>
                      <w:szCs w:val="24"/>
                      <w:lang w:val="en-US" w:eastAsia="zh-CN"/>
                    </w:rPr>
                    <w:t>雨污分流；洗砂废水经废水回用系统（污水池3</w:t>
                  </w:r>
                  <w:r>
                    <w:rPr>
                      <w:rFonts w:hint="eastAsia" w:ascii="宋体" w:hAnsi="宋体" w:cs="宋体"/>
                      <w:bCs/>
                      <w:color w:val="auto"/>
                      <w:sz w:val="24"/>
                      <w:szCs w:val="24"/>
                      <w:lang w:val="en-US" w:eastAsia="zh-CN"/>
                    </w:rPr>
                    <w:t>m</w:t>
                  </w:r>
                  <w:r>
                    <w:rPr>
                      <w:rFonts w:hint="eastAsia" w:ascii="宋体" w:hAnsi="宋体" w:cs="宋体"/>
                      <w:bCs/>
                      <w:color w:val="auto"/>
                      <w:sz w:val="24"/>
                      <w:szCs w:val="24"/>
                      <w:vertAlign w:val="superscript"/>
                      <w:lang w:val="en-US" w:eastAsia="zh-CN"/>
                    </w:rPr>
                    <w:t>3</w:t>
                  </w:r>
                  <w:r>
                    <w:rPr>
                      <w:rFonts w:hint="eastAsia" w:ascii="宋体" w:hAnsi="宋体" w:eastAsia="宋体" w:cs="宋体"/>
                      <w:bCs/>
                      <w:color w:val="auto"/>
                      <w:sz w:val="24"/>
                      <w:szCs w:val="24"/>
                      <w:lang w:val="en-US" w:eastAsia="zh-CN"/>
                    </w:rPr>
                    <w:t>+污泥浓缩罐+压滤</w:t>
                  </w:r>
                  <w:r>
                    <w:rPr>
                      <w:rFonts w:hint="eastAsia" w:ascii="宋体" w:hAnsi="宋体" w:eastAsia="宋体" w:cs="宋体"/>
                      <w:bCs/>
                      <w:color w:val="auto"/>
                      <w:sz w:val="24"/>
                      <w:szCs w:val="24"/>
                      <w:shd w:val="clear"/>
                      <w:lang w:val="en-US" w:eastAsia="zh-CN"/>
                    </w:rPr>
                    <w:t>机+清水池30</w:t>
                  </w:r>
                  <w:r>
                    <w:rPr>
                      <w:rFonts w:hint="eastAsia" w:ascii="宋体" w:hAnsi="宋体" w:cs="宋体"/>
                      <w:bCs/>
                      <w:color w:val="auto"/>
                      <w:sz w:val="24"/>
                      <w:szCs w:val="24"/>
                      <w:shd w:val="clear"/>
                      <w:lang w:val="en-US" w:eastAsia="zh-CN"/>
                    </w:rPr>
                    <w:t>m</w:t>
                  </w:r>
                  <w:r>
                    <w:rPr>
                      <w:rFonts w:hint="eastAsia" w:ascii="宋体" w:hAnsi="宋体" w:cs="宋体"/>
                      <w:bCs/>
                      <w:color w:val="auto"/>
                      <w:sz w:val="24"/>
                      <w:szCs w:val="24"/>
                      <w:shd w:val="clear"/>
                      <w:vertAlign w:val="superscript"/>
                      <w:lang w:val="en-US" w:eastAsia="zh-CN"/>
                    </w:rPr>
                    <w:t>3</w:t>
                  </w:r>
                  <w:r>
                    <w:rPr>
                      <w:rFonts w:hint="eastAsia" w:ascii="宋体" w:hAnsi="宋体" w:eastAsia="宋体" w:cs="宋体"/>
                      <w:bCs/>
                      <w:color w:val="auto"/>
                      <w:sz w:val="24"/>
                      <w:szCs w:val="24"/>
                      <w:shd w:val="clear"/>
                      <w:lang w:val="en-US" w:eastAsia="zh-CN"/>
                    </w:rPr>
                    <w:t>）</w:t>
                  </w:r>
                  <w:r>
                    <w:rPr>
                      <w:rFonts w:hint="eastAsia" w:ascii="宋体" w:hAnsi="宋体" w:eastAsia="宋体" w:cs="宋体"/>
                      <w:bCs/>
                      <w:color w:val="auto"/>
                      <w:sz w:val="24"/>
                      <w:szCs w:val="24"/>
                      <w:lang w:val="en-US" w:eastAsia="zh-CN"/>
                    </w:rPr>
                    <w:t>处理后回用，不外排；车辆冲洗废水及道路清洁废水以及设备清洁废水经厂区三级沉淀池沉淀，经砂石分离器分离后回用；</w:t>
                  </w:r>
                  <w:r>
                    <w:rPr>
                      <w:rFonts w:hint="eastAsia" w:ascii="宋体" w:hAnsi="宋体" w:eastAsia="宋体" w:cs="宋体"/>
                      <w:b w:val="0"/>
                      <w:bCs w:val="0"/>
                      <w:color w:val="auto"/>
                      <w:sz w:val="24"/>
                      <w:szCs w:val="24"/>
                      <w:lang w:val="zh-CN"/>
                    </w:rPr>
                    <w:t>生活污水经化粪池预后</w:t>
                  </w:r>
                  <w:r>
                    <w:rPr>
                      <w:rFonts w:hint="eastAsia" w:ascii="宋体" w:hAnsi="宋体" w:eastAsia="宋体" w:cs="宋体"/>
                      <w:b w:val="0"/>
                      <w:bCs w:val="0"/>
                      <w:color w:val="auto"/>
                      <w:sz w:val="24"/>
                      <w:szCs w:val="24"/>
                      <w:lang w:val="en-US" w:eastAsia="zh-CN"/>
                    </w:rPr>
                    <w:t>排入段园镇污水处理厂，</w:t>
                  </w:r>
                </w:p>
              </w:tc>
            </w:tr>
            <w:tr w14:paraId="6625203F">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725" w:hRule="atLeast"/>
              </w:trPr>
              <w:tc>
                <w:tcPr>
                  <w:tcW w:w="395" w:type="pct"/>
                  <w:tcBorders>
                    <w:top w:val="single" w:color="auto" w:sz="4" w:space="0"/>
                    <w:bottom w:val="single" w:color="auto" w:sz="4" w:space="0"/>
                    <w:right w:val="single" w:color="auto" w:sz="4" w:space="0"/>
                  </w:tcBorders>
                  <w:noWrap w:val="0"/>
                  <w:vAlign w:val="center"/>
                </w:tcPr>
                <w:p w14:paraId="23266DF6">
                  <w:pPr>
                    <w:pStyle w:val="81"/>
                    <w:spacing w:line="240" w:lineRule="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噪声</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66AE707E">
                  <w:pPr>
                    <w:pStyle w:val="81"/>
                    <w:spacing w:line="240" w:lineRule="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zh-CN"/>
                    </w:rPr>
                    <w:t>机械设备</w:t>
                  </w:r>
                  <w:r>
                    <w:rPr>
                      <w:rFonts w:hint="eastAsia" w:ascii="宋体" w:hAnsi="宋体" w:eastAsia="宋体" w:cs="宋体"/>
                      <w:b w:val="0"/>
                      <w:bCs w:val="0"/>
                      <w:color w:val="auto"/>
                      <w:sz w:val="24"/>
                      <w:szCs w:val="24"/>
                      <w:lang w:val="zh-CN" w:eastAsia="zh-CN"/>
                    </w:rPr>
                    <w:t>、</w:t>
                  </w:r>
                  <w:r>
                    <w:rPr>
                      <w:rFonts w:hint="eastAsia" w:ascii="宋体" w:hAnsi="宋体" w:eastAsia="宋体" w:cs="宋体"/>
                      <w:b w:val="0"/>
                      <w:bCs w:val="0"/>
                      <w:color w:val="auto"/>
                      <w:sz w:val="24"/>
                      <w:szCs w:val="24"/>
                      <w:lang w:val="en-US" w:eastAsia="zh-CN"/>
                    </w:rPr>
                    <w:t>风机</w:t>
                  </w:r>
                </w:p>
              </w:tc>
              <w:tc>
                <w:tcPr>
                  <w:tcW w:w="819" w:type="pct"/>
                  <w:tcBorders>
                    <w:top w:val="single" w:color="auto" w:sz="4" w:space="0"/>
                    <w:left w:val="single" w:color="auto" w:sz="4" w:space="0"/>
                    <w:bottom w:val="single" w:color="auto" w:sz="4" w:space="0"/>
                    <w:right w:val="single" w:color="auto" w:sz="4" w:space="0"/>
                  </w:tcBorders>
                  <w:noWrap w:val="0"/>
                  <w:vAlign w:val="center"/>
                </w:tcPr>
                <w:p w14:paraId="3EA9024E">
                  <w:pPr>
                    <w:pStyle w:val="81"/>
                    <w:spacing w:line="240" w:lineRule="auto"/>
                    <w:rPr>
                      <w:rFonts w:hint="eastAsia" w:ascii="宋体" w:hAnsi="宋体" w:eastAsia="宋体" w:cs="宋体"/>
                      <w:b w:val="0"/>
                      <w:bCs w:val="0"/>
                      <w:color w:val="auto"/>
                      <w:sz w:val="24"/>
                      <w:szCs w:val="24"/>
                      <w:lang w:val="zh-CN"/>
                    </w:rPr>
                  </w:pPr>
                  <w:r>
                    <w:rPr>
                      <w:rFonts w:hint="eastAsia" w:ascii="宋体" w:hAnsi="宋体" w:eastAsia="宋体" w:cs="宋体"/>
                      <w:b w:val="0"/>
                      <w:bCs w:val="0"/>
                      <w:color w:val="auto"/>
                      <w:sz w:val="24"/>
                      <w:szCs w:val="24"/>
                      <w:lang w:val="zh-CN"/>
                    </w:rPr>
                    <w:t>Leq</w:t>
                  </w:r>
                </w:p>
              </w:tc>
              <w:tc>
                <w:tcPr>
                  <w:tcW w:w="3138" w:type="pct"/>
                  <w:tcBorders>
                    <w:top w:val="single" w:color="auto" w:sz="4" w:space="0"/>
                    <w:left w:val="single" w:color="auto" w:sz="4" w:space="0"/>
                    <w:bottom w:val="single" w:color="auto" w:sz="4" w:space="0"/>
                  </w:tcBorders>
                  <w:noWrap w:val="0"/>
                  <w:vAlign w:val="center"/>
                </w:tcPr>
                <w:p w14:paraId="3B4961E4">
                  <w:pPr>
                    <w:pStyle w:val="81"/>
                    <w:spacing w:line="240" w:lineRule="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zh-CN"/>
                    </w:rPr>
                    <w:t>基础减震</w:t>
                  </w:r>
                  <w:r>
                    <w:rPr>
                      <w:rFonts w:hint="eastAsia" w:ascii="宋体" w:hAnsi="宋体" w:eastAsia="宋体" w:cs="宋体"/>
                      <w:b w:val="0"/>
                      <w:bCs w:val="0"/>
                      <w:color w:val="auto"/>
                      <w:sz w:val="24"/>
                      <w:szCs w:val="24"/>
                      <w:lang w:val="zh-CN" w:eastAsia="zh-CN"/>
                    </w:rPr>
                    <w:t>、</w:t>
                  </w:r>
                  <w:r>
                    <w:rPr>
                      <w:rFonts w:hint="eastAsia" w:ascii="宋体" w:hAnsi="宋体" w:eastAsia="宋体" w:cs="宋体"/>
                      <w:b w:val="0"/>
                      <w:bCs w:val="0"/>
                      <w:color w:val="auto"/>
                      <w:sz w:val="24"/>
                      <w:szCs w:val="24"/>
                      <w:lang w:val="en-US" w:eastAsia="zh-CN"/>
                    </w:rPr>
                    <w:t>厂房隔声</w:t>
                  </w:r>
                  <w:r>
                    <w:rPr>
                      <w:rFonts w:hint="eastAsia" w:ascii="宋体" w:hAnsi="宋体" w:eastAsia="宋体" w:cs="宋体"/>
                      <w:b w:val="0"/>
                      <w:bCs w:val="0"/>
                      <w:color w:val="auto"/>
                      <w:sz w:val="24"/>
                      <w:szCs w:val="24"/>
                      <w:lang w:val="zh-CN"/>
                    </w:rPr>
                    <w:t>、</w:t>
                  </w:r>
                  <w:r>
                    <w:rPr>
                      <w:rFonts w:hint="eastAsia" w:ascii="宋体" w:hAnsi="宋体" w:eastAsia="宋体" w:cs="宋体"/>
                      <w:b w:val="0"/>
                      <w:bCs w:val="0"/>
                      <w:color w:val="auto"/>
                      <w:sz w:val="24"/>
                      <w:szCs w:val="24"/>
                      <w:lang w:val="en-US" w:eastAsia="zh-CN"/>
                    </w:rPr>
                    <w:t>消声</w:t>
                  </w:r>
                </w:p>
              </w:tc>
            </w:tr>
            <w:tr w14:paraId="42387DD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68" w:hRule="atLeast"/>
              </w:trPr>
              <w:tc>
                <w:tcPr>
                  <w:tcW w:w="395" w:type="pct"/>
                  <w:vMerge w:val="restart"/>
                  <w:tcBorders>
                    <w:top w:val="single" w:color="auto" w:sz="4" w:space="0"/>
                    <w:right w:val="single" w:color="auto" w:sz="4" w:space="0"/>
                  </w:tcBorders>
                  <w:noWrap w:val="0"/>
                  <w:vAlign w:val="center"/>
                </w:tcPr>
                <w:p w14:paraId="66919FF5">
                  <w:pPr>
                    <w:pStyle w:val="81"/>
                    <w:spacing w:line="240" w:lineRule="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固废</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71E4B5DB">
                  <w:pPr>
                    <w:pStyle w:val="81"/>
                    <w:spacing w:line="240" w:lineRule="auto"/>
                    <w:rPr>
                      <w:rFonts w:hint="eastAsia" w:ascii="宋体" w:hAnsi="宋体" w:eastAsia="宋体" w:cs="宋体"/>
                      <w:b w:val="0"/>
                      <w:bCs w:val="0"/>
                      <w:color w:val="auto"/>
                      <w:sz w:val="24"/>
                      <w:szCs w:val="24"/>
                      <w:lang w:val="zh-CN" w:eastAsia="zh-CN"/>
                    </w:rPr>
                  </w:pPr>
                  <w:r>
                    <w:rPr>
                      <w:rFonts w:hint="eastAsia" w:ascii="宋体" w:hAnsi="宋体" w:eastAsia="宋体" w:cs="宋体"/>
                      <w:b w:val="0"/>
                      <w:bCs w:val="0"/>
                      <w:color w:val="auto"/>
                      <w:sz w:val="24"/>
                      <w:szCs w:val="24"/>
                      <w:lang w:val="zh-CN" w:eastAsia="zh-CN"/>
                    </w:rPr>
                    <w:t>职工生活</w:t>
                  </w:r>
                </w:p>
              </w:tc>
              <w:tc>
                <w:tcPr>
                  <w:tcW w:w="819" w:type="pct"/>
                  <w:tcBorders>
                    <w:top w:val="single" w:color="auto" w:sz="4" w:space="0"/>
                    <w:left w:val="single" w:color="auto" w:sz="4" w:space="0"/>
                    <w:bottom w:val="single" w:color="auto" w:sz="4" w:space="0"/>
                    <w:right w:val="single" w:color="auto" w:sz="4" w:space="0"/>
                  </w:tcBorders>
                  <w:noWrap w:val="0"/>
                  <w:vAlign w:val="center"/>
                </w:tcPr>
                <w:p w14:paraId="684B110D">
                  <w:pPr>
                    <w:pStyle w:val="81"/>
                    <w:spacing w:line="240" w:lineRule="auto"/>
                    <w:rPr>
                      <w:rFonts w:hint="eastAsia" w:ascii="宋体" w:hAnsi="宋体" w:eastAsia="宋体" w:cs="宋体"/>
                      <w:b w:val="0"/>
                      <w:bCs w:val="0"/>
                      <w:color w:val="auto"/>
                      <w:sz w:val="24"/>
                      <w:szCs w:val="24"/>
                      <w:lang w:val="zh-CN"/>
                    </w:rPr>
                  </w:pPr>
                  <w:r>
                    <w:rPr>
                      <w:rFonts w:hint="eastAsia" w:ascii="宋体" w:hAnsi="宋体" w:eastAsia="宋体" w:cs="宋体"/>
                      <w:b w:val="0"/>
                      <w:bCs w:val="0"/>
                      <w:color w:val="auto"/>
                      <w:sz w:val="24"/>
                      <w:szCs w:val="24"/>
                      <w:lang w:val="zh-CN"/>
                    </w:rPr>
                    <w:t>生活垃圾</w:t>
                  </w:r>
                </w:p>
              </w:tc>
              <w:tc>
                <w:tcPr>
                  <w:tcW w:w="3138" w:type="pct"/>
                  <w:tcBorders>
                    <w:top w:val="single" w:color="auto" w:sz="4" w:space="0"/>
                    <w:left w:val="single" w:color="auto" w:sz="4" w:space="0"/>
                    <w:bottom w:val="single" w:color="auto" w:sz="4" w:space="0"/>
                  </w:tcBorders>
                  <w:noWrap w:val="0"/>
                  <w:vAlign w:val="center"/>
                </w:tcPr>
                <w:p w14:paraId="4145CE59">
                  <w:pPr>
                    <w:pStyle w:val="81"/>
                    <w:spacing w:line="240" w:lineRule="auto"/>
                    <w:rPr>
                      <w:rFonts w:hint="eastAsia" w:ascii="宋体" w:hAnsi="宋体" w:eastAsia="宋体" w:cs="宋体"/>
                      <w:b w:val="0"/>
                      <w:bCs w:val="0"/>
                      <w:color w:val="auto"/>
                      <w:sz w:val="24"/>
                      <w:szCs w:val="24"/>
                      <w:lang w:val="zh-CN" w:eastAsia="zh-CN"/>
                    </w:rPr>
                  </w:pPr>
                  <w:r>
                    <w:rPr>
                      <w:rFonts w:hint="eastAsia" w:ascii="宋体" w:hAnsi="宋体" w:eastAsia="宋体" w:cs="宋体"/>
                      <w:b w:val="0"/>
                      <w:bCs w:val="0"/>
                      <w:color w:val="auto"/>
                      <w:sz w:val="24"/>
                      <w:szCs w:val="24"/>
                      <w:lang w:val="zh-CN"/>
                    </w:rPr>
                    <w:t>委托环卫部门外运处理</w:t>
                  </w:r>
                </w:p>
              </w:tc>
            </w:tr>
            <w:tr w14:paraId="0284C2B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19" w:hRule="atLeast"/>
              </w:trPr>
              <w:tc>
                <w:tcPr>
                  <w:tcW w:w="395" w:type="pct"/>
                  <w:vMerge w:val="continue"/>
                  <w:tcBorders>
                    <w:right w:val="single" w:color="auto" w:sz="4" w:space="0"/>
                  </w:tcBorders>
                  <w:noWrap w:val="0"/>
                  <w:vAlign w:val="center"/>
                </w:tcPr>
                <w:p w14:paraId="5C0E0F1F">
                  <w:pPr>
                    <w:pStyle w:val="81"/>
                    <w:spacing w:line="240" w:lineRule="auto"/>
                    <w:rPr>
                      <w:rFonts w:hint="eastAsia" w:ascii="宋体" w:hAnsi="宋体" w:eastAsia="宋体" w:cs="宋体"/>
                      <w:b w:val="0"/>
                      <w:bCs w:val="0"/>
                      <w:color w:val="auto"/>
                      <w:sz w:val="24"/>
                      <w:szCs w:val="24"/>
                    </w:rPr>
                  </w:pPr>
                </w:p>
              </w:tc>
              <w:tc>
                <w:tcPr>
                  <w:tcW w:w="647" w:type="pct"/>
                  <w:vMerge w:val="restart"/>
                  <w:tcBorders>
                    <w:top w:val="single" w:color="auto" w:sz="4" w:space="0"/>
                    <w:left w:val="single" w:color="auto" w:sz="4" w:space="0"/>
                    <w:right w:val="single" w:color="auto" w:sz="4" w:space="0"/>
                  </w:tcBorders>
                  <w:noWrap w:val="0"/>
                  <w:vAlign w:val="center"/>
                </w:tcPr>
                <w:p w14:paraId="554D2AB6">
                  <w:pPr>
                    <w:pStyle w:val="81"/>
                    <w:spacing w:line="240" w:lineRule="auto"/>
                    <w:rPr>
                      <w:rFonts w:hint="eastAsia" w:ascii="宋体" w:hAnsi="宋体" w:eastAsia="宋体" w:cs="宋体"/>
                      <w:b w:val="0"/>
                      <w:bCs w:val="0"/>
                      <w:color w:val="auto"/>
                      <w:sz w:val="24"/>
                      <w:szCs w:val="24"/>
                      <w:lang w:val="zh-CN" w:eastAsia="zh-CN"/>
                    </w:rPr>
                  </w:pPr>
                  <w:r>
                    <w:rPr>
                      <w:rFonts w:hint="eastAsia" w:ascii="宋体" w:hAnsi="宋体" w:eastAsia="宋体" w:cs="宋体"/>
                      <w:b w:val="0"/>
                      <w:bCs w:val="0"/>
                      <w:color w:val="auto"/>
                      <w:sz w:val="24"/>
                      <w:szCs w:val="24"/>
                      <w:lang w:val="zh-CN" w:eastAsia="zh-CN"/>
                    </w:rPr>
                    <w:t>生产过程中</w:t>
                  </w:r>
                </w:p>
              </w:tc>
              <w:tc>
                <w:tcPr>
                  <w:tcW w:w="819" w:type="pct"/>
                  <w:tcBorders>
                    <w:top w:val="single" w:color="auto" w:sz="4" w:space="0"/>
                    <w:left w:val="single" w:color="auto" w:sz="4" w:space="0"/>
                    <w:bottom w:val="single" w:color="auto" w:sz="4" w:space="0"/>
                    <w:right w:val="single" w:color="auto" w:sz="4" w:space="0"/>
                  </w:tcBorders>
                  <w:noWrap w:val="0"/>
                  <w:vAlign w:val="center"/>
                </w:tcPr>
                <w:p w14:paraId="17BB9964">
                  <w:pPr>
                    <w:pStyle w:val="81"/>
                    <w:spacing w:line="240" w:lineRule="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zh-CN" w:eastAsia="zh-CN"/>
                    </w:rPr>
                    <w:t>除尘粉尘</w:t>
                  </w:r>
                </w:p>
              </w:tc>
              <w:tc>
                <w:tcPr>
                  <w:tcW w:w="3138" w:type="pct"/>
                  <w:tcBorders>
                    <w:top w:val="single" w:color="auto" w:sz="4" w:space="0"/>
                    <w:left w:val="single" w:color="auto" w:sz="4" w:space="0"/>
                  </w:tcBorders>
                  <w:noWrap w:val="0"/>
                  <w:vAlign w:val="center"/>
                </w:tcPr>
                <w:p w14:paraId="7BCB9C74">
                  <w:pPr>
                    <w:pStyle w:val="81"/>
                    <w:spacing w:line="240" w:lineRule="auto"/>
                    <w:rPr>
                      <w:rFonts w:hint="eastAsia" w:ascii="宋体" w:hAnsi="宋体" w:eastAsia="宋体" w:cs="宋体"/>
                      <w:b w:val="0"/>
                      <w:bCs w:val="0"/>
                      <w:color w:val="auto"/>
                      <w:sz w:val="24"/>
                      <w:szCs w:val="24"/>
                      <w:lang w:val="zh-CN" w:eastAsia="zh-CN"/>
                    </w:rPr>
                  </w:pPr>
                  <w:r>
                    <w:rPr>
                      <w:rFonts w:hint="eastAsia" w:ascii="宋体" w:hAnsi="宋体" w:eastAsia="宋体" w:cs="宋体"/>
                      <w:b w:val="0"/>
                      <w:bCs w:val="0"/>
                      <w:color w:val="auto"/>
                      <w:sz w:val="24"/>
                      <w:szCs w:val="24"/>
                      <w:lang w:val="en-US" w:eastAsia="zh-CN"/>
                    </w:rPr>
                    <w:t>外售综合利用</w:t>
                  </w:r>
                </w:p>
              </w:tc>
            </w:tr>
            <w:tr w14:paraId="25C774B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588" w:hRule="atLeast"/>
              </w:trPr>
              <w:tc>
                <w:tcPr>
                  <w:tcW w:w="395" w:type="pct"/>
                  <w:tcBorders>
                    <w:right w:val="single" w:color="auto" w:sz="4" w:space="0"/>
                  </w:tcBorders>
                  <w:noWrap w:val="0"/>
                  <w:vAlign w:val="center"/>
                </w:tcPr>
                <w:p w14:paraId="7E2C382A">
                  <w:pPr>
                    <w:pStyle w:val="81"/>
                    <w:spacing w:line="240" w:lineRule="auto"/>
                    <w:rPr>
                      <w:rFonts w:hint="eastAsia" w:ascii="宋体" w:hAnsi="宋体" w:eastAsia="宋体" w:cs="宋体"/>
                      <w:b w:val="0"/>
                      <w:bCs w:val="0"/>
                      <w:color w:val="auto"/>
                      <w:sz w:val="24"/>
                      <w:szCs w:val="24"/>
                    </w:rPr>
                  </w:pPr>
                </w:p>
              </w:tc>
              <w:tc>
                <w:tcPr>
                  <w:tcW w:w="647" w:type="pct"/>
                  <w:vMerge w:val="continue"/>
                  <w:tcBorders>
                    <w:left w:val="single" w:color="auto" w:sz="4" w:space="0"/>
                    <w:right w:val="single" w:color="auto" w:sz="4" w:space="0"/>
                  </w:tcBorders>
                  <w:noWrap w:val="0"/>
                  <w:vAlign w:val="center"/>
                </w:tcPr>
                <w:p w14:paraId="6B4A06D5">
                  <w:pPr>
                    <w:pStyle w:val="81"/>
                    <w:spacing w:line="240" w:lineRule="auto"/>
                    <w:rPr>
                      <w:rFonts w:hint="eastAsia" w:ascii="宋体" w:hAnsi="宋体" w:eastAsia="宋体" w:cs="宋体"/>
                      <w:b w:val="0"/>
                      <w:bCs w:val="0"/>
                      <w:color w:val="auto"/>
                      <w:sz w:val="24"/>
                      <w:szCs w:val="24"/>
                      <w:lang w:val="zh-CN" w:eastAsia="zh-CN"/>
                    </w:rPr>
                  </w:pPr>
                </w:p>
              </w:tc>
              <w:tc>
                <w:tcPr>
                  <w:tcW w:w="819" w:type="pct"/>
                  <w:tcBorders>
                    <w:top w:val="single" w:color="auto" w:sz="4" w:space="0"/>
                    <w:left w:val="single" w:color="auto" w:sz="4" w:space="0"/>
                    <w:bottom w:val="single" w:color="auto" w:sz="4" w:space="0"/>
                    <w:right w:val="single" w:color="auto" w:sz="4" w:space="0"/>
                  </w:tcBorders>
                  <w:noWrap w:val="0"/>
                  <w:vAlign w:val="center"/>
                </w:tcPr>
                <w:p w14:paraId="0746E8A5">
                  <w:pPr>
                    <w:pStyle w:val="81"/>
                    <w:spacing w:line="240" w:lineRule="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压滤泥</w:t>
                  </w:r>
                </w:p>
              </w:tc>
              <w:tc>
                <w:tcPr>
                  <w:tcW w:w="3138" w:type="pct"/>
                  <w:tcBorders>
                    <w:top w:val="single" w:color="auto" w:sz="4" w:space="0"/>
                    <w:left w:val="single" w:color="auto" w:sz="4" w:space="0"/>
                  </w:tcBorders>
                  <w:noWrap w:val="0"/>
                  <w:vAlign w:val="center"/>
                </w:tcPr>
                <w:p w14:paraId="5FB9FB1A">
                  <w:pPr>
                    <w:pStyle w:val="81"/>
                    <w:spacing w:line="240" w:lineRule="auto"/>
                    <w:rPr>
                      <w:rFonts w:hint="eastAsia" w:ascii="宋体" w:hAnsi="宋体" w:eastAsia="宋体" w:cs="宋体"/>
                      <w:b w:val="0"/>
                      <w:bCs w:val="0"/>
                      <w:color w:val="auto"/>
                      <w:sz w:val="24"/>
                      <w:szCs w:val="24"/>
                      <w:lang w:val="zh-CN" w:eastAsia="zh-CN"/>
                    </w:rPr>
                  </w:pPr>
                  <w:r>
                    <w:rPr>
                      <w:rFonts w:hint="eastAsia" w:ascii="宋体" w:hAnsi="宋体" w:eastAsia="宋体" w:cs="宋体"/>
                      <w:b w:val="0"/>
                      <w:bCs w:val="0"/>
                      <w:color w:val="auto"/>
                      <w:sz w:val="24"/>
                      <w:szCs w:val="24"/>
                      <w:lang w:val="en-US" w:eastAsia="zh-CN"/>
                    </w:rPr>
                    <w:t>外售综合利用</w:t>
                  </w:r>
                </w:p>
              </w:tc>
            </w:tr>
          </w:tbl>
          <w:p w14:paraId="091592E2">
            <w:pPr>
              <w:spacing w:line="360" w:lineRule="auto"/>
              <w:rPr>
                <w:rFonts w:hint="eastAsia" w:ascii="宋体" w:hAnsi="宋体"/>
                <w:bCs/>
                <w:color w:val="auto"/>
                <w:sz w:val="24"/>
              </w:rPr>
            </w:pPr>
          </w:p>
        </w:tc>
      </w:tr>
      <w:tr w14:paraId="103E5A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4" w:type="dxa"/>
            <w:noWrap w:val="0"/>
            <w:vAlign w:val="center"/>
          </w:tcPr>
          <w:p w14:paraId="11697C20">
            <w:pPr>
              <w:pStyle w:val="25"/>
              <w:adjustRightInd w:val="0"/>
              <w:snapToGrid w:val="0"/>
              <w:spacing w:before="0" w:beforeAutospacing="0" w:after="0" w:afterAutospacing="0" w:line="340" w:lineRule="exact"/>
              <w:jc w:val="center"/>
              <w:rPr>
                <w:rFonts w:cs="宋体"/>
                <w:color w:val="auto"/>
                <w:szCs w:val="24"/>
              </w:rPr>
            </w:pPr>
            <w:r>
              <w:rPr>
                <w:rFonts w:hint="eastAsia" w:cs="宋体"/>
                <w:bCs/>
                <w:color w:val="auto"/>
                <w:kern w:val="2"/>
                <w:szCs w:val="24"/>
              </w:rPr>
              <w:t>与项目有关的原有环境污染问题</w:t>
            </w:r>
          </w:p>
        </w:tc>
        <w:tc>
          <w:tcPr>
            <w:tcW w:w="8290" w:type="dxa"/>
            <w:noWrap w:val="0"/>
            <w:vAlign w:val="top"/>
          </w:tcPr>
          <w:p w14:paraId="7F5950B1">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bCs w:val="0"/>
                <w:color w:val="auto"/>
                <w:sz w:val="24"/>
                <w:lang w:val="en-US" w:eastAsia="zh-CN"/>
              </w:rPr>
            </w:pPr>
          </w:p>
          <w:p w14:paraId="160278E9">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bCs w:val="0"/>
                <w:color w:val="auto"/>
                <w:sz w:val="24"/>
                <w:lang w:val="en-US" w:eastAsia="zh-CN"/>
              </w:rPr>
            </w:pPr>
            <w:r>
              <w:rPr>
                <w:rFonts w:hint="eastAsia" w:ascii="宋体" w:hAnsi="宋体" w:eastAsia="宋体" w:cs="宋体"/>
                <w:b/>
                <w:bCs w:val="0"/>
                <w:color w:val="auto"/>
                <w:sz w:val="24"/>
                <w:lang w:val="en-US" w:eastAsia="zh-CN"/>
              </w:rPr>
              <w:t>1、现有工程建设概况</w:t>
            </w:r>
          </w:p>
          <w:p w14:paraId="41132AC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color w:val="auto"/>
                <w:sz w:val="24"/>
                <w:lang w:val="en-US" w:eastAsia="zh-CN"/>
              </w:rPr>
            </w:pPr>
            <w:r>
              <w:rPr>
                <w:rFonts w:hint="eastAsia" w:ascii="Times New Roman" w:hAnsi="Times New Roman" w:eastAsia="宋体" w:cs="Times New Roman"/>
                <w:b w:val="0"/>
                <w:bCs/>
                <w:color w:val="auto"/>
                <w:sz w:val="24"/>
                <w:lang w:val="en-US" w:eastAsia="zh-CN"/>
              </w:rPr>
              <w:t xml:space="preserve">  （1）建设单位：</w:t>
            </w:r>
            <w:r>
              <w:rPr>
                <w:rFonts w:hint="eastAsia" w:eastAsia="宋体" w:cs="Times New Roman"/>
                <w:b w:val="0"/>
                <w:bCs/>
                <w:color w:val="auto"/>
                <w:sz w:val="24"/>
                <w:lang w:val="en-US" w:eastAsia="zh-CN"/>
              </w:rPr>
              <w:t>淮北万丰建材有限责任公司</w:t>
            </w:r>
            <w:r>
              <w:rPr>
                <w:rFonts w:hint="default" w:ascii="Times New Roman" w:hAnsi="Times New Roman" w:eastAsia="宋体" w:cs="Times New Roman"/>
                <w:b w:val="0"/>
                <w:bCs/>
                <w:color w:val="auto"/>
                <w:sz w:val="24"/>
                <w:lang w:val="en-US" w:eastAsia="zh-CN"/>
              </w:rPr>
              <w:t>。</w:t>
            </w:r>
          </w:p>
          <w:p w14:paraId="6B59024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color w:val="auto"/>
                <w:sz w:val="24"/>
                <w:lang w:val="en-US" w:eastAsia="zh-CN"/>
              </w:rPr>
            </w:pPr>
            <w:r>
              <w:rPr>
                <w:rFonts w:hint="eastAsia" w:ascii="Times New Roman" w:hAnsi="Times New Roman" w:eastAsia="宋体" w:cs="Times New Roman"/>
                <w:b w:val="0"/>
                <w:bCs/>
                <w:color w:val="auto"/>
                <w:sz w:val="24"/>
                <w:lang w:val="en-US" w:eastAsia="zh-CN"/>
              </w:rPr>
              <w:t xml:space="preserve">  （2）建设地点：</w:t>
            </w:r>
            <w:r>
              <w:rPr>
                <w:rFonts w:hint="eastAsia" w:eastAsia="宋体" w:cs="Times New Roman"/>
                <w:b w:val="0"/>
                <w:bCs/>
                <w:color w:val="auto"/>
                <w:sz w:val="24"/>
                <w:lang w:val="en-US" w:eastAsia="zh-CN"/>
              </w:rPr>
              <w:t>淮北市杜集区段园工业集中区</w:t>
            </w:r>
            <w:r>
              <w:rPr>
                <w:rFonts w:hint="default" w:ascii="Times New Roman" w:hAnsi="Times New Roman" w:eastAsia="宋体" w:cs="Times New Roman"/>
                <w:b w:val="0"/>
                <w:bCs/>
                <w:color w:val="auto"/>
                <w:sz w:val="24"/>
                <w:lang w:val="en-US" w:eastAsia="zh-CN"/>
              </w:rPr>
              <w:t>。</w:t>
            </w:r>
          </w:p>
          <w:p w14:paraId="45B42CE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color w:val="auto"/>
                <w:sz w:val="24"/>
                <w:lang w:val="en-US" w:eastAsia="zh-CN"/>
              </w:rPr>
            </w:pPr>
            <w:r>
              <w:rPr>
                <w:rFonts w:hint="eastAsia" w:ascii="Times New Roman" w:hAnsi="Times New Roman" w:eastAsia="宋体" w:cs="Times New Roman"/>
                <w:b w:val="0"/>
                <w:bCs/>
                <w:color w:val="auto"/>
                <w:sz w:val="24"/>
                <w:lang w:val="en-US" w:eastAsia="zh-CN"/>
              </w:rPr>
              <w:t xml:space="preserve">  （3）建设规模：年产30万立方米混凝土。</w:t>
            </w:r>
          </w:p>
          <w:p w14:paraId="5F7A94D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color w:val="auto"/>
                <w:sz w:val="24"/>
                <w:szCs w:val="24"/>
                <w:lang w:val="en-US" w:eastAsia="zh-CN"/>
              </w:rPr>
            </w:pPr>
            <w:r>
              <w:rPr>
                <w:rFonts w:hint="eastAsia" w:ascii="Times New Roman" w:hAnsi="Times New Roman" w:eastAsia="宋体" w:cs="Times New Roman"/>
                <w:b w:val="0"/>
                <w:bCs/>
                <w:color w:val="000000" w:themeColor="text1"/>
                <w:sz w:val="24"/>
                <w:lang w:val="en-US" w:eastAsia="zh-CN"/>
                <w14:textFill>
                  <w14:solidFill>
                    <w14:schemeClr w14:val="tx1"/>
                  </w14:solidFill>
                </w14:textFill>
              </w:rPr>
              <w:t xml:space="preserve">  （4）建设内容及主要环保设施情况：</w:t>
            </w:r>
            <w:r>
              <w:rPr>
                <w:rFonts w:hint="eastAsia" w:hAnsi="宋体"/>
                <w:color w:val="000000" w:themeColor="text1"/>
                <w:sz w:val="24"/>
                <w:szCs w:val="24"/>
                <w14:textFill>
                  <w14:solidFill>
                    <w14:schemeClr w14:val="tx1"/>
                  </w14:solidFill>
                </w14:textFill>
              </w:rPr>
              <w:t>淮</w:t>
            </w:r>
            <w:r>
              <w:rPr>
                <w:rFonts w:hint="eastAsia" w:hAnsi="宋体"/>
                <w:color w:val="000000"/>
                <w:sz w:val="24"/>
                <w:szCs w:val="24"/>
              </w:rPr>
              <w:t>北万丰建材有限责任公司</w:t>
            </w:r>
            <w:r>
              <w:rPr>
                <w:rFonts w:hint="eastAsia" w:ascii="宋体" w:hAnsi="宋体"/>
                <w:color w:val="000000"/>
                <w:sz w:val="24"/>
                <w:szCs w:val="24"/>
              </w:rPr>
              <w:t>位于淮北市杜集区段园工业集中区，占地约18亩</w:t>
            </w:r>
            <w:r>
              <w:rPr>
                <w:rFonts w:hint="eastAsia"/>
                <w:color w:val="auto"/>
                <w:sz w:val="24"/>
                <w:szCs w:val="24"/>
                <w:lang w:eastAsia="zh-CN"/>
              </w:rPr>
              <w:t>。淮北万丰建材有限责任公司投资建设淮北万丰建材公司原年产30万立方米混凝土项目由。</w:t>
            </w:r>
            <w:r>
              <w:rPr>
                <w:rFonts w:hint="eastAsia"/>
                <w:color w:val="auto"/>
                <w:sz w:val="24"/>
                <w:szCs w:val="24"/>
                <w:highlight w:val="none"/>
              </w:rPr>
              <w:t>2</w:t>
            </w:r>
            <w:r>
              <w:rPr>
                <w:rFonts w:hint="eastAsia"/>
                <w:color w:val="auto"/>
                <w:sz w:val="24"/>
                <w:szCs w:val="24"/>
                <w:highlight w:val="none"/>
                <w:lang w:val="en-US" w:eastAsia="zh-CN"/>
              </w:rPr>
              <w:t>020</w:t>
            </w:r>
            <w:r>
              <w:rPr>
                <w:rFonts w:hint="eastAsia"/>
                <w:color w:val="auto"/>
                <w:sz w:val="24"/>
                <w:szCs w:val="24"/>
                <w:highlight w:val="none"/>
              </w:rPr>
              <w:t>年</w:t>
            </w:r>
            <w:r>
              <w:rPr>
                <w:rFonts w:hint="eastAsia"/>
                <w:color w:val="auto"/>
                <w:sz w:val="24"/>
                <w:szCs w:val="24"/>
                <w:highlight w:val="none"/>
                <w:lang w:val="en-US" w:eastAsia="zh-CN"/>
              </w:rPr>
              <w:t>1月获得</w:t>
            </w:r>
            <w:r>
              <w:rPr>
                <w:rFonts w:hint="eastAsia"/>
                <w:color w:val="auto"/>
                <w:sz w:val="24"/>
                <w:szCs w:val="24"/>
                <w:lang w:eastAsia="zh-CN"/>
              </w:rPr>
              <w:t>淮北市杜集区生态环境分局</w:t>
            </w:r>
            <w:r>
              <w:rPr>
                <w:rFonts w:hint="eastAsia"/>
                <w:color w:val="auto"/>
                <w:sz w:val="24"/>
                <w:szCs w:val="24"/>
                <w:lang w:val="en-US" w:eastAsia="zh-CN"/>
              </w:rPr>
              <w:t>关于</w:t>
            </w:r>
            <w:r>
              <w:rPr>
                <w:rFonts w:hint="eastAsia"/>
                <w:color w:val="auto"/>
                <w:sz w:val="24"/>
                <w:szCs w:val="24"/>
              </w:rPr>
              <w:t>《</w:t>
            </w:r>
            <w:r>
              <w:rPr>
                <w:rFonts w:hint="default"/>
                <w:color w:val="auto"/>
                <w:sz w:val="24"/>
                <w:szCs w:val="24"/>
                <w:lang w:val="en-US" w:eastAsia="zh-CN"/>
              </w:rPr>
              <w:t>淮北万丰建材有限责任公司淮北万丰建材公司年产30万立方米混凝土项目</w:t>
            </w:r>
            <w:r>
              <w:rPr>
                <w:rFonts w:hint="eastAsia"/>
                <w:color w:val="auto"/>
                <w:sz w:val="24"/>
                <w:szCs w:val="24"/>
              </w:rPr>
              <w:t>报告表》的批</w:t>
            </w:r>
            <w:r>
              <w:rPr>
                <w:rFonts w:hint="eastAsia"/>
                <w:color w:val="auto"/>
                <w:sz w:val="24"/>
                <w:szCs w:val="24"/>
                <w:lang w:eastAsia="zh-CN"/>
              </w:rPr>
              <w:t>复</w:t>
            </w:r>
            <w:r>
              <w:rPr>
                <w:rFonts w:hint="eastAsia"/>
                <w:color w:val="auto"/>
                <w:sz w:val="24"/>
                <w:szCs w:val="24"/>
              </w:rPr>
              <w:t>。</w:t>
            </w:r>
            <w:r>
              <w:rPr>
                <w:rFonts w:hint="default"/>
                <w:color w:val="auto"/>
                <w:sz w:val="24"/>
                <w:szCs w:val="24"/>
                <w:lang w:val="en-US" w:eastAsia="zh-CN"/>
              </w:rPr>
              <w:t>年产30万立方米混凝土</w:t>
            </w:r>
            <w:r>
              <w:rPr>
                <w:rFonts w:hint="eastAsia"/>
                <w:color w:val="auto"/>
                <w:sz w:val="24"/>
                <w:szCs w:val="24"/>
                <w:lang w:val="en-US" w:eastAsia="zh-CN"/>
              </w:rPr>
              <w:t>主体工程、辅助工程、公用工程和环保工程等已建成并于2021年3月完成</w:t>
            </w:r>
            <w:r>
              <w:rPr>
                <w:rFonts w:hint="default"/>
                <w:color w:val="auto"/>
                <w:sz w:val="24"/>
                <w:szCs w:val="24"/>
                <w:lang w:val="en-US" w:eastAsia="zh-CN"/>
              </w:rPr>
              <w:t>淮北万丰建材有限责任公司淮北万丰建材公司年产30万立方米混凝土项目</w:t>
            </w:r>
            <w:r>
              <w:rPr>
                <w:rFonts w:hint="eastAsia"/>
                <w:color w:val="auto"/>
                <w:sz w:val="24"/>
                <w:szCs w:val="24"/>
                <w:lang w:val="en-US" w:eastAsia="zh-CN"/>
              </w:rPr>
              <w:t>环保验收。</w:t>
            </w:r>
          </w:p>
          <w:p w14:paraId="34E0008E">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bCs w:val="0"/>
                <w:color w:val="auto"/>
                <w:sz w:val="24"/>
                <w:lang w:val="en-US" w:eastAsia="zh-CN"/>
              </w:rPr>
            </w:pPr>
            <w:r>
              <w:rPr>
                <w:rFonts w:hint="eastAsia" w:ascii="宋体" w:hAnsi="宋体" w:eastAsia="宋体" w:cs="宋体"/>
                <w:b/>
                <w:bCs w:val="0"/>
                <w:color w:val="auto"/>
                <w:sz w:val="24"/>
                <w:lang w:val="en-US" w:eastAsia="zh-CN"/>
              </w:rPr>
              <w:t>2、现有工程环保手续履行情况</w:t>
            </w:r>
          </w:p>
          <w:p w14:paraId="77B85CDC">
            <w:pPr>
              <w:pStyle w:val="97"/>
              <w:keepNext w:val="0"/>
              <w:keepLines w:val="0"/>
              <w:pageBreakBefore w:val="0"/>
              <w:kinsoku/>
              <w:wordWrap/>
              <w:overflowPunct/>
              <w:topLinePunct w:val="0"/>
              <w:autoSpaceDE/>
              <w:autoSpaceDN/>
              <w:bidi w:val="0"/>
              <w:adjustRightInd/>
              <w:snapToGrid/>
              <w:textAlignment w:val="auto"/>
              <w:rPr>
                <w:color w:val="auto"/>
              </w:rPr>
            </w:pPr>
            <w:r>
              <w:rPr>
                <w:color w:val="auto"/>
              </w:rPr>
              <w:t>现有工程环保手续履行情况汇总见下表。</w:t>
            </w:r>
          </w:p>
          <w:p w14:paraId="64011A38">
            <w:pPr>
              <w:adjustRightInd w:val="0"/>
              <w:snapToGrid w:val="0"/>
              <w:spacing w:before="120" w:beforeLines="50" w:after="120" w:afterLines="50"/>
              <w:ind w:firstLine="482"/>
              <w:jc w:val="center"/>
              <w:rPr>
                <w:b/>
                <w:bCs/>
                <w:color w:val="auto"/>
                <w:sz w:val="21"/>
                <w:szCs w:val="21"/>
              </w:rPr>
            </w:pPr>
          </w:p>
          <w:p w14:paraId="6CAC4C97">
            <w:pPr>
              <w:adjustRightInd w:val="0"/>
              <w:snapToGrid w:val="0"/>
              <w:spacing w:before="120" w:beforeLines="50" w:after="120" w:afterLines="50"/>
              <w:ind w:firstLine="482"/>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表2-</w:t>
            </w:r>
            <w:r>
              <w:rPr>
                <w:rFonts w:hint="eastAsia" w:ascii="宋体" w:hAnsi="宋体" w:eastAsia="宋体" w:cs="宋体"/>
                <w:b/>
                <w:bCs/>
                <w:color w:val="auto"/>
                <w:sz w:val="24"/>
                <w:szCs w:val="24"/>
                <w:lang w:val="en-US" w:eastAsia="zh-CN"/>
              </w:rPr>
              <w:t>8</w:t>
            </w:r>
            <w:r>
              <w:rPr>
                <w:rFonts w:hint="eastAsia" w:ascii="宋体" w:hAnsi="宋体" w:eastAsia="宋体" w:cs="宋体"/>
                <w:b/>
                <w:bCs/>
                <w:color w:val="auto"/>
                <w:sz w:val="24"/>
                <w:szCs w:val="24"/>
              </w:rPr>
              <w:t xml:space="preserve">  现有工程环保手续履行情况汇总表</w:t>
            </w:r>
          </w:p>
          <w:tbl>
            <w:tblPr>
              <w:tblStyle w:val="29"/>
              <w:tblW w:w="81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1755"/>
              <w:gridCol w:w="1785"/>
              <w:gridCol w:w="3885"/>
            </w:tblGrid>
            <w:tr w14:paraId="60CD0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426" w:type="pct"/>
                  <w:noWrap w:val="0"/>
                  <w:vAlign w:val="center"/>
                </w:tcPr>
                <w:p w14:paraId="39A2EEB5">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编号</w:t>
                  </w:r>
                </w:p>
              </w:tc>
              <w:tc>
                <w:tcPr>
                  <w:tcW w:w="1080" w:type="pct"/>
                  <w:noWrap w:val="0"/>
                  <w:vAlign w:val="center"/>
                </w:tcPr>
                <w:p w14:paraId="3FD252D1">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建设项目名称</w:t>
                  </w:r>
                </w:p>
              </w:tc>
              <w:tc>
                <w:tcPr>
                  <w:tcW w:w="3492" w:type="pct"/>
                  <w:gridSpan w:val="2"/>
                  <w:noWrap w:val="0"/>
                  <w:vAlign w:val="center"/>
                </w:tcPr>
                <w:p w14:paraId="12F634BF">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lang w:val="zh-CN"/>
                    </w:rPr>
                    <w:t>年产30万立方米混凝土项目</w:t>
                  </w:r>
                </w:p>
              </w:tc>
            </w:tr>
            <w:tr w14:paraId="11D3F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426" w:type="pct"/>
                  <w:vMerge w:val="restart"/>
                  <w:noWrap w:val="0"/>
                  <w:vAlign w:val="center"/>
                </w:tcPr>
                <w:p w14:paraId="68F8DFFA">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1</w:t>
                  </w:r>
                </w:p>
              </w:tc>
              <w:tc>
                <w:tcPr>
                  <w:tcW w:w="1080" w:type="pct"/>
                  <w:vMerge w:val="restart"/>
                  <w:noWrap w:val="0"/>
                  <w:vAlign w:val="center"/>
                </w:tcPr>
                <w:p w14:paraId="53180674">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环评情况</w:t>
                  </w:r>
                </w:p>
              </w:tc>
              <w:tc>
                <w:tcPr>
                  <w:tcW w:w="1099" w:type="pct"/>
                  <w:noWrap w:val="0"/>
                  <w:vAlign w:val="center"/>
                </w:tcPr>
                <w:p w14:paraId="1967138A">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编制单位</w:t>
                  </w:r>
                </w:p>
              </w:tc>
              <w:tc>
                <w:tcPr>
                  <w:tcW w:w="2392" w:type="pct"/>
                  <w:noWrap w:val="0"/>
                  <w:vAlign w:val="center"/>
                </w:tcPr>
                <w:p w14:paraId="6A19CC90">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lang w:val="en-US" w:eastAsia="zh-CN"/>
                    </w:rPr>
                    <w:t>安徽禹水华阳环境工程技术有限公司</w:t>
                  </w:r>
                </w:p>
              </w:tc>
            </w:tr>
            <w:tr w14:paraId="5CB7B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426" w:type="pct"/>
                  <w:vMerge w:val="continue"/>
                  <w:noWrap w:val="0"/>
                  <w:vAlign w:val="center"/>
                </w:tcPr>
                <w:p w14:paraId="4E728EC6">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80" w:type="pct"/>
                  <w:vMerge w:val="continue"/>
                  <w:noWrap w:val="0"/>
                  <w:vAlign w:val="center"/>
                </w:tcPr>
                <w:p w14:paraId="75B3F884">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99" w:type="pct"/>
                  <w:noWrap w:val="0"/>
                  <w:vAlign w:val="center"/>
                </w:tcPr>
                <w:p w14:paraId="32E3F4F9">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审批单位</w:t>
                  </w:r>
                </w:p>
              </w:tc>
              <w:tc>
                <w:tcPr>
                  <w:tcW w:w="2392" w:type="pct"/>
                  <w:noWrap w:val="0"/>
                  <w:vAlign w:val="center"/>
                </w:tcPr>
                <w:p w14:paraId="4B48BB13">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lang w:val="en-US"/>
                    </w:rPr>
                  </w:pPr>
                  <w:r>
                    <w:rPr>
                      <w:rFonts w:hint="eastAsia" w:ascii="宋体" w:hAnsi="宋体" w:eastAsia="宋体" w:cs="宋体"/>
                      <w:b w:val="0"/>
                      <w:bCs/>
                      <w:color w:val="auto"/>
                      <w:sz w:val="24"/>
                      <w:szCs w:val="24"/>
                      <w:lang w:val="en-US" w:eastAsia="zh-CN"/>
                    </w:rPr>
                    <w:t>淮北市杜集区生态环境分局</w:t>
                  </w:r>
                </w:p>
              </w:tc>
            </w:tr>
            <w:tr w14:paraId="0C800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426" w:type="pct"/>
                  <w:vMerge w:val="continue"/>
                  <w:noWrap w:val="0"/>
                  <w:vAlign w:val="center"/>
                </w:tcPr>
                <w:p w14:paraId="4D1BDCA8">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80" w:type="pct"/>
                  <w:vMerge w:val="continue"/>
                  <w:noWrap w:val="0"/>
                  <w:vAlign w:val="center"/>
                </w:tcPr>
                <w:p w14:paraId="5D45D1C7">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99" w:type="pct"/>
                  <w:noWrap w:val="0"/>
                  <w:vAlign w:val="center"/>
                </w:tcPr>
                <w:p w14:paraId="51905E6C">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审批时间</w:t>
                  </w:r>
                </w:p>
              </w:tc>
              <w:tc>
                <w:tcPr>
                  <w:tcW w:w="2392" w:type="pct"/>
                  <w:noWrap w:val="0"/>
                  <w:vAlign w:val="center"/>
                </w:tcPr>
                <w:p w14:paraId="51353F0D">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20</w:t>
                  </w:r>
                  <w:r>
                    <w:rPr>
                      <w:rFonts w:hint="eastAsia" w:ascii="宋体" w:hAnsi="宋体" w:eastAsia="宋体" w:cs="宋体"/>
                      <w:b w:val="0"/>
                      <w:bCs/>
                      <w:color w:val="auto"/>
                      <w:sz w:val="24"/>
                      <w:szCs w:val="24"/>
                      <w:lang w:val="en-US" w:eastAsia="zh-CN"/>
                    </w:rPr>
                    <w:t>20</w:t>
                  </w:r>
                  <w:r>
                    <w:rPr>
                      <w:rFonts w:hint="eastAsia" w:ascii="宋体" w:hAnsi="宋体" w:eastAsia="宋体" w:cs="宋体"/>
                      <w:b w:val="0"/>
                      <w:bCs/>
                      <w:color w:val="auto"/>
                      <w:sz w:val="24"/>
                      <w:szCs w:val="24"/>
                    </w:rPr>
                    <w:t>年</w:t>
                  </w:r>
                  <w:r>
                    <w:rPr>
                      <w:rFonts w:hint="eastAsia" w:ascii="宋体" w:hAnsi="宋体" w:eastAsia="宋体" w:cs="宋体"/>
                      <w:b w:val="0"/>
                      <w:bCs/>
                      <w:color w:val="auto"/>
                      <w:sz w:val="24"/>
                      <w:szCs w:val="24"/>
                      <w:lang w:val="en-US" w:eastAsia="zh-CN"/>
                    </w:rPr>
                    <w:t>1</w:t>
                  </w:r>
                  <w:r>
                    <w:rPr>
                      <w:rFonts w:hint="eastAsia" w:ascii="宋体" w:hAnsi="宋体" w:eastAsia="宋体" w:cs="宋体"/>
                      <w:b w:val="0"/>
                      <w:bCs/>
                      <w:color w:val="auto"/>
                      <w:sz w:val="24"/>
                      <w:szCs w:val="24"/>
                    </w:rPr>
                    <w:t>月</w:t>
                  </w:r>
                  <w:r>
                    <w:rPr>
                      <w:rFonts w:hint="eastAsia" w:ascii="宋体" w:hAnsi="宋体" w:eastAsia="宋体" w:cs="宋体"/>
                      <w:b w:val="0"/>
                      <w:bCs/>
                      <w:color w:val="auto"/>
                      <w:sz w:val="24"/>
                      <w:szCs w:val="24"/>
                      <w:lang w:val="en-US" w:eastAsia="zh-CN"/>
                    </w:rPr>
                    <w:t>20</w:t>
                  </w:r>
                  <w:r>
                    <w:rPr>
                      <w:rFonts w:hint="eastAsia" w:ascii="宋体" w:hAnsi="宋体" w:eastAsia="宋体" w:cs="宋体"/>
                      <w:b w:val="0"/>
                      <w:bCs/>
                      <w:color w:val="auto"/>
                      <w:sz w:val="24"/>
                      <w:szCs w:val="24"/>
                    </w:rPr>
                    <w:t>日</w:t>
                  </w:r>
                </w:p>
              </w:tc>
            </w:tr>
            <w:tr w14:paraId="31EAA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426" w:type="pct"/>
                  <w:vMerge w:val="continue"/>
                  <w:noWrap w:val="0"/>
                  <w:vAlign w:val="center"/>
                </w:tcPr>
                <w:p w14:paraId="2AF613C2">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80" w:type="pct"/>
                  <w:vMerge w:val="continue"/>
                  <w:noWrap w:val="0"/>
                  <w:vAlign w:val="center"/>
                </w:tcPr>
                <w:p w14:paraId="70CE1227">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99" w:type="pct"/>
                  <w:noWrap w:val="0"/>
                  <w:vAlign w:val="center"/>
                </w:tcPr>
                <w:p w14:paraId="00417F02">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批准文号</w:t>
                  </w:r>
                </w:p>
              </w:tc>
              <w:tc>
                <w:tcPr>
                  <w:tcW w:w="2392" w:type="pct"/>
                  <w:noWrap w:val="0"/>
                  <w:vAlign w:val="center"/>
                </w:tcPr>
                <w:p w14:paraId="3B078AAB">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lang w:eastAsia="zh-CN"/>
                    </w:rPr>
                  </w:pPr>
                  <w:r>
                    <w:rPr>
                      <w:rFonts w:hint="eastAsia" w:ascii="宋体" w:hAnsi="宋体" w:eastAsia="宋体" w:cs="宋体"/>
                      <w:b w:val="0"/>
                      <w:bCs/>
                      <w:color w:val="auto"/>
                      <w:sz w:val="24"/>
                      <w:szCs w:val="24"/>
                      <w:lang w:eastAsia="zh-CN"/>
                    </w:rPr>
                    <w:t>淮</w:t>
                  </w:r>
                  <w:r>
                    <w:rPr>
                      <w:rFonts w:hint="eastAsia" w:ascii="宋体" w:hAnsi="宋体" w:eastAsia="宋体" w:cs="宋体"/>
                      <w:b w:val="0"/>
                      <w:bCs/>
                      <w:color w:val="auto"/>
                      <w:sz w:val="24"/>
                      <w:szCs w:val="24"/>
                      <w:lang w:val="en-US" w:eastAsia="zh-CN"/>
                    </w:rPr>
                    <w:t>杜</w:t>
                  </w:r>
                  <w:r>
                    <w:rPr>
                      <w:rFonts w:hint="eastAsia" w:ascii="宋体" w:hAnsi="宋体" w:eastAsia="宋体" w:cs="宋体"/>
                      <w:b w:val="0"/>
                      <w:bCs/>
                      <w:color w:val="auto"/>
                      <w:sz w:val="24"/>
                      <w:szCs w:val="24"/>
                      <w:lang w:eastAsia="zh-CN"/>
                    </w:rPr>
                    <w:t>环行</w:t>
                  </w:r>
                  <w:r>
                    <w:rPr>
                      <w:rFonts w:hint="eastAsia" w:ascii="宋体" w:hAnsi="宋体" w:eastAsia="宋体" w:cs="宋体"/>
                      <w:b w:val="0"/>
                      <w:bCs/>
                      <w:color w:val="auto"/>
                      <w:sz w:val="24"/>
                      <w:szCs w:val="24"/>
                    </w:rPr>
                    <w:t>[20</w:t>
                  </w:r>
                  <w:r>
                    <w:rPr>
                      <w:rFonts w:hint="eastAsia" w:ascii="宋体" w:hAnsi="宋体" w:eastAsia="宋体" w:cs="宋体"/>
                      <w:b w:val="0"/>
                      <w:bCs/>
                      <w:color w:val="auto"/>
                      <w:sz w:val="24"/>
                      <w:szCs w:val="24"/>
                      <w:lang w:val="en-US" w:eastAsia="zh-CN"/>
                    </w:rPr>
                    <w:t>20</w:t>
                  </w:r>
                  <w:r>
                    <w:rPr>
                      <w:rFonts w:hint="eastAsia" w:ascii="宋体" w:hAnsi="宋体" w:eastAsia="宋体" w:cs="宋体"/>
                      <w:b w:val="0"/>
                      <w:bCs/>
                      <w:color w:val="auto"/>
                      <w:sz w:val="24"/>
                      <w:szCs w:val="24"/>
                    </w:rPr>
                    <w:t>]</w:t>
                  </w:r>
                  <w:r>
                    <w:rPr>
                      <w:rFonts w:hint="eastAsia" w:ascii="宋体" w:hAnsi="宋体" w:eastAsia="宋体" w:cs="宋体"/>
                      <w:b w:val="0"/>
                      <w:bCs/>
                      <w:color w:val="auto"/>
                      <w:sz w:val="24"/>
                      <w:szCs w:val="24"/>
                      <w:lang w:val="en-US" w:eastAsia="zh-CN"/>
                    </w:rPr>
                    <w:t>3</w:t>
                  </w:r>
                  <w:r>
                    <w:rPr>
                      <w:rFonts w:hint="eastAsia" w:ascii="宋体" w:hAnsi="宋体" w:eastAsia="宋体" w:cs="宋体"/>
                      <w:b w:val="0"/>
                      <w:bCs/>
                      <w:color w:val="auto"/>
                      <w:sz w:val="24"/>
                      <w:szCs w:val="24"/>
                    </w:rPr>
                    <w:t>号</w:t>
                  </w:r>
                  <w:r>
                    <w:rPr>
                      <w:rFonts w:hint="eastAsia" w:ascii="宋体" w:hAnsi="宋体" w:eastAsia="宋体" w:cs="宋体"/>
                      <w:b w:val="0"/>
                      <w:bCs/>
                      <w:color w:val="auto"/>
                      <w:sz w:val="24"/>
                      <w:szCs w:val="24"/>
                      <w:lang w:eastAsia="zh-CN"/>
                    </w:rPr>
                    <w:t>（</w:t>
                  </w:r>
                  <w:r>
                    <w:rPr>
                      <w:rFonts w:hint="eastAsia" w:ascii="宋体" w:hAnsi="宋体" w:eastAsia="宋体" w:cs="宋体"/>
                      <w:b w:val="0"/>
                      <w:bCs/>
                      <w:color w:val="auto"/>
                      <w:sz w:val="24"/>
                      <w:szCs w:val="24"/>
                      <w:lang w:val="en-US" w:eastAsia="zh-CN"/>
                    </w:rPr>
                    <w:t>详见附件</w:t>
                  </w:r>
                  <w:r>
                    <w:rPr>
                      <w:rFonts w:hint="eastAsia" w:ascii="宋体" w:hAnsi="宋体" w:eastAsia="宋体" w:cs="宋体"/>
                      <w:b w:val="0"/>
                      <w:bCs/>
                      <w:color w:val="auto"/>
                      <w:sz w:val="24"/>
                      <w:szCs w:val="24"/>
                      <w:lang w:eastAsia="zh-CN"/>
                    </w:rPr>
                    <w:t>）</w:t>
                  </w:r>
                </w:p>
              </w:tc>
            </w:tr>
            <w:tr w14:paraId="3C39E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426" w:type="pct"/>
                  <w:vMerge w:val="restart"/>
                  <w:noWrap w:val="0"/>
                  <w:vAlign w:val="center"/>
                </w:tcPr>
                <w:p w14:paraId="127CE8C9">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2</w:t>
                  </w:r>
                </w:p>
              </w:tc>
              <w:tc>
                <w:tcPr>
                  <w:tcW w:w="1080" w:type="pct"/>
                  <w:vMerge w:val="restart"/>
                  <w:noWrap w:val="0"/>
                  <w:vAlign w:val="center"/>
                </w:tcPr>
                <w:p w14:paraId="458C642D">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排污许可申报</w:t>
                  </w:r>
                </w:p>
              </w:tc>
              <w:tc>
                <w:tcPr>
                  <w:tcW w:w="1099" w:type="pct"/>
                  <w:noWrap w:val="0"/>
                  <w:vAlign w:val="center"/>
                </w:tcPr>
                <w:p w14:paraId="01472186">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申报情况</w:t>
                  </w:r>
                </w:p>
              </w:tc>
              <w:tc>
                <w:tcPr>
                  <w:tcW w:w="2392" w:type="pct"/>
                  <w:noWrap w:val="0"/>
                  <w:vAlign w:val="center"/>
                </w:tcPr>
                <w:p w14:paraId="40A50C2A">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lang w:val="en-US" w:eastAsia="zh-CN"/>
                    </w:rPr>
                    <w:t>登记</w:t>
                  </w:r>
                  <w:r>
                    <w:rPr>
                      <w:rFonts w:hint="eastAsia" w:ascii="宋体" w:hAnsi="宋体" w:eastAsia="宋体" w:cs="宋体"/>
                      <w:b w:val="0"/>
                      <w:bCs/>
                      <w:color w:val="auto"/>
                      <w:sz w:val="24"/>
                      <w:szCs w:val="24"/>
                    </w:rPr>
                    <w:t>管理</w:t>
                  </w:r>
                </w:p>
              </w:tc>
            </w:tr>
            <w:tr w14:paraId="530E0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426" w:type="pct"/>
                  <w:vMerge w:val="continue"/>
                  <w:noWrap w:val="0"/>
                  <w:vAlign w:val="center"/>
                </w:tcPr>
                <w:p w14:paraId="2E1DD676">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80" w:type="pct"/>
                  <w:vMerge w:val="continue"/>
                  <w:noWrap w:val="0"/>
                  <w:vAlign w:val="center"/>
                </w:tcPr>
                <w:p w14:paraId="6DB60A1A">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99" w:type="pct"/>
                  <w:noWrap w:val="0"/>
                  <w:vAlign w:val="center"/>
                </w:tcPr>
                <w:p w14:paraId="55A9C0C4">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排污许可编号</w:t>
                  </w:r>
                </w:p>
              </w:tc>
              <w:tc>
                <w:tcPr>
                  <w:tcW w:w="2392" w:type="pct"/>
                  <w:noWrap w:val="0"/>
                  <w:vAlign w:val="center"/>
                </w:tcPr>
                <w:p w14:paraId="07D86395">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lang w:val="en-US"/>
                    </w:rPr>
                  </w:pPr>
                  <w:r>
                    <w:rPr>
                      <w:rFonts w:hint="eastAsia" w:ascii="宋体" w:hAnsi="宋体" w:eastAsia="宋体" w:cs="宋体"/>
                      <w:b w:val="0"/>
                      <w:bCs/>
                      <w:color w:val="auto"/>
                      <w:sz w:val="24"/>
                      <w:szCs w:val="24"/>
                      <w:lang w:val="en-US" w:eastAsia="zh-CN"/>
                    </w:rPr>
                    <w:t>91340600MA2N9RYE52001Y</w:t>
                  </w:r>
                  <w:r>
                    <w:rPr>
                      <w:rFonts w:hint="eastAsia" w:ascii="宋体" w:hAnsi="宋体" w:eastAsia="宋体" w:cs="宋体"/>
                      <w:b w:val="0"/>
                      <w:bCs/>
                      <w:color w:val="auto"/>
                      <w:sz w:val="24"/>
                      <w:szCs w:val="24"/>
                      <w:lang w:eastAsia="zh-CN"/>
                    </w:rPr>
                    <w:t>（</w:t>
                  </w:r>
                  <w:r>
                    <w:rPr>
                      <w:rFonts w:hint="eastAsia" w:ascii="宋体" w:hAnsi="宋体" w:eastAsia="宋体" w:cs="宋体"/>
                      <w:b w:val="0"/>
                      <w:bCs/>
                      <w:color w:val="auto"/>
                      <w:sz w:val="24"/>
                      <w:szCs w:val="24"/>
                      <w:lang w:val="en-US" w:eastAsia="zh-CN"/>
                    </w:rPr>
                    <w:t>详见附件</w:t>
                  </w:r>
                  <w:r>
                    <w:rPr>
                      <w:rFonts w:hint="eastAsia" w:ascii="宋体" w:hAnsi="宋体" w:eastAsia="宋体" w:cs="宋体"/>
                      <w:b w:val="0"/>
                      <w:bCs/>
                      <w:color w:val="auto"/>
                      <w:sz w:val="24"/>
                      <w:szCs w:val="24"/>
                      <w:lang w:eastAsia="zh-CN"/>
                    </w:rPr>
                    <w:t>）</w:t>
                  </w:r>
                </w:p>
              </w:tc>
            </w:tr>
            <w:tr w14:paraId="73D12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426" w:type="pct"/>
                  <w:vMerge w:val="restart"/>
                  <w:noWrap w:val="0"/>
                  <w:vAlign w:val="center"/>
                </w:tcPr>
                <w:p w14:paraId="3CB50935">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FF0000"/>
                      <w:sz w:val="24"/>
                      <w:szCs w:val="24"/>
                      <w:lang w:val="en-US" w:eastAsia="zh-CN"/>
                    </w:rPr>
                  </w:pPr>
                  <w:r>
                    <w:rPr>
                      <w:rFonts w:hint="eastAsia" w:ascii="宋体" w:hAnsi="宋体" w:eastAsia="宋体" w:cs="宋体"/>
                      <w:b w:val="0"/>
                      <w:bCs/>
                      <w:color w:val="000000" w:themeColor="text1"/>
                      <w:sz w:val="24"/>
                      <w:szCs w:val="24"/>
                      <w:lang w:val="en-US" w:eastAsia="zh-CN"/>
                      <w14:textFill>
                        <w14:solidFill>
                          <w14:schemeClr w14:val="tx1"/>
                        </w14:solidFill>
                      </w14:textFill>
                    </w:rPr>
                    <w:t>3</w:t>
                  </w:r>
                </w:p>
              </w:tc>
              <w:tc>
                <w:tcPr>
                  <w:tcW w:w="1080" w:type="pct"/>
                  <w:vMerge w:val="restart"/>
                  <w:noWrap w:val="0"/>
                  <w:vAlign w:val="center"/>
                </w:tcPr>
                <w:p w14:paraId="587E0CF5">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验收情况</w:t>
                  </w:r>
                </w:p>
              </w:tc>
              <w:tc>
                <w:tcPr>
                  <w:tcW w:w="1099" w:type="pct"/>
                  <w:noWrap w:val="0"/>
                  <w:vAlign w:val="center"/>
                </w:tcPr>
                <w:p w14:paraId="552FB34D">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验收时间</w:t>
                  </w:r>
                </w:p>
              </w:tc>
              <w:tc>
                <w:tcPr>
                  <w:tcW w:w="2392" w:type="pct"/>
                  <w:noWrap w:val="0"/>
                  <w:vAlign w:val="center"/>
                </w:tcPr>
                <w:p w14:paraId="79CAA16F">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20</w:t>
                  </w:r>
                  <w:r>
                    <w:rPr>
                      <w:rFonts w:hint="eastAsia" w:ascii="宋体" w:hAnsi="宋体" w:eastAsia="宋体" w:cs="宋体"/>
                      <w:b w:val="0"/>
                      <w:bCs/>
                      <w:color w:val="auto"/>
                      <w:sz w:val="24"/>
                      <w:szCs w:val="24"/>
                      <w:lang w:val="en-US" w:eastAsia="zh-CN"/>
                    </w:rPr>
                    <w:t>21</w:t>
                  </w:r>
                  <w:r>
                    <w:rPr>
                      <w:rFonts w:hint="eastAsia" w:ascii="宋体" w:hAnsi="宋体" w:eastAsia="宋体" w:cs="宋体"/>
                      <w:b w:val="0"/>
                      <w:bCs/>
                      <w:color w:val="auto"/>
                      <w:sz w:val="24"/>
                      <w:szCs w:val="24"/>
                    </w:rPr>
                    <w:t>年</w:t>
                  </w:r>
                  <w:r>
                    <w:rPr>
                      <w:rFonts w:hint="eastAsia" w:ascii="宋体" w:hAnsi="宋体" w:eastAsia="宋体" w:cs="宋体"/>
                      <w:b w:val="0"/>
                      <w:bCs/>
                      <w:color w:val="auto"/>
                      <w:sz w:val="24"/>
                      <w:szCs w:val="24"/>
                      <w:lang w:val="en-US" w:eastAsia="zh-CN"/>
                    </w:rPr>
                    <w:t>3</w:t>
                  </w:r>
                  <w:r>
                    <w:rPr>
                      <w:rFonts w:hint="eastAsia" w:ascii="宋体" w:hAnsi="宋体" w:eastAsia="宋体" w:cs="宋体"/>
                      <w:b w:val="0"/>
                      <w:bCs/>
                      <w:color w:val="auto"/>
                      <w:sz w:val="24"/>
                      <w:szCs w:val="24"/>
                    </w:rPr>
                    <w:t>月</w:t>
                  </w:r>
                </w:p>
              </w:tc>
            </w:tr>
            <w:tr w14:paraId="59C59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426" w:type="pct"/>
                  <w:vMerge w:val="continue"/>
                  <w:noWrap w:val="0"/>
                  <w:vAlign w:val="center"/>
                </w:tcPr>
                <w:p w14:paraId="62D134B2">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FF0000"/>
                      <w:sz w:val="24"/>
                      <w:szCs w:val="24"/>
                    </w:rPr>
                  </w:pPr>
                </w:p>
              </w:tc>
              <w:tc>
                <w:tcPr>
                  <w:tcW w:w="1080" w:type="pct"/>
                  <w:vMerge w:val="continue"/>
                  <w:noWrap w:val="0"/>
                  <w:vAlign w:val="center"/>
                </w:tcPr>
                <w:p w14:paraId="7CECA235">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p>
              </w:tc>
              <w:tc>
                <w:tcPr>
                  <w:tcW w:w="1099" w:type="pct"/>
                  <w:noWrap w:val="0"/>
                  <w:vAlign w:val="center"/>
                </w:tcPr>
                <w:p w14:paraId="15DB2B7A">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开展情况</w:t>
                  </w:r>
                </w:p>
              </w:tc>
              <w:tc>
                <w:tcPr>
                  <w:tcW w:w="2392" w:type="pct"/>
                  <w:noWrap w:val="0"/>
                  <w:vAlign w:val="center"/>
                </w:tcPr>
                <w:p w14:paraId="3633AF1E">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已</w:t>
                  </w:r>
                  <w:r>
                    <w:rPr>
                      <w:rFonts w:hint="eastAsia" w:ascii="宋体" w:hAnsi="宋体" w:eastAsia="宋体" w:cs="宋体"/>
                      <w:b w:val="0"/>
                      <w:bCs/>
                      <w:color w:val="auto"/>
                      <w:sz w:val="24"/>
                      <w:szCs w:val="24"/>
                      <w:lang w:val="en-US" w:eastAsia="zh-CN"/>
                    </w:rPr>
                    <w:t>完成环保验收</w:t>
                  </w:r>
                </w:p>
              </w:tc>
            </w:tr>
          </w:tbl>
          <w:p w14:paraId="3E06678E">
            <w:pPr>
              <w:keepNext w:val="0"/>
              <w:keepLines w:val="0"/>
              <w:widowControl/>
              <w:suppressLineNumbers w:val="0"/>
              <w:spacing w:line="360" w:lineRule="auto"/>
              <w:ind w:firstLine="482" w:firstLineChars="200"/>
              <w:jc w:val="left"/>
              <w:rPr>
                <w:rFonts w:hint="eastAsia" w:ascii="Times New Roman" w:hAnsi="Times New Roman" w:eastAsia="宋体" w:cs="Times New Roman"/>
                <w:b/>
                <w:bCs w:val="0"/>
                <w:color w:val="auto"/>
                <w:sz w:val="24"/>
                <w:lang w:val="en-US" w:eastAsia="zh-CN"/>
              </w:rPr>
            </w:pPr>
          </w:p>
          <w:p w14:paraId="47D9926F">
            <w:pPr>
              <w:keepNext w:val="0"/>
              <w:keepLines w:val="0"/>
              <w:widowControl/>
              <w:suppressLineNumbers w:val="0"/>
              <w:spacing w:line="360" w:lineRule="auto"/>
              <w:ind w:firstLine="482" w:firstLineChars="200"/>
              <w:jc w:val="left"/>
              <w:rPr>
                <w:rFonts w:hint="eastAsia" w:ascii="Times New Roman" w:hAnsi="Times New Roman" w:eastAsia="宋体" w:cs="Times New Roman"/>
                <w:b w:val="0"/>
                <w:bCs/>
                <w:color w:val="auto"/>
                <w:sz w:val="24"/>
                <w:lang w:val="en-US" w:eastAsia="zh-CN"/>
              </w:rPr>
            </w:pPr>
            <w:r>
              <w:rPr>
                <w:rFonts w:hint="eastAsia" w:ascii="Times New Roman" w:hAnsi="Times New Roman" w:eastAsia="宋体" w:cs="Times New Roman"/>
                <w:b/>
                <w:bCs w:val="0"/>
                <w:color w:val="auto"/>
                <w:sz w:val="24"/>
                <w:lang w:val="en-US" w:eastAsia="zh-CN"/>
              </w:rPr>
              <w:t>3、现有工程污染物排放情况</w:t>
            </w:r>
            <w:r>
              <w:rPr>
                <w:rFonts w:hint="eastAsia" w:ascii="Times New Roman" w:hAnsi="Times New Roman" w:eastAsia="宋体" w:cs="Times New Roman"/>
                <w:b w:val="0"/>
                <w:bCs/>
                <w:color w:val="auto"/>
                <w:sz w:val="24"/>
                <w:lang w:val="en-US" w:eastAsia="zh-CN"/>
              </w:rPr>
              <w:t xml:space="preserve">                                                                                                                                                                                                                                                                                                                                                                                                                                                                                                                                           </w:t>
            </w:r>
          </w:p>
          <w:p w14:paraId="48232507">
            <w:pPr>
              <w:keepNext w:val="0"/>
              <w:keepLines w:val="0"/>
              <w:widowControl/>
              <w:suppressLineNumbers w:val="0"/>
              <w:spacing w:line="360" w:lineRule="auto"/>
              <w:ind w:firstLine="480" w:firstLineChars="200"/>
              <w:jc w:val="left"/>
              <w:rPr>
                <w:rFonts w:hint="default" w:ascii="Times New Roman" w:hAnsi="Times New Roman" w:eastAsia="宋体" w:cs="Times New Roman"/>
                <w:b w:val="0"/>
                <w:bCs/>
                <w:color w:val="auto"/>
                <w:sz w:val="24"/>
                <w:lang w:val="en-US" w:eastAsia="zh-CN"/>
              </w:rPr>
            </w:pPr>
            <w:r>
              <w:rPr>
                <w:rFonts w:hint="eastAsia" w:ascii="Times New Roman" w:hAnsi="Times New Roman" w:eastAsia="宋体" w:cs="Times New Roman"/>
                <w:b w:val="0"/>
                <w:bCs/>
                <w:color w:val="auto"/>
                <w:sz w:val="24"/>
                <w:lang w:val="en-US" w:eastAsia="zh-CN"/>
              </w:rPr>
              <w:t>依据淮北万丰建材有限责任公司年产30万立方米混凝土项目验收报告（验收意见详见附件），现有工程污染物排放情况如下：</w:t>
            </w:r>
          </w:p>
          <w:p w14:paraId="426F684F">
            <w:pPr>
              <w:keepNext w:val="0"/>
              <w:keepLines w:val="0"/>
              <w:widowControl/>
              <w:suppressLineNumbers w:val="0"/>
              <w:spacing w:line="360" w:lineRule="auto"/>
              <w:ind w:firstLine="480" w:firstLineChars="200"/>
              <w:jc w:val="left"/>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 w:val="0"/>
                <w:bCs/>
                <w:color w:val="auto"/>
                <w:sz w:val="24"/>
                <w:lang w:val="en-US" w:eastAsia="zh-CN"/>
              </w:rPr>
              <w:t>(1)废水：现有工程</w:t>
            </w:r>
            <w:r>
              <w:rPr>
                <w:rFonts w:hint="eastAsia" w:ascii="Times New Roman" w:hAnsi="Times New Roman" w:eastAsia="宋体" w:cs="Times New Roman"/>
                <w:bCs/>
                <w:color w:val="auto"/>
                <w:sz w:val="24"/>
                <w:lang w:val="en-US" w:eastAsia="zh-CN"/>
              </w:rPr>
              <w:t>生活污水水量较少无外排。</w:t>
            </w:r>
          </w:p>
          <w:p w14:paraId="420E2FB6">
            <w:pPr>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(2)废气：现有工程</w:t>
            </w:r>
            <w:r>
              <w:rPr>
                <w:rFonts w:hint="eastAsia" w:ascii="宋体" w:hAnsi="宋体" w:eastAsia="宋体" w:cs="宋体"/>
                <w:color w:val="auto"/>
                <w:sz w:val="24"/>
              </w:rPr>
              <w:t>有组织</w:t>
            </w:r>
            <w:r>
              <w:rPr>
                <w:rFonts w:hint="eastAsia" w:ascii="宋体" w:hAnsi="宋体" w:eastAsia="宋体" w:cs="宋体"/>
                <w:color w:val="auto"/>
                <w:sz w:val="24"/>
                <w:lang w:eastAsia="zh-CN"/>
              </w:rPr>
              <w:t>、</w:t>
            </w:r>
            <w:r>
              <w:rPr>
                <w:rFonts w:hint="eastAsia" w:ascii="宋体" w:hAnsi="宋体" w:eastAsia="宋体" w:cs="宋体"/>
                <w:color w:val="auto"/>
                <w:sz w:val="24"/>
              </w:rPr>
              <w:t>无组织废气颗粒物排放浓度</w:t>
            </w:r>
            <w:r>
              <w:rPr>
                <w:rFonts w:hint="eastAsia" w:ascii="宋体" w:hAnsi="宋体" w:eastAsia="宋体" w:cs="宋体"/>
                <w:color w:val="auto"/>
                <w:sz w:val="24"/>
                <w:lang w:val="en-US" w:eastAsia="zh-CN"/>
              </w:rPr>
              <w:t>均</w:t>
            </w:r>
            <w:r>
              <w:rPr>
                <w:rFonts w:hint="eastAsia" w:ascii="宋体" w:hAnsi="宋体" w:eastAsia="宋体" w:cs="宋体"/>
                <w:color w:val="auto"/>
                <w:sz w:val="24"/>
              </w:rPr>
              <w:t>满足</w:t>
            </w:r>
            <w:r>
              <w:rPr>
                <w:sz w:val="24"/>
                <w:szCs w:val="24"/>
              </w:rPr>
              <w:t>《水泥工业大气污染物排放标准》（GB4915-2013）</w:t>
            </w:r>
            <w:r>
              <w:rPr>
                <w:rFonts w:hint="eastAsia"/>
                <w:sz w:val="24"/>
                <w:szCs w:val="24"/>
              </w:rPr>
              <w:t>表2</w:t>
            </w:r>
            <w:r>
              <w:rPr>
                <w:sz w:val="24"/>
                <w:szCs w:val="24"/>
              </w:rPr>
              <w:t>中水泥制品生产</w:t>
            </w:r>
            <w:r>
              <w:rPr>
                <w:rFonts w:hint="eastAsia"/>
                <w:sz w:val="24"/>
                <w:szCs w:val="24"/>
              </w:rPr>
              <w:t>特别</w:t>
            </w:r>
            <w:r>
              <w:rPr>
                <w:sz w:val="24"/>
                <w:szCs w:val="24"/>
              </w:rPr>
              <w:t>排放</w:t>
            </w:r>
            <w:r>
              <w:rPr>
                <w:rFonts w:hint="eastAsia"/>
                <w:sz w:val="24"/>
                <w:szCs w:val="24"/>
              </w:rPr>
              <w:t>限值</w:t>
            </w:r>
            <w:r>
              <w:rPr>
                <w:rFonts w:hint="eastAsia" w:ascii="宋体" w:hAnsi="宋体" w:eastAsia="宋体" w:cs="宋体"/>
                <w:color w:val="auto"/>
                <w:sz w:val="24"/>
              </w:rPr>
              <w:t>要求。</w:t>
            </w:r>
            <w:r>
              <w:rPr>
                <w:rFonts w:hint="eastAsia" w:ascii="宋体" w:hAnsi="宋体" w:eastAsia="宋体" w:cs="宋体"/>
                <w:color w:val="auto"/>
                <w:sz w:val="24"/>
                <w:lang w:val="en-US" w:eastAsia="zh-CN"/>
              </w:rPr>
              <w:t>同时满足</w:t>
            </w:r>
            <w:r>
              <w:rPr>
                <w:sz w:val="24"/>
                <w:szCs w:val="24"/>
              </w:rPr>
              <w:t>《水泥工业大气污染物排放标准》（</w:t>
            </w:r>
            <w:r>
              <w:rPr>
                <w:rFonts w:hint="eastAsia"/>
                <w:sz w:val="24"/>
                <w:szCs w:val="24"/>
                <w:lang w:val="en-US" w:eastAsia="zh-CN"/>
              </w:rPr>
              <w:t>D</w:t>
            </w:r>
            <w:r>
              <w:rPr>
                <w:sz w:val="24"/>
                <w:szCs w:val="24"/>
              </w:rPr>
              <w:t>B</w:t>
            </w:r>
            <w:r>
              <w:rPr>
                <w:rFonts w:hint="eastAsia"/>
                <w:sz w:val="24"/>
                <w:szCs w:val="24"/>
                <w:lang w:val="en-US" w:eastAsia="zh-CN"/>
              </w:rPr>
              <w:t>34/3576</w:t>
            </w:r>
            <w:r>
              <w:rPr>
                <w:sz w:val="24"/>
                <w:szCs w:val="24"/>
              </w:rPr>
              <w:t>-20</w:t>
            </w:r>
            <w:r>
              <w:rPr>
                <w:rFonts w:hint="eastAsia"/>
                <w:sz w:val="24"/>
                <w:szCs w:val="24"/>
                <w:lang w:val="en-US" w:eastAsia="zh-CN"/>
              </w:rPr>
              <w:t>20</w:t>
            </w:r>
            <w:r>
              <w:rPr>
                <w:sz w:val="24"/>
                <w:szCs w:val="24"/>
              </w:rPr>
              <w:t>）</w:t>
            </w:r>
            <w:r>
              <w:rPr>
                <w:rFonts w:hint="eastAsia"/>
                <w:sz w:val="24"/>
                <w:szCs w:val="24"/>
              </w:rPr>
              <w:t>表</w:t>
            </w:r>
            <w:r>
              <w:rPr>
                <w:rFonts w:hint="eastAsia"/>
                <w:sz w:val="24"/>
                <w:szCs w:val="24"/>
                <w:lang w:val="en-US" w:eastAsia="zh-CN"/>
              </w:rPr>
              <w:t>1和表</w:t>
            </w:r>
            <w:r>
              <w:rPr>
                <w:rFonts w:hint="eastAsia"/>
                <w:sz w:val="24"/>
                <w:szCs w:val="24"/>
              </w:rPr>
              <w:t>2</w:t>
            </w:r>
            <w:r>
              <w:rPr>
                <w:sz w:val="24"/>
                <w:szCs w:val="24"/>
              </w:rPr>
              <w:t>中</w:t>
            </w:r>
            <w:r>
              <w:rPr>
                <w:rFonts w:hint="eastAsia"/>
                <w:sz w:val="24"/>
                <w:szCs w:val="24"/>
                <w:lang w:val="en-US" w:eastAsia="zh-CN"/>
              </w:rPr>
              <w:t>排放浓度限值。</w:t>
            </w:r>
          </w:p>
          <w:p w14:paraId="2C5A4085">
            <w:pPr>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(3)噪声：现有工程在生产过程中昼间噪声、夜间噪声满足《工业企业厂界环境噪声排放标准》(GB12348-2008)3类标准要求。</w:t>
            </w:r>
          </w:p>
          <w:p w14:paraId="6EED7C14">
            <w:pPr>
              <w:spacing w:line="360" w:lineRule="auto"/>
              <w:ind w:firstLine="480" w:firstLineChars="200"/>
              <w:rPr>
                <w:rFonts w:hint="default" w:cs="Times New Roman"/>
                <w:b w:val="0"/>
                <w:bCs/>
                <w:color w:val="auto"/>
                <w:sz w:val="24"/>
                <w:lang w:val="en-US" w:eastAsia="zh-CN"/>
              </w:rPr>
            </w:pPr>
            <w:r>
              <w:rPr>
                <w:rFonts w:hint="eastAsia" w:ascii="Times New Roman" w:hAnsi="Times New Roman" w:eastAsia="宋体" w:cs="Times New Roman"/>
                <w:bCs/>
                <w:color w:val="auto"/>
                <w:sz w:val="24"/>
                <w:lang w:val="en-US" w:eastAsia="zh-CN"/>
              </w:rPr>
              <w:t>(4)固体废物：</w:t>
            </w:r>
            <w:r>
              <w:rPr>
                <w:rFonts w:hint="eastAsia"/>
                <w:sz w:val="24"/>
              </w:rPr>
              <w:t>项目固废主要为生活垃圾，混凝土废料、水池沉渣、粉尘等。项目除尘装置回收的粉尘，产生量约15.83t/a，作为原辅料回收利用；项目清洗废水经沉淀后会产生砂石料，产生量约1.4t/a，经砂石分离机分离后回用于生产；生活垃圾产生量6 t/a，环卫部门清运。</w:t>
            </w:r>
          </w:p>
          <w:p w14:paraId="7E645AAE">
            <w:pPr>
              <w:keepNext w:val="0"/>
              <w:keepLines w:val="0"/>
              <w:widowControl/>
              <w:suppressLineNumbers w:val="0"/>
              <w:spacing w:line="360" w:lineRule="auto"/>
              <w:ind w:firstLine="480" w:firstLineChars="200"/>
              <w:jc w:val="left"/>
              <w:rPr>
                <w:rFonts w:hint="eastAsia" w:cs="Times New Roman"/>
                <w:b w:val="0"/>
                <w:bCs/>
                <w:color w:val="auto"/>
                <w:sz w:val="24"/>
                <w:lang w:val="en-US" w:eastAsia="zh-CN"/>
              </w:rPr>
            </w:pPr>
            <w:r>
              <w:rPr>
                <w:rFonts w:hint="eastAsia" w:cs="Times New Roman"/>
                <w:b w:val="0"/>
                <w:bCs/>
                <w:color w:val="auto"/>
                <w:sz w:val="24"/>
                <w:lang w:val="en-US" w:eastAsia="zh-CN"/>
              </w:rPr>
              <w:t>(5)现有工程烟（粉）尘排放总量为</w:t>
            </w:r>
            <w:r>
              <w:rPr>
                <w:rFonts w:ascii="Times New Roman" w:hAnsi="Times New Roman" w:cs="Times New Roman"/>
                <w:color w:val="000000"/>
                <w:sz w:val="24"/>
                <w:szCs w:val="24"/>
              </w:rPr>
              <w:t>颗粒物：0.</w:t>
            </w:r>
            <w:r>
              <w:rPr>
                <w:rFonts w:hint="eastAsia" w:ascii="Times New Roman" w:hAnsi="Times New Roman" w:cs="Times New Roman"/>
                <w:color w:val="000000"/>
                <w:sz w:val="24"/>
                <w:szCs w:val="24"/>
                <w:lang w:val="en-US" w:eastAsia="zh-CN"/>
              </w:rPr>
              <w:t>59</w:t>
            </w:r>
            <w:r>
              <w:rPr>
                <w:rFonts w:ascii="Times New Roman" w:hAnsi="Times New Roman" w:cs="Times New Roman"/>
                <w:color w:val="000000"/>
                <w:sz w:val="24"/>
                <w:szCs w:val="24"/>
              </w:rPr>
              <w:t>t/a</w:t>
            </w:r>
            <w:r>
              <w:rPr>
                <w:rFonts w:hint="eastAsia" w:cs="Times New Roman"/>
                <w:b w:val="0"/>
                <w:bCs/>
                <w:color w:val="auto"/>
                <w:sz w:val="24"/>
                <w:lang w:val="en-US" w:eastAsia="zh-CN"/>
              </w:rPr>
              <w:t>满足环评报告及其批复中总量控制指标：烟（粉）尘0.95t/a的要求。</w:t>
            </w:r>
          </w:p>
          <w:p w14:paraId="56E5C310">
            <w:pPr>
              <w:adjustRightInd w:val="0"/>
              <w:snapToGrid w:val="0"/>
              <w:spacing w:before="120" w:beforeLines="50" w:after="120" w:afterLines="50"/>
              <w:ind w:firstLine="482"/>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表2-9     现有工程污染物排放量汇总一览表</w:t>
            </w:r>
          </w:p>
          <w:tbl>
            <w:tblPr>
              <w:tblStyle w:val="29"/>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42"/>
              <w:gridCol w:w="2355"/>
              <w:gridCol w:w="2694"/>
            </w:tblGrid>
            <w:tr w14:paraId="4C74E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3335" w:type="pct"/>
                  <w:gridSpan w:val="2"/>
                  <w:noWrap w:val="0"/>
                  <w:vAlign w:val="center"/>
                </w:tcPr>
                <w:p w14:paraId="16D7027C">
                  <w:pPr>
                    <w:keepNext w:val="0"/>
                    <w:keepLines w:val="0"/>
                    <w:pageBreakBefore w:val="0"/>
                    <w:kinsoku/>
                    <w:wordWrap/>
                    <w:overflowPunct/>
                    <w:topLinePunct w:val="0"/>
                    <w:autoSpaceDE/>
                    <w:autoSpaceDN/>
                    <w:bidi w:val="0"/>
                    <w:adjustRightInd w:val="0"/>
                    <w:snapToGrid w:val="0"/>
                    <w:spacing w:line="280" w:lineRule="exact"/>
                    <w:jc w:val="center"/>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主要污染物</w:t>
                  </w:r>
                </w:p>
              </w:tc>
              <w:tc>
                <w:tcPr>
                  <w:tcW w:w="1664" w:type="pct"/>
                  <w:noWrap w:val="0"/>
                  <w:vAlign w:val="center"/>
                </w:tcPr>
                <w:p w14:paraId="033125DB">
                  <w:pPr>
                    <w:keepNext w:val="0"/>
                    <w:keepLines w:val="0"/>
                    <w:pageBreakBefore w:val="0"/>
                    <w:kinsoku/>
                    <w:wordWrap/>
                    <w:overflowPunct/>
                    <w:topLinePunct w:val="0"/>
                    <w:autoSpaceDE/>
                    <w:autoSpaceDN/>
                    <w:bidi w:val="0"/>
                    <w:adjustRightInd w:val="0"/>
                    <w:snapToGrid w:val="0"/>
                    <w:spacing w:line="280" w:lineRule="exact"/>
                    <w:jc w:val="center"/>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现有工程排放量</w:t>
                  </w:r>
                  <w:r>
                    <w:rPr>
                      <w:rFonts w:hint="eastAsia" w:ascii="宋体" w:hAnsi="宋体" w:eastAsia="宋体" w:cs="宋体"/>
                      <w:b w:val="0"/>
                      <w:bCs w:val="0"/>
                      <w:color w:val="auto"/>
                      <w:sz w:val="24"/>
                      <w:szCs w:val="24"/>
                      <w:lang w:eastAsia="zh-CN"/>
                    </w:rPr>
                    <w:t>（</w:t>
                  </w:r>
                  <w:r>
                    <w:rPr>
                      <w:rFonts w:hint="eastAsia" w:ascii="宋体" w:hAnsi="宋体" w:eastAsia="宋体" w:cs="宋体"/>
                      <w:b w:val="0"/>
                      <w:bCs w:val="0"/>
                      <w:color w:val="auto"/>
                      <w:sz w:val="24"/>
                      <w:szCs w:val="24"/>
                      <w:lang w:val="en-US" w:eastAsia="zh-CN"/>
                    </w:rPr>
                    <w:t>t/a</w:t>
                  </w:r>
                  <w:r>
                    <w:rPr>
                      <w:rFonts w:hint="eastAsia" w:ascii="宋体" w:hAnsi="宋体" w:eastAsia="宋体" w:cs="宋体"/>
                      <w:b w:val="0"/>
                      <w:bCs w:val="0"/>
                      <w:color w:val="auto"/>
                      <w:sz w:val="24"/>
                      <w:szCs w:val="24"/>
                      <w:lang w:eastAsia="zh-CN"/>
                    </w:rPr>
                    <w:t>）</w:t>
                  </w:r>
                </w:p>
              </w:tc>
            </w:tr>
            <w:tr w14:paraId="6D0CE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79" w:type="pct"/>
                  <w:noWrap w:val="0"/>
                  <w:vAlign w:val="center"/>
                </w:tcPr>
                <w:p w14:paraId="2C5713DD">
                  <w:pPr>
                    <w:pStyle w:val="54"/>
                    <w:keepNext w:val="0"/>
                    <w:keepLines w:val="0"/>
                    <w:pageBreakBefore w:val="0"/>
                    <w:kinsoku/>
                    <w:wordWrap/>
                    <w:overflowPunct/>
                    <w:topLinePunct w:val="0"/>
                    <w:autoSpaceDE/>
                    <w:autoSpaceDN/>
                    <w:bidi w:val="0"/>
                    <w:spacing w:beforeLines="0" w:afterLines="0" w:line="280" w:lineRule="exact"/>
                    <w:jc w:val="center"/>
                    <w:textAlignment w:val="auto"/>
                    <w:rPr>
                      <w:rFonts w:hint="eastAsia" w:ascii="宋体" w:hAnsi="宋体" w:eastAsia="宋体" w:cs="宋体"/>
                      <w:color w:val="auto"/>
                      <w:sz w:val="24"/>
                      <w:szCs w:val="24"/>
                    </w:rPr>
                  </w:pPr>
                  <w:r>
                    <w:rPr>
                      <w:rFonts w:hint="eastAsia" w:ascii="宋体" w:hAnsi="宋体" w:eastAsia="宋体" w:cs="宋体"/>
                      <w:color w:val="000000"/>
                      <w:sz w:val="24"/>
                      <w:szCs w:val="24"/>
                      <w:lang w:val="en-US" w:eastAsia="zh-CN"/>
                    </w:rPr>
                    <w:t>1#水泥</w:t>
                  </w:r>
                  <w:r>
                    <w:rPr>
                      <w:rFonts w:hint="eastAsia" w:ascii="宋体" w:hAnsi="宋体" w:eastAsia="宋体" w:cs="宋体"/>
                      <w:color w:val="000000"/>
                      <w:sz w:val="24"/>
                      <w:szCs w:val="24"/>
                    </w:rPr>
                    <w:t>粉料装卸</w:t>
                  </w:r>
                </w:p>
              </w:tc>
              <w:tc>
                <w:tcPr>
                  <w:tcW w:w="1455" w:type="pct"/>
                  <w:noWrap w:val="0"/>
                  <w:vAlign w:val="center"/>
                </w:tcPr>
                <w:p w14:paraId="27D362BE">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颗粒物</w:t>
                  </w:r>
                </w:p>
              </w:tc>
              <w:tc>
                <w:tcPr>
                  <w:tcW w:w="1664" w:type="pct"/>
                  <w:noWrap w:val="0"/>
                  <w:vAlign w:val="center"/>
                </w:tcPr>
                <w:p w14:paraId="44B0EB66">
                  <w:pPr>
                    <w:keepNext w:val="0"/>
                    <w:keepLines w:val="0"/>
                    <w:pageBreakBefore w:val="0"/>
                    <w:kinsoku/>
                    <w:wordWrap/>
                    <w:overflowPunct/>
                    <w:topLinePunct w:val="0"/>
                    <w:autoSpaceDE/>
                    <w:autoSpaceDN/>
                    <w:bidi w:val="0"/>
                    <w:spacing w:line="280" w:lineRule="exact"/>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0.0086</w:t>
                  </w:r>
                </w:p>
              </w:tc>
            </w:tr>
            <w:tr w14:paraId="3D0C1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79" w:type="pct"/>
                  <w:noWrap w:val="0"/>
                  <w:vAlign w:val="center"/>
                </w:tcPr>
                <w:p w14:paraId="32D4D82D">
                  <w:pPr>
                    <w:pStyle w:val="54"/>
                    <w:keepNext w:val="0"/>
                    <w:keepLines w:val="0"/>
                    <w:pageBreakBefore w:val="0"/>
                    <w:kinsoku/>
                    <w:wordWrap/>
                    <w:overflowPunct/>
                    <w:topLinePunct w:val="0"/>
                    <w:autoSpaceDE/>
                    <w:autoSpaceDN/>
                    <w:bidi w:val="0"/>
                    <w:spacing w:beforeLines="0" w:afterLines="0" w:line="280" w:lineRule="exac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2#水泥</w:t>
                  </w:r>
                  <w:r>
                    <w:rPr>
                      <w:rFonts w:hint="eastAsia" w:ascii="宋体" w:hAnsi="宋体" w:eastAsia="宋体" w:cs="宋体"/>
                      <w:color w:val="000000"/>
                      <w:sz w:val="24"/>
                      <w:szCs w:val="24"/>
                    </w:rPr>
                    <w:t>粉料装卸</w:t>
                  </w:r>
                </w:p>
              </w:tc>
              <w:tc>
                <w:tcPr>
                  <w:tcW w:w="1455" w:type="pct"/>
                  <w:noWrap w:val="0"/>
                  <w:vAlign w:val="center"/>
                </w:tcPr>
                <w:p w14:paraId="57419048">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颗粒物</w:t>
                  </w:r>
                </w:p>
              </w:tc>
              <w:tc>
                <w:tcPr>
                  <w:tcW w:w="1664" w:type="pct"/>
                  <w:noWrap w:val="0"/>
                  <w:vAlign w:val="center"/>
                </w:tcPr>
                <w:p w14:paraId="05337865">
                  <w:pPr>
                    <w:keepNext w:val="0"/>
                    <w:keepLines w:val="0"/>
                    <w:pageBreakBefore w:val="0"/>
                    <w:kinsoku/>
                    <w:wordWrap/>
                    <w:overflowPunct/>
                    <w:topLinePunct w:val="0"/>
                    <w:autoSpaceDE/>
                    <w:autoSpaceDN/>
                    <w:bidi w:val="0"/>
                    <w:spacing w:line="280" w:lineRule="exact"/>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0.0086</w:t>
                  </w:r>
                </w:p>
              </w:tc>
            </w:tr>
            <w:tr w14:paraId="2F1C9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79" w:type="pct"/>
                  <w:noWrap w:val="0"/>
                  <w:vAlign w:val="center"/>
                </w:tcPr>
                <w:p w14:paraId="04920407">
                  <w:pPr>
                    <w:pStyle w:val="54"/>
                    <w:keepNext w:val="0"/>
                    <w:keepLines w:val="0"/>
                    <w:pageBreakBefore w:val="0"/>
                    <w:kinsoku/>
                    <w:wordWrap/>
                    <w:overflowPunct/>
                    <w:topLinePunct w:val="0"/>
                    <w:autoSpaceDE/>
                    <w:autoSpaceDN/>
                    <w:bidi w:val="0"/>
                    <w:spacing w:beforeLines="0" w:afterLines="0" w:line="280" w:lineRule="exac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3#水泥</w:t>
                  </w:r>
                  <w:r>
                    <w:rPr>
                      <w:rFonts w:hint="eastAsia" w:ascii="宋体" w:hAnsi="宋体" w:eastAsia="宋体" w:cs="宋体"/>
                      <w:color w:val="000000"/>
                      <w:sz w:val="24"/>
                      <w:szCs w:val="24"/>
                    </w:rPr>
                    <w:t>粉料装卸</w:t>
                  </w:r>
                </w:p>
              </w:tc>
              <w:tc>
                <w:tcPr>
                  <w:tcW w:w="1455" w:type="pct"/>
                  <w:noWrap w:val="0"/>
                  <w:vAlign w:val="center"/>
                </w:tcPr>
                <w:p w14:paraId="455AC9B7">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颗粒物</w:t>
                  </w:r>
                </w:p>
              </w:tc>
              <w:tc>
                <w:tcPr>
                  <w:tcW w:w="1664" w:type="pct"/>
                  <w:noWrap w:val="0"/>
                  <w:vAlign w:val="center"/>
                </w:tcPr>
                <w:p w14:paraId="2FF9D025">
                  <w:pPr>
                    <w:keepNext w:val="0"/>
                    <w:keepLines w:val="0"/>
                    <w:pageBreakBefore w:val="0"/>
                    <w:kinsoku/>
                    <w:wordWrap/>
                    <w:overflowPunct/>
                    <w:topLinePunct w:val="0"/>
                    <w:autoSpaceDE/>
                    <w:autoSpaceDN/>
                    <w:bidi w:val="0"/>
                    <w:spacing w:line="280" w:lineRule="exact"/>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0.0047</w:t>
                  </w:r>
                </w:p>
              </w:tc>
            </w:tr>
            <w:tr w14:paraId="45BF4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79" w:type="pct"/>
                  <w:noWrap w:val="0"/>
                  <w:vAlign w:val="center"/>
                </w:tcPr>
                <w:p w14:paraId="4D439FD8">
                  <w:pPr>
                    <w:pStyle w:val="54"/>
                    <w:keepNext w:val="0"/>
                    <w:keepLines w:val="0"/>
                    <w:pageBreakBefore w:val="0"/>
                    <w:kinsoku/>
                    <w:wordWrap/>
                    <w:overflowPunct/>
                    <w:topLinePunct w:val="0"/>
                    <w:autoSpaceDE/>
                    <w:autoSpaceDN/>
                    <w:bidi w:val="0"/>
                    <w:spacing w:beforeLines="0" w:afterLines="0" w:line="280" w:lineRule="exact"/>
                    <w:jc w:val="center"/>
                    <w:textAlignment w:val="auto"/>
                    <w:rPr>
                      <w:rFonts w:hint="eastAsia" w:ascii="宋体" w:hAnsi="宋体" w:eastAsia="宋体" w:cs="宋体"/>
                      <w:color w:val="auto"/>
                      <w:sz w:val="24"/>
                      <w:szCs w:val="24"/>
                      <w:lang w:val="en-US"/>
                    </w:rPr>
                  </w:pP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粉煤灰粉料装</w:t>
                  </w:r>
                </w:p>
              </w:tc>
              <w:tc>
                <w:tcPr>
                  <w:tcW w:w="1455" w:type="pct"/>
                  <w:noWrap w:val="0"/>
                  <w:vAlign w:val="center"/>
                </w:tcPr>
                <w:p w14:paraId="644BA6B1">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颗粒物</w:t>
                  </w:r>
                </w:p>
              </w:tc>
              <w:tc>
                <w:tcPr>
                  <w:tcW w:w="1664" w:type="pct"/>
                  <w:noWrap w:val="0"/>
                  <w:vAlign w:val="center"/>
                </w:tcPr>
                <w:p w14:paraId="2FACA62E">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0.008</w:t>
                  </w:r>
                </w:p>
              </w:tc>
            </w:tr>
            <w:tr w14:paraId="063DA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79" w:type="pct"/>
                  <w:noWrap w:val="0"/>
                  <w:vAlign w:val="center"/>
                </w:tcPr>
                <w:p w14:paraId="24F2A382">
                  <w:pPr>
                    <w:pStyle w:val="54"/>
                    <w:keepNext w:val="0"/>
                    <w:keepLines w:val="0"/>
                    <w:pageBreakBefore w:val="0"/>
                    <w:kinsoku/>
                    <w:wordWrap/>
                    <w:overflowPunct/>
                    <w:topLinePunct w:val="0"/>
                    <w:autoSpaceDE/>
                    <w:autoSpaceDN/>
                    <w:bidi w:val="0"/>
                    <w:spacing w:beforeLines="0" w:afterLines="0" w:line="28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粉煤灰粉料装</w:t>
                  </w:r>
                </w:p>
              </w:tc>
              <w:tc>
                <w:tcPr>
                  <w:tcW w:w="1455" w:type="pct"/>
                  <w:noWrap w:val="0"/>
                  <w:vAlign w:val="center"/>
                </w:tcPr>
                <w:p w14:paraId="33CF6DAA">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颗粒物</w:t>
                  </w:r>
                </w:p>
              </w:tc>
              <w:tc>
                <w:tcPr>
                  <w:tcW w:w="1664" w:type="pct"/>
                  <w:noWrap w:val="0"/>
                  <w:vAlign w:val="center"/>
                </w:tcPr>
                <w:p w14:paraId="31BB5649">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0.0069</w:t>
                  </w:r>
                </w:p>
              </w:tc>
            </w:tr>
            <w:tr w14:paraId="5DB07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79" w:type="pct"/>
                  <w:noWrap w:val="0"/>
                  <w:vAlign w:val="center"/>
                </w:tcPr>
                <w:p w14:paraId="58F8CAF0">
                  <w:pPr>
                    <w:pStyle w:val="54"/>
                    <w:keepNext w:val="0"/>
                    <w:keepLines w:val="0"/>
                    <w:pageBreakBefore w:val="0"/>
                    <w:kinsoku/>
                    <w:wordWrap/>
                    <w:overflowPunct/>
                    <w:topLinePunct w:val="0"/>
                    <w:autoSpaceDE/>
                    <w:autoSpaceDN/>
                    <w:bidi w:val="0"/>
                    <w:spacing w:beforeLines="0" w:afterLines="0" w:line="280" w:lineRule="exact"/>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000000"/>
                      <w:sz w:val="24"/>
                      <w:szCs w:val="24"/>
                      <w:lang w:val="en-US" w:eastAsia="zh-CN"/>
                    </w:rPr>
                    <w:t>1#2#矿粉</w:t>
                  </w:r>
                  <w:r>
                    <w:rPr>
                      <w:rFonts w:hint="eastAsia" w:ascii="宋体" w:hAnsi="宋体" w:eastAsia="宋体" w:cs="宋体"/>
                      <w:color w:val="000000"/>
                      <w:sz w:val="24"/>
                      <w:szCs w:val="24"/>
                    </w:rPr>
                    <w:t>粉料装</w:t>
                  </w:r>
                </w:p>
              </w:tc>
              <w:tc>
                <w:tcPr>
                  <w:tcW w:w="1455" w:type="pct"/>
                  <w:noWrap w:val="0"/>
                  <w:vAlign w:val="center"/>
                </w:tcPr>
                <w:p w14:paraId="229A5026">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颗粒物</w:t>
                  </w:r>
                </w:p>
              </w:tc>
              <w:tc>
                <w:tcPr>
                  <w:tcW w:w="1664" w:type="pct"/>
                  <w:noWrap w:val="0"/>
                  <w:vAlign w:val="center"/>
                </w:tcPr>
                <w:p w14:paraId="4378F27B">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0.0014</w:t>
                  </w:r>
                </w:p>
              </w:tc>
            </w:tr>
            <w:tr w14:paraId="4F3FE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79" w:type="pct"/>
                  <w:noWrap w:val="0"/>
                  <w:vAlign w:val="center"/>
                </w:tcPr>
                <w:p w14:paraId="1BEA64A8">
                  <w:pPr>
                    <w:pStyle w:val="54"/>
                    <w:keepNext w:val="0"/>
                    <w:keepLines w:val="0"/>
                    <w:pageBreakBefore w:val="0"/>
                    <w:kinsoku/>
                    <w:wordWrap/>
                    <w:overflowPunct/>
                    <w:topLinePunct w:val="0"/>
                    <w:autoSpaceDE/>
                    <w:autoSpaceDN/>
                    <w:bidi w:val="0"/>
                    <w:spacing w:beforeLines="0" w:afterLines="0" w:line="280" w:lineRule="exact"/>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搅拌</w:t>
                  </w:r>
                </w:p>
              </w:tc>
              <w:tc>
                <w:tcPr>
                  <w:tcW w:w="1455" w:type="pct"/>
                  <w:noWrap w:val="0"/>
                  <w:vAlign w:val="center"/>
                </w:tcPr>
                <w:p w14:paraId="3BD1A132">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颗粒物</w:t>
                  </w:r>
                </w:p>
              </w:tc>
              <w:tc>
                <w:tcPr>
                  <w:tcW w:w="1664" w:type="pct"/>
                  <w:noWrap w:val="0"/>
                  <w:vAlign w:val="center"/>
                </w:tcPr>
                <w:p w14:paraId="0A2D4C71">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0.27</w:t>
                  </w:r>
                </w:p>
              </w:tc>
            </w:tr>
            <w:tr w14:paraId="6A80C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879" w:type="pct"/>
                  <w:noWrap w:val="0"/>
                  <w:vAlign w:val="center"/>
                </w:tcPr>
                <w:p w14:paraId="514E073E">
                  <w:pPr>
                    <w:pStyle w:val="54"/>
                    <w:keepNext w:val="0"/>
                    <w:keepLines w:val="0"/>
                    <w:pageBreakBefore w:val="0"/>
                    <w:kinsoku/>
                    <w:wordWrap/>
                    <w:overflowPunct/>
                    <w:topLinePunct w:val="0"/>
                    <w:autoSpaceDE/>
                    <w:autoSpaceDN/>
                    <w:bidi w:val="0"/>
                    <w:spacing w:beforeLines="0" w:afterLines="0" w:line="28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搅拌</w:t>
                  </w:r>
                </w:p>
              </w:tc>
              <w:tc>
                <w:tcPr>
                  <w:tcW w:w="1455" w:type="pct"/>
                  <w:noWrap w:val="0"/>
                  <w:vAlign w:val="center"/>
                </w:tcPr>
                <w:p w14:paraId="3AC8FAA2">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颗粒物</w:t>
                  </w:r>
                </w:p>
              </w:tc>
              <w:tc>
                <w:tcPr>
                  <w:tcW w:w="1664" w:type="pct"/>
                  <w:noWrap w:val="0"/>
                  <w:vAlign w:val="center"/>
                </w:tcPr>
                <w:p w14:paraId="385DE9EC">
                  <w:pPr>
                    <w:keepNext w:val="0"/>
                    <w:keepLines w:val="0"/>
                    <w:pageBreakBefore w:val="0"/>
                    <w:widowControl/>
                    <w:suppressLineNumbers w:val="0"/>
                    <w:kinsoku/>
                    <w:wordWrap/>
                    <w:overflowPunct/>
                    <w:topLinePunct w:val="0"/>
                    <w:autoSpaceDE/>
                    <w:autoSpaceDN/>
                    <w:bidi w:val="0"/>
                    <w:spacing w:line="28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0.28</w:t>
                  </w:r>
                </w:p>
              </w:tc>
            </w:tr>
          </w:tbl>
          <w:p w14:paraId="2FBAECFE">
            <w:pPr>
              <w:keepNext w:val="0"/>
              <w:keepLines w:val="0"/>
              <w:pageBreakBefore w:val="0"/>
              <w:widowControl/>
              <w:suppressLineNumbers w:val="0"/>
              <w:kinsoku/>
              <w:wordWrap/>
              <w:overflowPunct/>
              <w:topLinePunct w:val="0"/>
              <w:bidi w:val="0"/>
              <w:snapToGrid/>
              <w:spacing w:line="360" w:lineRule="auto"/>
              <w:ind w:firstLine="482" w:firstLineChars="200"/>
              <w:jc w:val="left"/>
              <w:textAlignment w:val="auto"/>
              <w:rPr>
                <w:rFonts w:hint="eastAsia" w:cs="Times New Roman"/>
                <w:b/>
                <w:bCs w:val="0"/>
                <w:color w:val="auto"/>
                <w:sz w:val="24"/>
                <w:lang w:val="en-US" w:eastAsia="zh-CN"/>
              </w:rPr>
            </w:pPr>
          </w:p>
          <w:p w14:paraId="03E153C8">
            <w:pPr>
              <w:keepNext w:val="0"/>
              <w:keepLines w:val="0"/>
              <w:pageBreakBefore w:val="0"/>
              <w:widowControl/>
              <w:suppressLineNumbers w:val="0"/>
              <w:kinsoku/>
              <w:wordWrap/>
              <w:overflowPunct/>
              <w:topLinePunct w:val="0"/>
              <w:bidi w:val="0"/>
              <w:snapToGrid/>
              <w:spacing w:line="360" w:lineRule="auto"/>
              <w:ind w:firstLine="482" w:firstLineChars="200"/>
              <w:jc w:val="left"/>
              <w:textAlignment w:val="auto"/>
              <w:rPr>
                <w:rFonts w:hint="eastAsia" w:ascii="宋体" w:hAnsi="宋体" w:eastAsia="宋体" w:cs="宋体"/>
                <w:b/>
                <w:bCs w:val="0"/>
                <w:color w:val="auto"/>
                <w:sz w:val="24"/>
                <w:lang w:val="en-US" w:eastAsia="zh-CN"/>
              </w:rPr>
            </w:pPr>
          </w:p>
          <w:p w14:paraId="7C354E77">
            <w:pPr>
              <w:spacing w:beforeLines="50" w:afterLines="50"/>
              <w:jc w:val="center"/>
              <w:rPr>
                <w:rFonts w:ascii="Times New Roman" w:hAnsi="Times New Roman"/>
                <w:bCs/>
                <w:sz w:val="24"/>
                <w:szCs w:val="24"/>
              </w:rPr>
            </w:pPr>
            <w:r>
              <w:rPr>
                <w:rFonts w:hint="eastAsia" w:ascii="Times New Roman" w:hAnsi="Times New Roman"/>
                <w:bCs/>
                <w:sz w:val="24"/>
                <w:szCs w:val="24"/>
              </w:rPr>
              <w:t>厂界噪声监测结果及评价</w:t>
            </w:r>
          </w:p>
          <w:tbl>
            <w:tblPr>
              <w:tblStyle w:val="29"/>
              <w:tblW w:w="8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3"/>
              <w:gridCol w:w="1464"/>
              <w:gridCol w:w="1886"/>
              <w:gridCol w:w="1810"/>
              <w:gridCol w:w="1775"/>
            </w:tblGrid>
            <w:tr w14:paraId="3C97B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exact"/>
                <w:jc w:val="center"/>
              </w:trPr>
              <w:tc>
                <w:tcPr>
                  <w:tcW w:w="1323" w:type="dxa"/>
                  <w:vMerge w:val="restart"/>
                  <w:tcBorders>
                    <w:top w:val="single" w:color="auto" w:sz="4" w:space="0"/>
                    <w:left w:val="single" w:color="auto" w:sz="0" w:space="0"/>
                    <w:bottom w:val="single" w:color="auto" w:sz="4" w:space="0"/>
                  </w:tcBorders>
                  <w:vAlign w:val="center"/>
                </w:tcPr>
                <w:p w14:paraId="45AB724D">
                  <w:pPr>
                    <w:jc w:val="center"/>
                    <w:rPr>
                      <w:rFonts w:ascii="Times New Roman" w:hAnsi="Times New Roman" w:cs="宋体"/>
                      <w:bCs/>
                      <w:sz w:val="21"/>
                      <w:szCs w:val="21"/>
                    </w:rPr>
                  </w:pPr>
                  <w:r>
                    <w:rPr>
                      <w:rFonts w:hint="eastAsia" w:ascii="Times New Roman" w:hAnsi="Times New Roman" w:cs="宋体"/>
                      <w:bCs/>
                      <w:sz w:val="21"/>
                      <w:szCs w:val="21"/>
                    </w:rPr>
                    <w:t>采样日期</w:t>
                  </w:r>
                </w:p>
              </w:tc>
              <w:tc>
                <w:tcPr>
                  <w:tcW w:w="1464" w:type="dxa"/>
                  <w:vMerge w:val="restart"/>
                  <w:tcBorders>
                    <w:top w:val="single" w:color="auto" w:sz="4" w:space="0"/>
                    <w:bottom w:val="single" w:color="auto" w:sz="4" w:space="0"/>
                  </w:tcBorders>
                  <w:vAlign w:val="center"/>
                </w:tcPr>
                <w:p w14:paraId="707F2214">
                  <w:pPr>
                    <w:jc w:val="center"/>
                    <w:rPr>
                      <w:rFonts w:ascii="Times New Roman" w:hAnsi="Times New Roman" w:cs="宋体"/>
                      <w:bCs/>
                      <w:sz w:val="21"/>
                      <w:szCs w:val="21"/>
                    </w:rPr>
                  </w:pPr>
                  <w:r>
                    <w:rPr>
                      <w:rFonts w:hint="eastAsia" w:ascii="Times New Roman" w:hAnsi="Times New Roman" w:cs="宋体"/>
                      <w:bCs/>
                      <w:sz w:val="21"/>
                      <w:szCs w:val="21"/>
                    </w:rPr>
                    <w:t>检测点位</w:t>
                  </w:r>
                </w:p>
              </w:tc>
              <w:tc>
                <w:tcPr>
                  <w:tcW w:w="1886" w:type="dxa"/>
                  <w:vMerge w:val="restart"/>
                  <w:tcBorders>
                    <w:top w:val="single" w:color="auto" w:sz="4" w:space="0"/>
                    <w:bottom w:val="single" w:color="auto" w:sz="4" w:space="0"/>
                  </w:tcBorders>
                  <w:vAlign w:val="center"/>
                </w:tcPr>
                <w:p w14:paraId="5C46ECB3">
                  <w:pPr>
                    <w:jc w:val="center"/>
                    <w:rPr>
                      <w:rFonts w:ascii="Times New Roman" w:hAnsi="Times New Roman" w:cs="宋体"/>
                      <w:bCs/>
                      <w:sz w:val="21"/>
                      <w:szCs w:val="21"/>
                    </w:rPr>
                  </w:pPr>
                  <w:r>
                    <w:rPr>
                      <w:rFonts w:hint="eastAsia" w:ascii="Times New Roman" w:hAnsi="Times New Roman" w:cs="宋体"/>
                      <w:bCs/>
                      <w:sz w:val="21"/>
                      <w:szCs w:val="21"/>
                    </w:rPr>
                    <w:t>检测项目</w:t>
                  </w:r>
                </w:p>
              </w:tc>
              <w:tc>
                <w:tcPr>
                  <w:tcW w:w="3585" w:type="dxa"/>
                  <w:gridSpan w:val="2"/>
                  <w:tcBorders>
                    <w:top w:val="single" w:color="auto" w:sz="4" w:space="0"/>
                    <w:bottom w:val="single" w:color="auto" w:sz="4" w:space="0"/>
                    <w:right w:val="single" w:color="auto" w:sz="4" w:space="0"/>
                  </w:tcBorders>
                  <w:vAlign w:val="center"/>
                </w:tcPr>
                <w:p w14:paraId="15AE1756">
                  <w:pPr>
                    <w:jc w:val="center"/>
                    <w:rPr>
                      <w:rFonts w:ascii="Times New Roman" w:hAnsi="Times New Roman" w:cs="宋体"/>
                      <w:bCs/>
                      <w:sz w:val="21"/>
                      <w:szCs w:val="21"/>
                    </w:rPr>
                  </w:pPr>
                  <w:r>
                    <w:rPr>
                      <w:rFonts w:hint="eastAsia" w:ascii="Times New Roman" w:hAnsi="Times New Roman" w:cs="宋体"/>
                      <w:bCs/>
                      <w:sz w:val="21"/>
                      <w:szCs w:val="21"/>
                    </w:rPr>
                    <w:t>检测结果</w:t>
                  </w:r>
                  <w:r>
                    <w:rPr>
                      <w:rFonts w:ascii="Times New Roman" w:hAnsi="Times New Roman" w:cs="宋体"/>
                      <w:bCs/>
                      <w:sz w:val="21"/>
                      <w:szCs w:val="21"/>
                    </w:rPr>
                    <w:t>dB(A)</w:t>
                  </w:r>
                </w:p>
              </w:tc>
            </w:tr>
            <w:tr w14:paraId="1FE4A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323" w:type="dxa"/>
                  <w:vMerge w:val="continue"/>
                  <w:tcBorders>
                    <w:top w:val="single" w:color="auto" w:sz="4" w:space="0"/>
                    <w:left w:val="single" w:color="auto" w:sz="4" w:space="0"/>
                    <w:bottom w:val="single" w:color="auto" w:sz="4" w:space="0"/>
                  </w:tcBorders>
                  <w:vAlign w:val="center"/>
                </w:tcPr>
                <w:p w14:paraId="106BEFCD">
                  <w:pPr>
                    <w:jc w:val="center"/>
                    <w:rPr>
                      <w:rFonts w:ascii="Times New Roman" w:hAnsi="Times New Roman" w:cs="宋体"/>
                      <w:bCs/>
                      <w:sz w:val="21"/>
                      <w:szCs w:val="21"/>
                    </w:rPr>
                  </w:pPr>
                </w:p>
              </w:tc>
              <w:tc>
                <w:tcPr>
                  <w:tcW w:w="1464" w:type="dxa"/>
                  <w:vMerge w:val="continue"/>
                  <w:tcBorders>
                    <w:top w:val="single" w:color="auto" w:sz="4" w:space="0"/>
                    <w:bottom w:val="single" w:color="auto" w:sz="4" w:space="0"/>
                  </w:tcBorders>
                  <w:vAlign w:val="center"/>
                </w:tcPr>
                <w:p w14:paraId="03EAD1A8">
                  <w:pPr>
                    <w:jc w:val="center"/>
                    <w:rPr>
                      <w:rFonts w:ascii="Times New Roman" w:hAnsi="Times New Roman" w:cs="宋体"/>
                      <w:bCs/>
                      <w:sz w:val="21"/>
                      <w:szCs w:val="21"/>
                    </w:rPr>
                  </w:pPr>
                </w:p>
              </w:tc>
              <w:tc>
                <w:tcPr>
                  <w:tcW w:w="1886" w:type="dxa"/>
                  <w:vMerge w:val="continue"/>
                  <w:tcBorders>
                    <w:top w:val="single" w:color="auto" w:sz="4" w:space="0"/>
                    <w:bottom w:val="single" w:color="auto" w:sz="4" w:space="0"/>
                  </w:tcBorders>
                  <w:vAlign w:val="center"/>
                </w:tcPr>
                <w:p w14:paraId="0C5F6986">
                  <w:pPr>
                    <w:jc w:val="center"/>
                    <w:rPr>
                      <w:rFonts w:ascii="Times New Roman" w:hAnsi="Times New Roman" w:cs="宋体"/>
                      <w:bCs/>
                      <w:sz w:val="21"/>
                      <w:szCs w:val="21"/>
                    </w:rPr>
                  </w:pPr>
                </w:p>
              </w:tc>
              <w:tc>
                <w:tcPr>
                  <w:tcW w:w="1810" w:type="dxa"/>
                  <w:tcBorders>
                    <w:top w:val="single" w:color="auto" w:sz="4" w:space="0"/>
                    <w:right w:val="single" w:color="auto" w:sz="4" w:space="0"/>
                  </w:tcBorders>
                  <w:vAlign w:val="center"/>
                </w:tcPr>
                <w:p w14:paraId="553A0755">
                  <w:pPr>
                    <w:jc w:val="center"/>
                    <w:rPr>
                      <w:rFonts w:ascii="Times New Roman" w:hAnsi="Times New Roman" w:cs="宋体"/>
                      <w:bCs/>
                      <w:sz w:val="21"/>
                      <w:szCs w:val="21"/>
                    </w:rPr>
                  </w:pPr>
                  <w:r>
                    <w:rPr>
                      <w:rFonts w:hint="eastAsia" w:ascii="Times New Roman" w:hAnsi="Times New Roman" w:cs="宋体"/>
                      <w:bCs/>
                      <w:sz w:val="21"/>
                      <w:szCs w:val="21"/>
                    </w:rPr>
                    <w:t>昼间</w:t>
                  </w:r>
                  <w:r>
                    <w:rPr>
                      <w:rFonts w:ascii="Times New Roman" w:hAnsi="Times New Roman" w:cs="宋体"/>
                      <w:bCs/>
                      <w:sz w:val="21"/>
                      <w:szCs w:val="21"/>
                    </w:rPr>
                    <w:t xml:space="preserve"> Leq</w:t>
                  </w:r>
                </w:p>
              </w:tc>
              <w:tc>
                <w:tcPr>
                  <w:tcW w:w="1775" w:type="dxa"/>
                  <w:tcBorders>
                    <w:top w:val="single" w:color="auto" w:sz="4" w:space="0"/>
                    <w:bottom w:val="single" w:color="auto" w:sz="4" w:space="0"/>
                    <w:right w:val="single" w:color="auto" w:sz="4" w:space="0"/>
                  </w:tcBorders>
                  <w:vAlign w:val="center"/>
                </w:tcPr>
                <w:p w14:paraId="6B0FDD36">
                  <w:pPr>
                    <w:jc w:val="center"/>
                    <w:rPr>
                      <w:rFonts w:ascii="Times New Roman" w:hAnsi="Times New Roman" w:cs="宋体"/>
                      <w:bCs/>
                      <w:sz w:val="21"/>
                      <w:szCs w:val="21"/>
                    </w:rPr>
                  </w:pPr>
                  <w:r>
                    <w:rPr>
                      <w:rFonts w:hint="eastAsia" w:ascii="Times New Roman" w:hAnsi="Times New Roman" w:cs="宋体"/>
                      <w:bCs/>
                      <w:sz w:val="21"/>
                      <w:szCs w:val="21"/>
                    </w:rPr>
                    <w:t>夜间</w:t>
                  </w:r>
                  <w:r>
                    <w:rPr>
                      <w:rFonts w:ascii="Times New Roman" w:hAnsi="Times New Roman" w:cs="宋体"/>
                      <w:bCs/>
                      <w:sz w:val="21"/>
                      <w:szCs w:val="21"/>
                    </w:rPr>
                    <w:t xml:space="preserve"> Leq</w:t>
                  </w:r>
                </w:p>
              </w:tc>
            </w:tr>
            <w:tr w14:paraId="3F2C4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1323" w:type="dxa"/>
                  <w:vMerge w:val="restart"/>
                  <w:tcBorders>
                    <w:top w:val="single" w:color="auto" w:sz="4" w:space="0"/>
                    <w:left w:val="single" w:color="auto" w:sz="4" w:space="0"/>
                  </w:tcBorders>
                  <w:shd w:val="clear" w:color="auto" w:fill="auto"/>
                  <w:vAlign w:val="center"/>
                </w:tcPr>
                <w:p w14:paraId="5693D81C">
                  <w:pPr>
                    <w:widowControl/>
                    <w:jc w:val="center"/>
                    <w:textAlignment w:val="center"/>
                    <w:rPr>
                      <w:rFonts w:ascii="Times New Roman" w:hAnsi="Times New Roman" w:cs="宋体"/>
                      <w:kern w:val="0"/>
                      <w:sz w:val="21"/>
                      <w:szCs w:val="21"/>
                    </w:rPr>
                  </w:pPr>
                  <w:r>
                    <w:rPr>
                      <w:rFonts w:hint="eastAsia" w:ascii="Times New Roman" w:hAnsi="Times New Roman" w:cs="宋体"/>
                      <w:color w:val="000000"/>
                      <w:sz w:val="18"/>
                      <w:szCs w:val="18"/>
                    </w:rPr>
                    <w:t>2018.11.2</w:t>
                  </w:r>
                </w:p>
              </w:tc>
              <w:tc>
                <w:tcPr>
                  <w:tcW w:w="1464" w:type="dxa"/>
                  <w:tcBorders>
                    <w:top w:val="single" w:color="auto" w:sz="4" w:space="0"/>
                    <w:bottom w:val="single" w:color="auto" w:sz="4" w:space="0"/>
                  </w:tcBorders>
                  <w:vAlign w:val="center"/>
                </w:tcPr>
                <w:p w14:paraId="3466DE8F">
                  <w:pPr>
                    <w:autoSpaceDE w:val="0"/>
                    <w:autoSpaceDN w:val="0"/>
                    <w:adjustRightInd w:val="0"/>
                    <w:spacing w:beforeLines="10" w:afterLines="10"/>
                    <w:jc w:val="center"/>
                    <w:rPr>
                      <w:rFonts w:ascii="Times New Roman" w:hAnsi="Times New Roman"/>
                      <w:kern w:val="0"/>
                      <w:sz w:val="21"/>
                      <w:szCs w:val="21"/>
                    </w:rPr>
                  </w:pPr>
                  <w:r>
                    <w:rPr>
                      <w:rFonts w:ascii="Times New Roman" w:hAnsi="Times New Roman" w:cs="宋体"/>
                      <w:sz w:val="21"/>
                      <w:szCs w:val="21"/>
                    </w:rPr>
                    <w:t>N1</w:t>
                  </w:r>
                </w:p>
              </w:tc>
              <w:tc>
                <w:tcPr>
                  <w:tcW w:w="1886" w:type="dxa"/>
                  <w:tcBorders>
                    <w:top w:val="single" w:color="auto" w:sz="4" w:space="0"/>
                    <w:bottom w:val="single" w:color="auto" w:sz="4" w:space="0"/>
                  </w:tcBorders>
                  <w:vAlign w:val="center"/>
                </w:tcPr>
                <w:p w14:paraId="334263C6">
                  <w:pPr>
                    <w:jc w:val="center"/>
                    <w:rPr>
                      <w:rFonts w:ascii="Times New Roman" w:hAnsi="Times New Roman" w:cs="宋体"/>
                      <w:sz w:val="21"/>
                      <w:szCs w:val="21"/>
                    </w:rPr>
                  </w:pPr>
                  <w:r>
                    <w:rPr>
                      <w:rFonts w:hint="eastAsia" w:ascii="Times New Roman" w:hAnsi="Times New Roman" w:cs="宋体"/>
                      <w:sz w:val="21"/>
                      <w:szCs w:val="21"/>
                    </w:rPr>
                    <w:t>厂界噪声</w:t>
                  </w:r>
                </w:p>
              </w:tc>
              <w:tc>
                <w:tcPr>
                  <w:tcW w:w="1810" w:type="dxa"/>
                  <w:tcBorders>
                    <w:top w:val="single" w:color="auto" w:sz="4" w:space="0"/>
                  </w:tcBorders>
                  <w:vAlign w:val="center"/>
                </w:tcPr>
                <w:p w14:paraId="7CA757D0">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58.2</w:t>
                  </w:r>
                </w:p>
              </w:tc>
              <w:tc>
                <w:tcPr>
                  <w:tcW w:w="1775" w:type="dxa"/>
                  <w:tcBorders>
                    <w:top w:val="single" w:color="auto" w:sz="4" w:space="0"/>
                    <w:right w:val="single" w:color="auto" w:sz="4" w:space="0"/>
                  </w:tcBorders>
                  <w:vAlign w:val="center"/>
                </w:tcPr>
                <w:p w14:paraId="0A37B6A3">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44.9</w:t>
                  </w:r>
                </w:p>
              </w:tc>
            </w:tr>
            <w:tr w14:paraId="3430B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1323" w:type="dxa"/>
                  <w:vMerge w:val="continue"/>
                  <w:tcBorders>
                    <w:left w:val="single" w:color="auto" w:sz="4" w:space="0"/>
                  </w:tcBorders>
                  <w:shd w:val="clear" w:color="auto" w:fill="auto"/>
                  <w:vAlign w:val="center"/>
                </w:tcPr>
                <w:p w14:paraId="6F29E8E2">
                  <w:pPr>
                    <w:jc w:val="center"/>
                    <w:rPr>
                      <w:rFonts w:ascii="Times New Roman" w:hAnsi="Times New Roman" w:cs="宋体"/>
                      <w:sz w:val="21"/>
                      <w:szCs w:val="21"/>
                    </w:rPr>
                  </w:pPr>
                </w:p>
              </w:tc>
              <w:tc>
                <w:tcPr>
                  <w:tcW w:w="1464" w:type="dxa"/>
                  <w:tcBorders>
                    <w:top w:val="single" w:color="auto" w:sz="4" w:space="0"/>
                    <w:bottom w:val="single" w:color="auto" w:sz="4" w:space="0"/>
                  </w:tcBorders>
                  <w:vAlign w:val="center"/>
                </w:tcPr>
                <w:p w14:paraId="54B5B4D6">
                  <w:pPr>
                    <w:autoSpaceDE w:val="0"/>
                    <w:autoSpaceDN w:val="0"/>
                    <w:adjustRightInd w:val="0"/>
                    <w:spacing w:beforeLines="10" w:afterLines="10"/>
                    <w:jc w:val="center"/>
                    <w:rPr>
                      <w:rFonts w:ascii="Times New Roman" w:hAnsi="Times New Roman"/>
                      <w:kern w:val="0"/>
                      <w:sz w:val="21"/>
                      <w:szCs w:val="21"/>
                    </w:rPr>
                  </w:pPr>
                  <w:r>
                    <w:rPr>
                      <w:rFonts w:ascii="Times New Roman" w:hAnsi="Times New Roman" w:cs="宋体"/>
                      <w:sz w:val="21"/>
                      <w:szCs w:val="21"/>
                    </w:rPr>
                    <w:t>N2</w:t>
                  </w:r>
                </w:p>
              </w:tc>
              <w:tc>
                <w:tcPr>
                  <w:tcW w:w="1886" w:type="dxa"/>
                  <w:tcBorders>
                    <w:top w:val="single" w:color="auto" w:sz="4" w:space="0"/>
                    <w:bottom w:val="single" w:color="auto" w:sz="4" w:space="0"/>
                  </w:tcBorders>
                  <w:vAlign w:val="center"/>
                </w:tcPr>
                <w:p w14:paraId="33D265A7">
                  <w:pPr>
                    <w:jc w:val="center"/>
                    <w:rPr>
                      <w:rFonts w:ascii="Times New Roman" w:hAnsi="Times New Roman" w:cs="宋体"/>
                      <w:sz w:val="21"/>
                      <w:szCs w:val="21"/>
                    </w:rPr>
                  </w:pPr>
                  <w:r>
                    <w:rPr>
                      <w:rFonts w:hint="eastAsia" w:ascii="Times New Roman" w:hAnsi="Times New Roman" w:cs="宋体"/>
                      <w:sz w:val="21"/>
                      <w:szCs w:val="21"/>
                    </w:rPr>
                    <w:t>厂界噪声</w:t>
                  </w:r>
                </w:p>
              </w:tc>
              <w:tc>
                <w:tcPr>
                  <w:tcW w:w="1810" w:type="dxa"/>
                  <w:vAlign w:val="center"/>
                </w:tcPr>
                <w:p w14:paraId="1F6CFD01">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59.0</w:t>
                  </w:r>
                </w:p>
              </w:tc>
              <w:tc>
                <w:tcPr>
                  <w:tcW w:w="1775" w:type="dxa"/>
                  <w:tcBorders>
                    <w:right w:val="single" w:color="auto" w:sz="4" w:space="0"/>
                  </w:tcBorders>
                  <w:vAlign w:val="center"/>
                </w:tcPr>
                <w:p w14:paraId="1A1D5E39">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46.2</w:t>
                  </w:r>
                </w:p>
              </w:tc>
            </w:tr>
            <w:tr w14:paraId="4CE47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1323" w:type="dxa"/>
                  <w:vMerge w:val="continue"/>
                  <w:tcBorders>
                    <w:left w:val="single" w:color="auto" w:sz="4" w:space="0"/>
                  </w:tcBorders>
                  <w:shd w:val="clear" w:color="auto" w:fill="auto"/>
                  <w:vAlign w:val="center"/>
                </w:tcPr>
                <w:p w14:paraId="708F829A">
                  <w:pPr>
                    <w:jc w:val="center"/>
                    <w:rPr>
                      <w:rFonts w:ascii="Times New Roman" w:hAnsi="Times New Roman" w:cs="宋体"/>
                      <w:sz w:val="21"/>
                      <w:szCs w:val="21"/>
                    </w:rPr>
                  </w:pPr>
                </w:p>
              </w:tc>
              <w:tc>
                <w:tcPr>
                  <w:tcW w:w="1464" w:type="dxa"/>
                  <w:tcBorders>
                    <w:top w:val="single" w:color="auto" w:sz="4" w:space="0"/>
                    <w:bottom w:val="single" w:color="auto" w:sz="4" w:space="0"/>
                  </w:tcBorders>
                  <w:vAlign w:val="center"/>
                </w:tcPr>
                <w:p w14:paraId="7E6249AB">
                  <w:pPr>
                    <w:autoSpaceDE w:val="0"/>
                    <w:autoSpaceDN w:val="0"/>
                    <w:adjustRightInd w:val="0"/>
                    <w:spacing w:beforeLines="10" w:afterLines="10"/>
                    <w:jc w:val="center"/>
                    <w:rPr>
                      <w:rFonts w:ascii="Times New Roman" w:hAnsi="Times New Roman"/>
                      <w:kern w:val="0"/>
                      <w:sz w:val="21"/>
                      <w:szCs w:val="21"/>
                    </w:rPr>
                  </w:pPr>
                  <w:r>
                    <w:rPr>
                      <w:rFonts w:ascii="Times New Roman" w:hAnsi="Times New Roman" w:cs="宋体"/>
                      <w:sz w:val="21"/>
                      <w:szCs w:val="21"/>
                    </w:rPr>
                    <w:t>N3</w:t>
                  </w:r>
                </w:p>
              </w:tc>
              <w:tc>
                <w:tcPr>
                  <w:tcW w:w="1886" w:type="dxa"/>
                  <w:tcBorders>
                    <w:top w:val="single" w:color="auto" w:sz="4" w:space="0"/>
                    <w:bottom w:val="single" w:color="auto" w:sz="4" w:space="0"/>
                  </w:tcBorders>
                  <w:vAlign w:val="center"/>
                </w:tcPr>
                <w:p w14:paraId="224C5D65">
                  <w:pPr>
                    <w:jc w:val="center"/>
                    <w:rPr>
                      <w:rFonts w:ascii="Times New Roman" w:hAnsi="Times New Roman" w:cs="宋体"/>
                      <w:sz w:val="21"/>
                      <w:szCs w:val="21"/>
                    </w:rPr>
                  </w:pPr>
                  <w:r>
                    <w:rPr>
                      <w:rFonts w:hint="eastAsia" w:ascii="Times New Roman" w:hAnsi="Times New Roman" w:cs="宋体"/>
                      <w:sz w:val="21"/>
                      <w:szCs w:val="21"/>
                    </w:rPr>
                    <w:t>厂界噪声</w:t>
                  </w:r>
                </w:p>
              </w:tc>
              <w:tc>
                <w:tcPr>
                  <w:tcW w:w="1810" w:type="dxa"/>
                  <w:vAlign w:val="center"/>
                </w:tcPr>
                <w:p w14:paraId="2E0B3B6C">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57.6</w:t>
                  </w:r>
                </w:p>
              </w:tc>
              <w:tc>
                <w:tcPr>
                  <w:tcW w:w="1775" w:type="dxa"/>
                  <w:tcBorders>
                    <w:right w:val="single" w:color="auto" w:sz="4" w:space="0"/>
                  </w:tcBorders>
                  <w:vAlign w:val="center"/>
                </w:tcPr>
                <w:p w14:paraId="249C535E">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45.3</w:t>
                  </w:r>
                </w:p>
              </w:tc>
            </w:tr>
            <w:tr w14:paraId="2B280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1323" w:type="dxa"/>
                  <w:vMerge w:val="continue"/>
                  <w:tcBorders>
                    <w:left w:val="single" w:color="auto" w:sz="4" w:space="0"/>
                  </w:tcBorders>
                  <w:shd w:val="clear" w:color="auto" w:fill="auto"/>
                  <w:vAlign w:val="center"/>
                </w:tcPr>
                <w:p w14:paraId="381907C5">
                  <w:pPr>
                    <w:jc w:val="center"/>
                    <w:rPr>
                      <w:rFonts w:ascii="Times New Roman" w:hAnsi="Times New Roman" w:cs="宋体"/>
                      <w:sz w:val="21"/>
                      <w:szCs w:val="21"/>
                    </w:rPr>
                  </w:pPr>
                </w:p>
              </w:tc>
              <w:tc>
                <w:tcPr>
                  <w:tcW w:w="1464" w:type="dxa"/>
                  <w:tcBorders>
                    <w:top w:val="single" w:color="auto" w:sz="4" w:space="0"/>
                    <w:bottom w:val="single" w:color="auto" w:sz="4" w:space="0"/>
                  </w:tcBorders>
                  <w:vAlign w:val="center"/>
                </w:tcPr>
                <w:p w14:paraId="34529515">
                  <w:pPr>
                    <w:autoSpaceDE w:val="0"/>
                    <w:autoSpaceDN w:val="0"/>
                    <w:adjustRightInd w:val="0"/>
                    <w:spacing w:beforeLines="10" w:afterLines="10"/>
                    <w:jc w:val="center"/>
                    <w:rPr>
                      <w:rFonts w:ascii="Times New Roman" w:hAnsi="Times New Roman"/>
                      <w:kern w:val="0"/>
                      <w:sz w:val="21"/>
                      <w:szCs w:val="21"/>
                    </w:rPr>
                  </w:pPr>
                  <w:r>
                    <w:rPr>
                      <w:rFonts w:ascii="Times New Roman" w:hAnsi="Times New Roman" w:cs="宋体"/>
                      <w:sz w:val="21"/>
                      <w:szCs w:val="21"/>
                    </w:rPr>
                    <w:t>N4</w:t>
                  </w:r>
                </w:p>
              </w:tc>
              <w:tc>
                <w:tcPr>
                  <w:tcW w:w="1886" w:type="dxa"/>
                  <w:tcBorders>
                    <w:top w:val="single" w:color="auto" w:sz="4" w:space="0"/>
                    <w:bottom w:val="single" w:color="auto" w:sz="4" w:space="0"/>
                  </w:tcBorders>
                  <w:vAlign w:val="center"/>
                </w:tcPr>
                <w:p w14:paraId="20621BAD">
                  <w:pPr>
                    <w:jc w:val="center"/>
                    <w:rPr>
                      <w:rFonts w:ascii="Times New Roman" w:hAnsi="Times New Roman" w:cs="宋体"/>
                      <w:sz w:val="21"/>
                      <w:szCs w:val="21"/>
                    </w:rPr>
                  </w:pPr>
                  <w:r>
                    <w:rPr>
                      <w:rFonts w:hint="eastAsia" w:ascii="Times New Roman" w:hAnsi="Times New Roman" w:cs="宋体"/>
                      <w:sz w:val="21"/>
                      <w:szCs w:val="21"/>
                    </w:rPr>
                    <w:t>厂界噪声</w:t>
                  </w:r>
                </w:p>
              </w:tc>
              <w:tc>
                <w:tcPr>
                  <w:tcW w:w="1810" w:type="dxa"/>
                  <w:vAlign w:val="center"/>
                </w:tcPr>
                <w:p w14:paraId="47451AF7">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56.8</w:t>
                  </w:r>
                </w:p>
              </w:tc>
              <w:tc>
                <w:tcPr>
                  <w:tcW w:w="1775" w:type="dxa"/>
                  <w:tcBorders>
                    <w:right w:val="single" w:color="auto" w:sz="4" w:space="0"/>
                  </w:tcBorders>
                  <w:vAlign w:val="center"/>
                </w:tcPr>
                <w:p w14:paraId="210EB071">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43.8</w:t>
                  </w:r>
                </w:p>
              </w:tc>
            </w:tr>
            <w:tr w14:paraId="4B6F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1323" w:type="dxa"/>
                  <w:vMerge w:val="restart"/>
                  <w:tcBorders>
                    <w:top w:val="single" w:color="auto" w:sz="4" w:space="0"/>
                    <w:left w:val="single" w:color="auto" w:sz="4" w:space="0"/>
                  </w:tcBorders>
                  <w:shd w:val="clear" w:color="auto" w:fill="auto"/>
                  <w:vAlign w:val="center"/>
                </w:tcPr>
                <w:p w14:paraId="01EF93E3">
                  <w:pPr>
                    <w:spacing w:line="400" w:lineRule="exact"/>
                    <w:jc w:val="center"/>
                    <w:rPr>
                      <w:rFonts w:ascii="Times New Roman" w:hAnsi="Times New Roman"/>
                      <w:sz w:val="21"/>
                      <w:szCs w:val="21"/>
                    </w:rPr>
                  </w:pPr>
                  <w:r>
                    <w:rPr>
                      <w:rFonts w:hint="eastAsia" w:ascii="Times New Roman" w:hAnsi="Times New Roman" w:cs="宋体"/>
                      <w:color w:val="000000"/>
                      <w:sz w:val="18"/>
                      <w:szCs w:val="18"/>
                    </w:rPr>
                    <w:t>2018.11.3</w:t>
                  </w:r>
                </w:p>
              </w:tc>
              <w:tc>
                <w:tcPr>
                  <w:tcW w:w="1464" w:type="dxa"/>
                  <w:tcBorders>
                    <w:top w:val="single" w:color="auto" w:sz="4" w:space="0"/>
                    <w:bottom w:val="single" w:color="auto" w:sz="4" w:space="0"/>
                  </w:tcBorders>
                  <w:vAlign w:val="center"/>
                </w:tcPr>
                <w:p w14:paraId="7DD33467">
                  <w:pPr>
                    <w:jc w:val="center"/>
                    <w:rPr>
                      <w:rFonts w:ascii="Times New Roman" w:hAnsi="Times New Roman" w:cs="宋体"/>
                      <w:sz w:val="21"/>
                      <w:szCs w:val="21"/>
                    </w:rPr>
                  </w:pPr>
                  <w:r>
                    <w:rPr>
                      <w:rFonts w:ascii="Times New Roman" w:hAnsi="Times New Roman" w:cs="宋体"/>
                      <w:sz w:val="21"/>
                      <w:szCs w:val="21"/>
                    </w:rPr>
                    <w:t>N1</w:t>
                  </w:r>
                </w:p>
              </w:tc>
              <w:tc>
                <w:tcPr>
                  <w:tcW w:w="1886" w:type="dxa"/>
                  <w:tcBorders>
                    <w:top w:val="single" w:color="auto" w:sz="4" w:space="0"/>
                    <w:bottom w:val="single" w:color="auto" w:sz="4" w:space="0"/>
                  </w:tcBorders>
                  <w:vAlign w:val="center"/>
                </w:tcPr>
                <w:p w14:paraId="6FC26B89">
                  <w:pPr>
                    <w:jc w:val="center"/>
                    <w:rPr>
                      <w:rFonts w:ascii="Times New Roman" w:hAnsi="Times New Roman" w:cs="宋体"/>
                      <w:sz w:val="21"/>
                      <w:szCs w:val="21"/>
                    </w:rPr>
                  </w:pPr>
                  <w:r>
                    <w:rPr>
                      <w:rFonts w:hint="eastAsia" w:ascii="Times New Roman" w:hAnsi="Times New Roman" w:cs="宋体"/>
                      <w:sz w:val="21"/>
                      <w:szCs w:val="21"/>
                    </w:rPr>
                    <w:t>厂界噪声</w:t>
                  </w:r>
                </w:p>
              </w:tc>
              <w:tc>
                <w:tcPr>
                  <w:tcW w:w="1810" w:type="dxa"/>
                  <w:vAlign w:val="center"/>
                </w:tcPr>
                <w:p w14:paraId="42F07811">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57.8</w:t>
                  </w:r>
                </w:p>
              </w:tc>
              <w:tc>
                <w:tcPr>
                  <w:tcW w:w="1775" w:type="dxa"/>
                  <w:tcBorders>
                    <w:right w:val="single" w:color="auto" w:sz="4" w:space="0"/>
                  </w:tcBorders>
                  <w:vAlign w:val="center"/>
                </w:tcPr>
                <w:p w14:paraId="775FD83D">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46.1</w:t>
                  </w:r>
                </w:p>
              </w:tc>
            </w:tr>
            <w:tr w14:paraId="12632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1323" w:type="dxa"/>
                  <w:vMerge w:val="continue"/>
                  <w:tcBorders>
                    <w:left w:val="single" w:color="auto" w:sz="4" w:space="0"/>
                  </w:tcBorders>
                  <w:shd w:val="clear" w:color="auto" w:fill="auto"/>
                  <w:vAlign w:val="center"/>
                </w:tcPr>
                <w:p w14:paraId="114C3A7F">
                  <w:pPr>
                    <w:jc w:val="center"/>
                    <w:rPr>
                      <w:rFonts w:ascii="Times New Roman" w:hAnsi="Times New Roman" w:cs="宋体"/>
                      <w:sz w:val="21"/>
                      <w:szCs w:val="21"/>
                    </w:rPr>
                  </w:pPr>
                </w:p>
              </w:tc>
              <w:tc>
                <w:tcPr>
                  <w:tcW w:w="1464" w:type="dxa"/>
                  <w:tcBorders>
                    <w:top w:val="single" w:color="auto" w:sz="4" w:space="0"/>
                    <w:bottom w:val="single" w:color="auto" w:sz="4" w:space="0"/>
                  </w:tcBorders>
                  <w:vAlign w:val="center"/>
                </w:tcPr>
                <w:p w14:paraId="4EE174D9">
                  <w:pPr>
                    <w:jc w:val="center"/>
                    <w:rPr>
                      <w:rFonts w:ascii="Times New Roman" w:hAnsi="Times New Roman" w:cs="宋体"/>
                      <w:sz w:val="21"/>
                      <w:szCs w:val="21"/>
                    </w:rPr>
                  </w:pPr>
                  <w:r>
                    <w:rPr>
                      <w:rFonts w:ascii="Times New Roman" w:hAnsi="Times New Roman" w:cs="宋体"/>
                      <w:sz w:val="21"/>
                      <w:szCs w:val="21"/>
                    </w:rPr>
                    <w:t>N2</w:t>
                  </w:r>
                </w:p>
              </w:tc>
              <w:tc>
                <w:tcPr>
                  <w:tcW w:w="1886" w:type="dxa"/>
                  <w:tcBorders>
                    <w:top w:val="single" w:color="auto" w:sz="4" w:space="0"/>
                    <w:bottom w:val="single" w:color="auto" w:sz="4" w:space="0"/>
                  </w:tcBorders>
                  <w:vAlign w:val="center"/>
                </w:tcPr>
                <w:p w14:paraId="7F30512C">
                  <w:pPr>
                    <w:jc w:val="center"/>
                    <w:rPr>
                      <w:rFonts w:ascii="Times New Roman" w:hAnsi="Times New Roman" w:cs="宋体"/>
                      <w:sz w:val="21"/>
                      <w:szCs w:val="21"/>
                    </w:rPr>
                  </w:pPr>
                  <w:r>
                    <w:rPr>
                      <w:rFonts w:hint="eastAsia" w:ascii="Times New Roman" w:hAnsi="Times New Roman" w:cs="宋体"/>
                      <w:sz w:val="21"/>
                      <w:szCs w:val="21"/>
                    </w:rPr>
                    <w:t>厂界噪声</w:t>
                  </w:r>
                </w:p>
              </w:tc>
              <w:tc>
                <w:tcPr>
                  <w:tcW w:w="1810" w:type="dxa"/>
                  <w:vAlign w:val="center"/>
                </w:tcPr>
                <w:p w14:paraId="6C85D747">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59.6</w:t>
                  </w:r>
                </w:p>
              </w:tc>
              <w:tc>
                <w:tcPr>
                  <w:tcW w:w="1775" w:type="dxa"/>
                  <w:tcBorders>
                    <w:right w:val="single" w:color="auto" w:sz="4" w:space="0"/>
                  </w:tcBorders>
                  <w:vAlign w:val="center"/>
                </w:tcPr>
                <w:p w14:paraId="0DE9D760">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47.2</w:t>
                  </w:r>
                </w:p>
              </w:tc>
            </w:tr>
            <w:tr w14:paraId="32F06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1323" w:type="dxa"/>
                  <w:vMerge w:val="continue"/>
                  <w:tcBorders>
                    <w:left w:val="single" w:color="auto" w:sz="4" w:space="0"/>
                  </w:tcBorders>
                  <w:shd w:val="clear" w:color="auto" w:fill="auto"/>
                  <w:vAlign w:val="center"/>
                </w:tcPr>
                <w:p w14:paraId="243F4698">
                  <w:pPr>
                    <w:jc w:val="center"/>
                    <w:rPr>
                      <w:rFonts w:ascii="Times New Roman" w:hAnsi="Times New Roman" w:cs="宋体"/>
                      <w:sz w:val="21"/>
                      <w:szCs w:val="21"/>
                    </w:rPr>
                  </w:pPr>
                </w:p>
              </w:tc>
              <w:tc>
                <w:tcPr>
                  <w:tcW w:w="1464" w:type="dxa"/>
                  <w:tcBorders>
                    <w:top w:val="single" w:color="auto" w:sz="4" w:space="0"/>
                    <w:bottom w:val="single" w:color="auto" w:sz="4" w:space="0"/>
                  </w:tcBorders>
                  <w:vAlign w:val="center"/>
                </w:tcPr>
                <w:p w14:paraId="7A9D3131">
                  <w:pPr>
                    <w:jc w:val="center"/>
                    <w:rPr>
                      <w:rFonts w:ascii="Times New Roman" w:hAnsi="Times New Roman" w:cs="宋体"/>
                      <w:sz w:val="21"/>
                      <w:szCs w:val="21"/>
                    </w:rPr>
                  </w:pPr>
                  <w:r>
                    <w:rPr>
                      <w:rFonts w:ascii="Times New Roman" w:hAnsi="Times New Roman" w:cs="宋体"/>
                      <w:sz w:val="21"/>
                      <w:szCs w:val="21"/>
                    </w:rPr>
                    <w:t>N3</w:t>
                  </w:r>
                </w:p>
              </w:tc>
              <w:tc>
                <w:tcPr>
                  <w:tcW w:w="1886" w:type="dxa"/>
                  <w:tcBorders>
                    <w:top w:val="single" w:color="auto" w:sz="4" w:space="0"/>
                    <w:bottom w:val="single" w:color="auto" w:sz="4" w:space="0"/>
                  </w:tcBorders>
                  <w:vAlign w:val="center"/>
                </w:tcPr>
                <w:p w14:paraId="07B4525B">
                  <w:pPr>
                    <w:jc w:val="center"/>
                    <w:rPr>
                      <w:rFonts w:ascii="Times New Roman" w:hAnsi="Times New Roman" w:cs="宋体"/>
                      <w:sz w:val="21"/>
                      <w:szCs w:val="21"/>
                    </w:rPr>
                  </w:pPr>
                  <w:r>
                    <w:rPr>
                      <w:rFonts w:hint="eastAsia" w:ascii="Times New Roman" w:hAnsi="Times New Roman" w:cs="宋体"/>
                      <w:sz w:val="21"/>
                      <w:szCs w:val="21"/>
                    </w:rPr>
                    <w:t>厂界噪声</w:t>
                  </w:r>
                </w:p>
              </w:tc>
              <w:tc>
                <w:tcPr>
                  <w:tcW w:w="1810" w:type="dxa"/>
                  <w:vAlign w:val="center"/>
                </w:tcPr>
                <w:p w14:paraId="3D6690C1">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57.4</w:t>
                  </w:r>
                </w:p>
              </w:tc>
              <w:tc>
                <w:tcPr>
                  <w:tcW w:w="1775" w:type="dxa"/>
                  <w:tcBorders>
                    <w:right w:val="single" w:color="auto" w:sz="4" w:space="0"/>
                  </w:tcBorders>
                  <w:vAlign w:val="center"/>
                </w:tcPr>
                <w:p w14:paraId="4153F212">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45.0</w:t>
                  </w:r>
                </w:p>
              </w:tc>
            </w:tr>
            <w:tr w14:paraId="0A2E0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exact"/>
                <w:jc w:val="center"/>
              </w:trPr>
              <w:tc>
                <w:tcPr>
                  <w:tcW w:w="1323" w:type="dxa"/>
                  <w:vMerge w:val="continue"/>
                  <w:tcBorders>
                    <w:left w:val="single" w:color="auto" w:sz="4" w:space="0"/>
                  </w:tcBorders>
                  <w:shd w:val="clear" w:color="auto" w:fill="auto"/>
                  <w:vAlign w:val="center"/>
                </w:tcPr>
                <w:p w14:paraId="459DF0B9">
                  <w:pPr>
                    <w:jc w:val="center"/>
                    <w:rPr>
                      <w:rFonts w:ascii="Times New Roman" w:hAnsi="Times New Roman" w:cs="宋体"/>
                      <w:sz w:val="21"/>
                      <w:szCs w:val="21"/>
                    </w:rPr>
                  </w:pPr>
                </w:p>
              </w:tc>
              <w:tc>
                <w:tcPr>
                  <w:tcW w:w="1464" w:type="dxa"/>
                  <w:tcBorders>
                    <w:top w:val="single" w:color="auto" w:sz="4" w:space="0"/>
                    <w:bottom w:val="single" w:color="auto" w:sz="4" w:space="0"/>
                  </w:tcBorders>
                  <w:vAlign w:val="center"/>
                </w:tcPr>
                <w:p w14:paraId="08CFB2F8">
                  <w:pPr>
                    <w:jc w:val="center"/>
                    <w:rPr>
                      <w:rFonts w:ascii="Times New Roman" w:hAnsi="Times New Roman" w:cs="宋体"/>
                      <w:sz w:val="21"/>
                      <w:szCs w:val="21"/>
                    </w:rPr>
                  </w:pPr>
                  <w:r>
                    <w:rPr>
                      <w:rFonts w:ascii="Times New Roman" w:hAnsi="Times New Roman" w:cs="宋体"/>
                      <w:sz w:val="21"/>
                      <w:szCs w:val="21"/>
                    </w:rPr>
                    <w:t>N4</w:t>
                  </w:r>
                </w:p>
              </w:tc>
              <w:tc>
                <w:tcPr>
                  <w:tcW w:w="1886" w:type="dxa"/>
                  <w:tcBorders>
                    <w:top w:val="single" w:color="auto" w:sz="4" w:space="0"/>
                    <w:bottom w:val="single" w:color="auto" w:sz="4" w:space="0"/>
                  </w:tcBorders>
                  <w:vAlign w:val="center"/>
                </w:tcPr>
                <w:p w14:paraId="1F29E16B">
                  <w:pPr>
                    <w:jc w:val="center"/>
                    <w:rPr>
                      <w:rFonts w:ascii="Times New Roman" w:hAnsi="Times New Roman" w:cs="宋体"/>
                      <w:sz w:val="21"/>
                      <w:szCs w:val="21"/>
                    </w:rPr>
                  </w:pPr>
                  <w:r>
                    <w:rPr>
                      <w:rFonts w:hint="eastAsia" w:ascii="Times New Roman" w:hAnsi="Times New Roman" w:cs="宋体"/>
                      <w:sz w:val="21"/>
                      <w:szCs w:val="21"/>
                    </w:rPr>
                    <w:t>厂界噪声</w:t>
                  </w:r>
                </w:p>
              </w:tc>
              <w:tc>
                <w:tcPr>
                  <w:tcW w:w="1810" w:type="dxa"/>
                  <w:tcBorders>
                    <w:bottom w:val="single" w:color="auto" w:sz="4" w:space="0"/>
                  </w:tcBorders>
                  <w:vAlign w:val="center"/>
                </w:tcPr>
                <w:p w14:paraId="4E1C32D7">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55.9</w:t>
                  </w:r>
                </w:p>
              </w:tc>
              <w:tc>
                <w:tcPr>
                  <w:tcW w:w="1775" w:type="dxa"/>
                  <w:tcBorders>
                    <w:right w:val="single" w:color="auto" w:sz="4" w:space="0"/>
                  </w:tcBorders>
                  <w:vAlign w:val="center"/>
                </w:tcPr>
                <w:p w14:paraId="377BEC32">
                  <w:pPr>
                    <w:widowControl/>
                    <w:jc w:val="center"/>
                    <w:textAlignment w:val="center"/>
                    <w:rPr>
                      <w:rFonts w:ascii="Times New Roman" w:hAnsi="Times New Roman"/>
                      <w:color w:val="000000"/>
                      <w:kern w:val="0"/>
                      <w:sz w:val="23"/>
                      <w:szCs w:val="23"/>
                    </w:rPr>
                  </w:pPr>
                  <w:r>
                    <w:rPr>
                      <w:rFonts w:hint="eastAsia" w:ascii="Times New Roman" w:hAnsi="Times New Roman"/>
                      <w:color w:val="000000"/>
                      <w:kern w:val="0"/>
                      <w:sz w:val="23"/>
                      <w:szCs w:val="23"/>
                    </w:rPr>
                    <w:t>43.7</w:t>
                  </w:r>
                </w:p>
              </w:tc>
            </w:tr>
          </w:tbl>
          <w:p w14:paraId="2BD5B284">
            <w:pPr>
              <w:keepNext w:val="0"/>
              <w:keepLines w:val="0"/>
              <w:pageBreakBefore w:val="0"/>
              <w:widowControl/>
              <w:suppressLineNumbers w:val="0"/>
              <w:kinsoku/>
              <w:wordWrap/>
              <w:overflowPunct/>
              <w:topLinePunct w:val="0"/>
              <w:bidi w:val="0"/>
              <w:snapToGrid/>
              <w:spacing w:line="360" w:lineRule="auto"/>
              <w:ind w:firstLine="482" w:firstLineChars="200"/>
              <w:jc w:val="left"/>
              <w:textAlignment w:val="auto"/>
              <w:rPr>
                <w:rFonts w:hint="eastAsia" w:ascii="宋体" w:hAnsi="宋体" w:eastAsia="宋体" w:cs="宋体"/>
                <w:b/>
                <w:bCs w:val="0"/>
                <w:color w:val="auto"/>
                <w:sz w:val="24"/>
                <w:lang w:val="en-US" w:eastAsia="zh-CN"/>
              </w:rPr>
            </w:pPr>
          </w:p>
          <w:p w14:paraId="06D09C62">
            <w:pPr>
              <w:keepNext w:val="0"/>
              <w:keepLines w:val="0"/>
              <w:pageBreakBefore w:val="0"/>
              <w:widowControl/>
              <w:suppressLineNumbers w:val="0"/>
              <w:kinsoku/>
              <w:wordWrap/>
              <w:overflowPunct/>
              <w:topLinePunct w:val="0"/>
              <w:bidi w:val="0"/>
              <w:snapToGrid/>
              <w:spacing w:line="360" w:lineRule="auto"/>
              <w:ind w:firstLine="482" w:firstLineChars="200"/>
              <w:jc w:val="left"/>
              <w:textAlignment w:val="auto"/>
              <w:rPr>
                <w:rFonts w:hint="eastAsia" w:ascii="宋体" w:hAnsi="宋体" w:eastAsia="宋体" w:cs="宋体"/>
                <w:b/>
                <w:bCs w:val="0"/>
                <w:color w:val="auto"/>
                <w:sz w:val="24"/>
                <w:lang w:val="en-US" w:eastAsia="zh-CN"/>
              </w:rPr>
            </w:pPr>
            <w:r>
              <w:rPr>
                <w:rFonts w:hint="eastAsia" w:ascii="宋体" w:hAnsi="宋体" w:eastAsia="宋体" w:cs="宋体"/>
                <w:b/>
                <w:bCs w:val="0"/>
                <w:color w:val="auto"/>
                <w:sz w:val="24"/>
                <w:lang w:val="en-US" w:eastAsia="zh-CN"/>
              </w:rPr>
              <w:t>4、现有工程排污许可证申领及排污许可管控要求落实情况调查</w:t>
            </w:r>
          </w:p>
          <w:p w14:paraId="10B71DB5">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b/>
                <w:color w:val="auto"/>
                <w:sz w:val="24"/>
                <w:lang w:eastAsia="zh-CN"/>
              </w:rPr>
            </w:pPr>
            <w:r>
              <w:rPr>
                <w:rFonts w:hint="eastAsia" w:ascii="宋体" w:hAnsi="宋体" w:eastAsia="宋体" w:cs="宋体"/>
                <w:b w:val="0"/>
                <w:bCs/>
                <w:color w:val="auto"/>
                <w:sz w:val="24"/>
                <w:lang w:val="en-US" w:eastAsia="zh-CN"/>
              </w:rPr>
              <w:t>淮北万丰建材有限责任公司</w:t>
            </w:r>
            <w:r>
              <w:rPr>
                <w:rFonts w:hint="eastAsia" w:ascii="宋体" w:hAnsi="宋体" w:eastAsia="宋体" w:cs="宋体"/>
                <w:color w:val="auto"/>
                <w:sz w:val="24"/>
                <w:lang w:val="en-US" w:eastAsia="zh-CN"/>
              </w:rPr>
              <w:t>位于淮北市杜集区段园工业集中区，该公司已于</w:t>
            </w:r>
            <w:r>
              <w:rPr>
                <w:rFonts w:hint="eastAsia" w:ascii="宋体" w:hAnsi="宋体" w:eastAsia="宋体" w:cs="宋体"/>
                <w:color w:val="auto"/>
                <w:sz w:val="24"/>
              </w:rPr>
              <w:t>202</w:t>
            </w:r>
            <w:r>
              <w:rPr>
                <w:rFonts w:hint="eastAsia" w:ascii="宋体" w:hAnsi="宋体" w:eastAsia="宋体" w:cs="宋体"/>
                <w:color w:val="auto"/>
                <w:sz w:val="24"/>
                <w:lang w:val="en-US" w:eastAsia="zh-CN"/>
              </w:rPr>
              <w:t>0</w:t>
            </w:r>
            <w:r>
              <w:rPr>
                <w:rFonts w:hint="eastAsia" w:ascii="宋体" w:hAnsi="宋体" w:eastAsia="宋体" w:cs="宋体"/>
                <w:color w:val="auto"/>
                <w:sz w:val="24"/>
              </w:rPr>
              <w:t>年</w:t>
            </w:r>
            <w:r>
              <w:rPr>
                <w:rFonts w:hint="eastAsia" w:ascii="宋体" w:hAnsi="宋体" w:eastAsia="宋体" w:cs="宋体"/>
                <w:color w:val="auto"/>
                <w:sz w:val="24"/>
                <w:lang w:val="en-US" w:eastAsia="zh-CN"/>
              </w:rPr>
              <w:t>5</w:t>
            </w:r>
            <w:r>
              <w:rPr>
                <w:rFonts w:hint="eastAsia" w:ascii="宋体" w:hAnsi="宋体" w:eastAsia="宋体" w:cs="宋体"/>
                <w:color w:val="auto"/>
                <w:sz w:val="24"/>
              </w:rPr>
              <w:t>月</w:t>
            </w:r>
            <w:r>
              <w:rPr>
                <w:rFonts w:hint="eastAsia" w:ascii="宋体" w:hAnsi="宋体" w:eastAsia="宋体" w:cs="宋体"/>
                <w:color w:val="auto"/>
                <w:sz w:val="24"/>
                <w:lang w:val="en-US" w:eastAsia="zh-CN"/>
              </w:rPr>
              <w:t>30日</w:t>
            </w:r>
            <w:r>
              <w:rPr>
                <w:rFonts w:hint="eastAsia" w:ascii="宋体" w:hAnsi="宋体" w:eastAsia="宋体" w:cs="宋体"/>
                <w:color w:val="auto"/>
                <w:sz w:val="24"/>
              </w:rPr>
              <w:t>完成排污许</w:t>
            </w:r>
            <w:r>
              <w:rPr>
                <w:rFonts w:hint="eastAsia" w:ascii="宋体" w:hAnsi="宋体" w:eastAsia="宋体" w:cs="宋体"/>
                <w:color w:val="auto"/>
                <w:sz w:val="24"/>
                <w:lang w:val="en-US" w:eastAsia="zh-CN"/>
              </w:rPr>
              <w:t>可登记</w:t>
            </w:r>
            <w:r>
              <w:rPr>
                <w:rFonts w:hint="eastAsia" w:ascii="宋体" w:hAnsi="宋体" w:eastAsia="宋体" w:cs="宋体"/>
                <w:color w:val="auto"/>
                <w:sz w:val="24"/>
              </w:rPr>
              <w:t>，</w:t>
            </w:r>
            <w:r>
              <w:rPr>
                <w:rFonts w:hint="eastAsia" w:ascii="宋体" w:hAnsi="宋体" w:eastAsia="宋体" w:cs="宋体"/>
                <w:color w:val="auto"/>
                <w:sz w:val="24"/>
                <w:lang w:val="en-US" w:eastAsia="zh-CN"/>
              </w:rPr>
              <w:t>登记</w:t>
            </w:r>
            <w:r>
              <w:rPr>
                <w:rFonts w:hint="eastAsia" w:ascii="宋体" w:hAnsi="宋体" w:eastAsia="宋体" w:cs="宋体"/>
                <w:color w:val="auto"/>
                <w:sz w:val="24"/>
              </w:rPr>
              <w:t>编号：</w:t>
            </w:r>
            <w:r>
              <w:rPr>
                <w:rFonts w:hint="eastAsia" w:ascii="宋体" w:hAnsi="宋体" w:eastAsia="宋体" w:cs="宋体"/>
                <w:color w:val="auto"/>
                <w:sz w:val="24"/>
                <w:lang w:val="en-US" w:eastAsia="zh-CN"/>
              </w:rPr>
              <w:t>91340600MA2N9RYE52001Y</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有效期2025年5月29日</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详见附件</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w:t>
            </w:r>
          </w:p>
          <w:p w14:paraId="61A4C595">
            <w:pPr>
              <w:keepNext w:val="0"/>
              <w:keepLines w:val="0"/>
              <w:pageBreakBefore w:val="0"/>
              <w:widowControl/>
              <w:suppressLineNumbers w:val="0"/>
              <w:kinsoku/>
              <w:wordWrap/>
              <w:overflowPunct/>
              <w:topLinePunct w:val="0"/>
              <w:bidi w:val="0"/>
              <w:snapToGrid/>
              <w:spacing w:line="360" w:lineRule="auto"/>
              <w:ind w:firstLine="480" w:firstLineChars="200"/>
              <w:jc w:val="left"/>
              <w:textAlignment w:val="auto"/>
              <w:rPr>
                <w:rFonts w:hint="eastAsia" w:ascii="宋体" w:hAnsi="宋体" w:eastAsia="宋体" w:cs="宋体"/>
                <w:b/>
                <w:bCs w:val="0"/>
                <w:color w:val="auto"/>
                <w:sz w:val="24"/>
                <w:lang w:val="en-US" w:eastAsia="zh-CN"/>
              </w:rPr>
            </w:pPr>
            <w:r>
              <w:rPr>
                <w:rFonts w:hint="eastAsia" w:ascii="宋体" w:hAnsi="宋体" w:eastAsia="宋体" w:cs="宋体"/>
                <w:b w:val="0"/>
                <w:bCs/>
                <w:color w:val="auto"/>
                <w:sz w:val="24"/>
                <w:lang w:val="en-US" w:eastAsia="zh-CN"/>
              </w:rPr>
              <w:t>淮北万丰建材有限责任公司</w:t>
            </w:r>
            <w:r>
              <w:rPr>
                <w:rFonts w:hint="eastAsia" w:ascii="宋体" w:hAnsi="宋体" w:eastAsia="宋体" w:cs="宋体"/>
                <w:color w:val="auto"/>
                <w:sz w:val="24"/>
                <w:lang w:val="en-US" w:eastAsia="zh-CN"/>
              </w:rPr>
              <w:t>已经建立了完善的排污许可制度，明确了责任部门和责任人，制定了详</w:t>
            </w:r>
            <w:r>
              <w:rPr>
                <w:rFonts w:hint="eastAsia" w:ascii="宋体" w:hAnsi="宋体" w:eastAsia="宋体" w:cs="宋体"/>
                <w:b w:val="0"/>
                <w:bCs/>
                <w:color w:val="auto"/>
                <w:sz w:val="24"/>
                <w:lang w:val="en-US" w:eastAsia="zh-CN"/>
              </w:rPr>
              <w:t>细的实施方案，并加强对相关人员的培训和宣传，确保全员了解排污许可制度的重要性和具体要求。</w:t>
            </w:r>
          </w:p>
          <w:p w14:paraId="6E60F98A">
            <w:pPr>
              <w:keepNext w:val="0"/>
              <w:keepLines w:val="0"/>
              <w:widowControl/>
              <w:suppressLineNumbers w:val="0"/>
              <w:spacing w:line="360" w:lineRule="auto"/>
              <w:ind w:firstLine="482" w:firstLineChars="200"/>
              <w:jc w:val="left"/>
              <w:rPr>
                <w:rFonts w:hint="eastAsia" w:ascii="宋体" w:hAnsi="宋体" w:eastAsia="宋体" w:cs="宋体"/>
                <w:b/>
                <w:bCs w:val="0"/>
                <w:color w:val="auto"/>
                <w:sz w:val="24"/>
                <w:lang w:val="en-US" w:eastAsia="zh-CN"/>
              </w:rPr>
            </w:pPr>
            <w:r>
              <w:rPr>
                <w:rFonts w:hint="eastAsia" w:ascii="宋体" w:hAnsi="宋体" w:eastAsia="宋体" w:cs="宋体"/>
                <w:b/>
                <w:bCs w:val="0"/>
                <w:color w:val="auto"/>
                <w:sz w:val="24"/>
                <w:lang w:val="en-US" w:eastAsia="zh-CN"/>
              </w:rPr>
              <w:t>5、现有工程存在的主要环保问题及整改要求</w:t>
            </w:r>
          </w:p>
          <w:p w14:paraId="62E89667">
            <w:pPr>
              <w:keepNext w:val="0"/>
              <w:keepLines w:val="0"/>
              <w:widowControl/>
              <w:suppressLineNumbers w:val="0"/>
              <w:spacing w:line="360" w:lineRule="auto"/>
              <w:ind w:firstLine="480" w:firstLineChars="200"/>
              <w:jc w:val="left"/>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（1）排气筒标识标牌不完善；</w:t>
            </w:r>
          </w:p>
          <w:p w14:paraId="61E94B2F">
            <w:pPr>
              <w:keepNext w:val="0"/>
              <w:keepLines w:val="0"/>
              <w:widowControl/>
              <w:suppressLineNumbers w:val="0"/>
              <w:spacing w:line="360" w:lineRule="auto"/>
              <w:ind w:firstLine="480" w:firstLineChars="200"/>
              <w:jc w:val="left"/>
              <w:rPr>
                <w:rFonts w:hint="eastAsia" w:ascii="宋体" w:hAnsi="宋体" w:eastAsia="宋体" w:cs="宋体"/>
                <w:color w:val="auto"/>
                <w:sz w:val="24"/>
                <w:szCs w:val="24"/>
                <w:lang w:val="en-US" w:eastAsia="zh-CN"/>
              </w:rPr>
            </w:pPr>
            <w:r>
              <w:rPr>
                <w:rFonts w:hint="eastAsia" w:ascii="宋体" w:hAnsi="宋体" w:eastAsia="宋体" w:cs="宋体"/>
                <w:b w:val="0"/>
                <w:bCs/>
                <w:color w:val="auto"/>
                <w:sz w:val="24"/>
                <w:lang w:val="en-US" w:eastAsia="zh-CN"/>
              </w:rPr>
              <w:t>（2）厂区地面灰尘较大</w:t>
            </w:r>
            <w:r>
              <w:rPr>
                <w:rFonts w:hint="eastAsia" w:ascii="宋体" w:hAnsi="宋体" w:eastAsia="宋体" w:cs="宋体"/>
                <w:color w:val="auto"/>
                <w:sz w:val="24"/>
                <w:szCs w:val="24"/>
                <w:lang w:val="en-US" w:eastAsia="zh-CN"/>
              </w:rPr>
              <w:t>；</w:t>
            </w:r>
          </w:p>
          <w:p w14:paraId="16F968B5">
            <w:pPr>
              <w:keepNext w:val="0"/>
              <w:keepLines w:val="0"/>
              <w:widowControl/>
              <w:suppressLineNumbers w:val="0"/>
              <w:spacing w:line="360" w:lineRule="auto"/>
              <w:ind w:firstLine="480" w:firstLineChars="200"/>
              <w:jc w:val="left"/>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整改措施及要求：</w:t>
            </w:r>
          </w:p>
          <w:p w14:paraId="25A02355">
            <w:pPr>
              <w:keepNext w:val="0"/>
              <w:keepLines w:val="0"/>
              <w:widowControl/>
              <w:suppressLineNumbers w:val="0"/>
              <w:spacing w:line="360" w:lineRule="auto"/>
              <w:ind w:firstLine="480" w:firstLineChars="200"/>
              <w:jc w:val="left"/>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（1）</w:t>
            </w:r>
            <w:r>
              <w:rPr>
                <w:rFonts w:hint="eastAsia" w:ascii="宋体" w:hAnsi="宋体" w:cs="宋体"/>
                <w:b w:val="0"/>
                <w:bCs/>
                <w:color w:val="auto"/>
                <w:sz w:val="24"/>
                <w:lang w:val="en-US" w:eastAsia="zh-CN"/>
              </w:rPr>
              <w:t>短期内</w:t>
            </w:r>
            <w:r>
              <w:rPr>
                <w:rFonts w:hint="eastAsia" w:ascii="宋体" w:hAnsi="宋体" w:eastAsia="宋体" w:cs="宋体"/>
                <w:b w:val="0"/>
                <w:bCs/>
                <w:color w:val="auto"/>
                <w:sz w:val="24"/>
                <w:lang w:val="en-US" w:eastAsia="zh-CN"/>
              </w:rPr>
              <w:t>尽快完善排气筒标识标牌；</w:t>
            </w:r>
          </w:p>
          <w:p w14:paraId="2B3E07D8">
            <w:pPr>
              <w:keepNext w:val="0"/>
              <w:keepLines w:val="0"/>
              <w:widowControl/>
              <w:suppressLineNumbers w:val="0"/>
              <w:spacing w:line="360" w:lineRule="auto"/>
              <w:ind w:firstLine="480" w:firstLineChars="200"/>
              <w:jc w:val="left"/>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（2）</w:t>
            </w:r>
            <w:r>
              <w:rPr>
                <w:rFonts w:hint="eastAsia" w:ascii="宋体" w:hAnsi="宋体" w:cs="宋体"/>
                <w:b w:val="0"/>
                <w:bCs/>
                <w:color w:val="auto"/>
                <w:sz w:val="24"/>
                <w:lang w:val="en-US" w:eastAsia="zh-CN"/>
              </w:rPr>
              <w:t>生产期间</w:t>
            </w:r>
            <w:r>
              <w:rPr>
                <w:rFonts w:hint="eastAsia" w:ascii="宋体" w:hAnsi="宋体" w:eastAsia="宋体" w:cs="宋体"/>
                <w:b w:val="0"/>
                <w:bCs/>
                <w:color w:val="auto"/>
                <w:sz w:val="24"/>
                <w:lang w:val="en-US" w:eastAsia="zh-CN"/>
              </w:rPr>
              <w:t>厂区地面</w:t>
            </w:r>
            <w:r>
              <w:rPr>
                <w:rFonts w:hint="eastAsia" w:ascii="宋体" w:hAnsi="宋体" w:cs="宋体"/>
                <w:b w:val="0"/>
                <w:bCs/>
                <w:color w:val="auto"/>
                <w:sz w:val="24"/>
                <w:lang w:val="en-US" w:eastAsia="zh-CN"/>
              </w:rPr>
              <w:t>要每天</w:t>
            </w:r>
            <w:r>
              <w:rPr>
                <w:rFonts w:hint="eastAsia" w:ascii="宋体" w:hAnsi="宋体" w:eastAsia="宋体" w:cs="宋体"/>
                <w:b w:val="0"/>
                <w:bCs/>
                <w:color w:val="auto"/>
                <w:sz w:val="24"/>
                <w:lang w:val="en-US" w:eastAsia="zh-CN"/>
              </w:rPr>
              <w:t>冲洗</w:t>
            </w:r>
            <w:r>
              <w:rPr>
                <w:rFonts w:hint="eastAsia" w:ascii="宋体" w:hAnsi="宋体" w:cs="宋体"/>
                <w:b w:val="0"/>
                <w:bCs/>
                <w:color w:val="auto"/>
                <w:sz w:val="24"/>
                <w:lang w:val="en-US" w:eastAsia="zh-CN"/>
              </w:rPr>
              <w:t>。</w:t>
            </w:r>
          </w:p>
          <w:p w14:paraId="4E5DAFA0">
            <w:pPr>
              <w:numPr>
                <w:ilvl w:val="0"/>
                <w:numId w:val="0"/>
              </w:numPr>
              <w:adjustRightInd w:val="0"/>
              <w:snapToGrid w:val="0"/>
              <w:spacing w:line="500" w:lineRule="exact"/>
              <w:ind w:firstLine="480" w:firstLineChars="200"/>
              <w:jc w:val="left"/>
              <w:rPr>
                <w:rFonts w:hint="default" w:ascii="宋体" w:hAnsi="宋体" w:eastAsia="宋体"/>
                <w:bCs/>
                <w:color w:val="auto"/>
                <w:sz w:val="24"/>
                <w:lang w:val="en-US" w:eastAsia="zh-CN"/>
              </w:rPr>
            </w:pPr>
          </w:p>
          <w:p w14:paraId="689A73A5">
            <w:pPr>
              <w:adjustRightInd w:val="0"/>
              <w:snapToGrid w:val="0"/>
              <w:spacing w:line="500" w:lineRule="exact"/>
              <w:ind w:firstLine="480" w:firstLineChars="200"/>
              <w:rPr>
                <w:rFonts w:hint="eastAsia" w:ascii="宋体" w:hAnsi="宋体"/>
                <w:bCs/>
                <w:color w:val="auto"/>
                <w:sz w:val="24"/>
              </w:rPr>
            </w:pPr>
          </w:p>
          <w:p w14:paraId="517779E0">
            <w:pPr>
              <w:adjustRightInd w:val="0"/>
              <w:snapToGrid w:val="0"/>
              <w:spacing w:line="500" w:lineRule="exact"/>
              <w:ind w:firstLine="480" w:firstLineChars="200"/>
              <w:rPr>
                <w:rFonts w:hint="eastAsia" w:ascii="宋体" w:hAnsi="宋体"/>
                <w:bCs/>
                <w:color w:val="auto"/>
                <w:sz w:val="24"/>
              </w:rPr>
            </w:pPr>
          </w:p>
          <w:p w14:paraId="21CE72C4">
            <w:pPr>
              <w:adjustRightInd w:val="0"/>
              <w:snapToGrid w:val="0"/>
              <w:spacing w:line="500" w:lineRule="exact"/>
              <w:ind w:firstLine="480" w:firstLineChars="200"/>
              <w:rPr>
                <w:rFonts w:ascii="宋体" w:hAnsi="宋体"/>
                <w:bCs/>
                <w:color w:val="auto"/>
                <w:sz w:val="24"/>
              </w:rPr>
            </w:pPr>
          </w:p>
        </w:tc>
      </w:tr>
    </w:tbl>
    <w:p w14:paraId="07DD7AB9">
      <w:pPr>
        <w:pStyle w:val="25"/>
        <w:jc w:val="center"/>
        <w:rPr>
          <w:rFonts w:ascii="黑体" w:hAnsi="黑体" w:eastAsia="黑体"/>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436B09A">
      <w:pPr>
        <w:pStyle w:val="25"/>
        <w:adjustRightInd w:val="0"/>
        <w:snapToGrid w:val="0"/>
        <w:spacing w:before="0" w:beforeAutospacing="0" w:after="0" w:afterAutospacing="0" w:line="14" w:lineRule="auto"/>
        <w:jc w:val="center"/>
        <w:outlineLvl w:val="0"/>
        <w:rPr>
          <w:rFonts w:hint="eastAsia" w:ascii="黑体" w:hAnsi="黑体" w:eastAsia="黑体"/>
          <w:snapToGrid w:val="0"/>
          <w:color w:val="auto"/>
          <w:sz w:val="30"/>
          <w:szCs w:val="30"/>
        </w:rPr>
      </w:pPr>
    </w:p>
    <w:p w14:paraId="29995774">
      <w:pPr>
        <w:pStyle w:val="25"/>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三、区域环境质量现状、环境保护目标及评价标准</w:t>
      </w:r>
    </w:p>
    <w:tbl>
      <w:tblPr>
        <w:tblStyle w:val="29"/>
        <w:tblW w:w="90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6"/>
        <w:gridCol w:w="8426"/>
      </w:tblGrid>
      <w:tr w14:paraId="588135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767" w:hRule="atLeast"/>
          <w:jc w:val="center"/>
        </w:trPr>
        <w:tc>
          <w:tcPr>
            <w:tcW w:w="646" w:type="dxa"/>
            <w:noWrap w:val="0"/>
            <w:vAlign w:val="center"/>
          </w:tcPr>
          <w:p w14:paraId="121CBDF8">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区域</w:t>
            </w:r>
          </w:p>
          <w:p w14:paraId="3D2A1483">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01DEFD41">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质量</w:t>
            </w:r>
          </w:p>
          <w:p w14:paraId="5B84BBC0">
            <w:pPr>
              <w:adjustRightInd w:val="0"/>
              <w:snapToGrid w:val="0"/>
              <w:jc w:val="center"/>
              <w:rPr>
                <w:rFonts w:ascii="宋体" w:hAnsi="宋体" w:cs="宋体"/>
                <w:color w:val="auto"/>
                <w:kern w:val="0"/>
                <w:szCs w:val="21"/>
              </w:rPr>
            </w:pPr>
            <w:r>
              <w:rPr>
                <w:rFonts w:hint="eastAsia" w:ascii="宋体" w:hAnsi="宋体" w:cs="宋体"/>
                <w:color w:val="auto"/>
                <w:kern w:val="0"/>
                <w:szCs w:val="21"/>
              </w:rPr>
              <w:t>现状</w:t>
            </w:r>
          </w:p>
        </w:tc>
        <w:tc>
          <w:tcPr>
            <w:tcW w:w="8426" w:type="dxa"/>
            <w:noWrap w:val="0"/>
            <w:vAlign w:val="center"/>
          </w:tcPr>
          <w:p w14:paraId="24563513">
            <w:pPr>
              <w:spacing w:line="360" w:lineRule="auto"/>
              <w:ind w:firstLine="482" w:firstLineChars="200"/>
              <w:rPr>
                <w:rFonts w:hint="eastAsia" w:ascii="Times New Roman" w:hAnsi="Times New Roman" w:eastAsia="宋体" w:cs="Times New Roman"/>
                <w:b/>
                <w:bCs/>
                <w:color w:val="auto"/>
                <w:kern w:val="2"/>
                <w:sz w:val="24"/>
                <w:szCs w:val="24"/>
                <w:lang w:val="zh-CN" w:eastAsia="zh-CN" w:bidi="ar-SA"/>
              </w:rPr>
            </w:pPr>
            <w:r>
              <w:rPr>
                <w:rFonts w:hint="eastAsia" w:ascii="Times New Roman" w:hAnsi="Times New Roman" w:eastAsia="宋体" w:cs="Times New Roman"/>
                <w:b/>
                <w:bCs/>
                <w:color w:val="auto"/>
                <w:kern w:val="2"/>
                <w:sz w:val="24"/>
                <w:szCs w:val="24"/>
                <w:lang w:val="zh-CN" w:eastAsia="zh-CN" w:bidi="ar-SA"/>
              </w:rPr>
              <w:t>一、环境空气质量现状</w:t>
            </w:r>
          </w:p>
          <w:p w14:paraId="623845CF">
            <w:pPr>
              <w:spacing w:line="360" w:lineRule="auto"/>
              <w:ind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1、基本污染物质量现状</w:t>
            </w:r>
          </w:p>
          <w:p w14:paraId="0BDD4C62">
            <w:pPr>
              <w:spacing w:line="360" w:lineRule="auto"/>
              <w:ind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根据《环境影响评价技术导则  大气环境》（HJ2.2-2018），项目所在区域达标情况判定优先采用国家或地方生态环境主管部门公开发布的环境质量公告或环境质量报告中的数据或结论。</w:t>
            </w:r>
          </w:p>
          <w:p w14:paraId="4693D7B5">
            <w:pPr>
              <w:spacing w:line="360" w:lineRule="auto"/>
              <w:ind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zh-CN" w:eastAsia="zh-CN" w:bidi="ar-SA"/>
              </w:rPr>
              <w:t>本次基本污染物环境质量现状数据选用淮北市生态环境局网站公开的202</w:t>
            </w:r>
            <w:r>
              <w:rPr>
                <w:rFonts w:hint="eastAsia" w:ascii="Times New Roman" w:hAnsi="Times New Roman" w:eastAsia="宋体" w:cs="Times New Roman"/>
                <w:color w:val="auto"/>
                <w:kern w:val="2"/>
                <w:sz w:val="24"/>
                <w:szCs w:val="24"/>
                <w:lang w:val="en-US" w:eastAsia="zh-CN" w:bidi="ar-SA"/>
              </w:rPr>
              <w:t>3</w:t>
            </w:r>
            <w:r>
              <w:rPr>
                <w:rFonts w:hint="eastAsia" w:ascii="Times New Roman" w:hAnsi="Times New Roman" w:eastAsia="宋体" w:cs="Times New Roman"/>
                <w:color w:val="auto"/>
                <w:kern w:val="2"/>
                <w:sz w:val="24"/>
                <w:szCs w:val="24"/>
                <w:lang w:val="zh-CN" w:eastAsia="zh-CN" w:bidi="ar-SA"/>
              </w:rPr>
              <w:t>年环境质量公报，项目区域各基本污染物评价因子现状如下表所示。</w:t>
            </w:r>
          </w:p>
          <w:p w14:paraId="500099FC">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表3-1  大气基本污染物环境质量现状</w:t>
            </w:r>
          </w:p>
          <w:tbl>
            <w:tblPr>
              <w:tblStyle w:val="29"/>
              <w:tblW w:w="8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
              <w:gridCol w:w="3308"/>
              <w:gridCol w:w="1365"/>
              <w:gridCol w:w="1399"/>
              <w:gridCol w:w="1289"/>
            </w:tblGrid>
            <w:tr w14:paraId="09123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575" w:type="pct"/>
                  <w:noWrap w:val="0"/>
                  <w:vAlign w:val="center"/>
                </w:tcPr>
                <w:p w14:paraId="07A66A6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污染物</w:t>
                  </w:r>
                </w:p>
              </w:tc>
              <w:tc>
                <w:tcPr>
                  <w:tcW w:w="1988" w:type="pct"/>
                  <w:noWrap w:val="0"/>
                  <w:vAlign w:val="center"/>
                </w:tcPr>
                <w:p w14:paraId="52EAE64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年评价指标</w:t>
                  </w:r>
                </w:p>
              </w:tc>
              <w:tc>
                <w:tcPr>
                  <w:tcW w:w="820" w:type="pct"/>
                  <w:noWrap w:val="0"/>
                  <w:vAlign w:val="center"/>
                </w:tcPr>
                <w:p w14:paraId="4D0A60C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现状浓度/（μg/</w:t>
                  </w:r>
                  <w:r>
                    <w:rPr>
                      <w:rFonts w:hint="eastAsia" w:ascii="宋体" w:hAnsi="宋体" w:cs="宋体"/>
                      <w:b w:val="0"/>
                      <w:bCs w:val="0"/>
                      <w:color w:val="auto"/>
                      <w:kern w:val="0"/>
                      <w:sz w:val="21"/>
                      <w:szCs w:val="21"/>
                      <w:highlight w:val="none"/>
                      <w:lang w:val="en-US" w:eastAsia="zh-CN" w:bidi="ar-SA"/>
                    </w:rPr>
                    <w:t>m</w:t>
                  </w:r>
                  <w:r>
                    <w:rPr>
                      <w:rFonts w:hint="eastAsia" w:ascii="宋体" w:hAnsi="宋体" w:cs="宋体"/>
                      <w:b w:val="0"/>
                      <w:bCs w:val="0"/>
                      <w:color w:val="auto"/>
                      <w:kern w:val="0"/>
                      <w:sz w:val="21"/>
                      <w:szCs w:val="21"/>
                      <w:highlight w:val="none"/>
                      <w:vertAlign w:val="superscript"/>
                      <w:lang w:val="en-US" w:eastAsia="zh-CN" w:bidi="ar-SA"/>
                    </w:rPr>
                    <w:t>3</w:t>
                  </w:r>
                  <w:r>
                    <w:rPr>
                      <w:rFonts w:hint="eastAsia" w:ascii="宋体" w:hAnsi="宋体" w:eastAsia="宋体" w:cs="宋体"/>
                      <w:b w:val="0"/>
                      <w:bCs w:val="0"/>
                      <w:color w:val="auto"/>
                      <w:kern w:val="0"/>
                      <w:sz w:val="21"/>
                      <w:szCs w:val="21"/>
                      <w:highlight w:val="none"/>
                      <w:lang w:val="en-US" w:eastAsia="zh-CN" w:bidi="ar-SA"/>
                    </w:rPr>
                    <w:t>）</w:t>
                  </w:r>
                </w:p>
              </w:tc>
              <w:tc>
                <w:tcPr>
                  <w:tcW w:w="840" w:type="pct"/>
                  <w:noWrap w:val="0"/>
                  <w:vAlign w:val="center"/>
                </w:tcPr>
                <w:p w14:paraId="7BEC7F3D">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标准值</w:t>
                  </w:r>
                </w:p>
                <w:p w14:paraId="52A02646">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（μg/</w:t>
                  </w:r>
                  <w:r>
                    <w:rPr>
                      <w:rFonts w:hint="eastAsia" w:ascii="宋体" w:hAnsi="宋体" w:cs="宋体"/>
                      <w:b w:val="0"/>
                      <w:bCs w:val="0"/>
                      <w:color w:val="auto"/>
                      <w:kern w:val="0"/>
                      <w:sz w:val="21"/>
                      <w:szCs w:val="21"/>
                      <w:highlight w:val="none"/>
                      <w:lang w:val="en-US" w:eastAsia="zh-CN" w:bidi="ar-SA"/>
                    </w:rPr>
                    <w:t>m</w:t>
                  </w:r>
                  <w:r>
                    <w:rPr>
                      <w:rFonts w:hint="eastAsia" w:ascii="宋体" w:hAnsi="宋体" w:cs="宋体"/>
                      <w:b w:val="0"/>
                      <w:bCs w:val="0"/>
                      <w:color w:val="auto"/>
                      <w:kern w:val="0"/>
                      <w:sz w:val="21"/>
                      <w:szCs w:val="21"/>
                      <w:highlight w:val="none"/>
                      <w:vertAlign w:val="superscript"/>
                      <w:lang w:val="en-US" w:eastAsia="zh-CN" w:bidi="ar-SA"/>
                    </w:rPr>
                    <w:t>3</w:t>
                  </w:r>
                  <w:r>
                    <w:rPr>
                      <w:rFonts w:hint="eastAsia" w:ascii="宋体" w:hAnsi="宋体" w:eastAsia="宋体" w:cs="宋体"/>
                      <w:b w:val="0"/>
                      <w:bCs w:val="0"/>
                      <w:color w:val="auto"/>
                      <w:kern w:val="0"/>
                      <w:sz w:val="21"/>
                      <w:szCs w:val="21"/>
                      <w:highlight w:val="none"/>
                      <w:lang w:val="en-US" w:eastAsia="zh-CN" w:bidi="ar-SA"/>
                    </w:rPr>
                    <w:t>）</w:t>
                  </w:r>
                </w:p>
              </w:tc>
              <w:tc>
                <w:tcPr>
                  <w:tcW w:w="774" w:type="pct"/>
                  <w:noWrap w:val="0"/>
                  <w:vAlign w:val="center"/>
                </w:tcPr>
                <w:p w14:paraId="25ECC171">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达标情况</w:t>
                  </w:r>
                </w:p>
              </w:tc>
            </w:tr>
            <w:tr w14:paraId="49C12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13F89BDD">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SO</w:t>
                  </w:r>
                  <w:r>
                    <w:rPr>
                      <w:rFonts w:hint="eastAsia" w:ascii="宋体" w:hAnsi="宋体" w:eastAsia="宋体" w:cs="宋体"/>
                      <w:color w:val="auto"/>
                      <w:kern w:val="0"/>
                      <w:sz w:val="21"/>
                      <w:szCs w:val="21"/>
                      <w:highlight w:val="none"/>
                      <w:vertAlign w:val="subscript"/>
                      <w:lang w:val="en-US" w:eastAsia="zh-CN" w:bidi="ar-SA"/>
                    </w:rPr>
                    <w:t>2</w:t>
                  </w:r>
                </w:p>
              </w:tc>
              <w:tc>
                <w:tcPr>
                  <w:tcW w:w="1988" w:type="pct"/>
                  <w:noWrap w:val="0"/>
                  <w:vAlign w:val="center"/>
                </w:tcPr>
                <w:p w14:paraId="7D9B4BF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年平均浓度</w:t>
                  </w:r>
                </w:p>
              </w:tc>
              <w:tc>
                <w:tcPr>
                  <w:tcW w:w="820" w:type="pct"/>
                  <w:noWrap w:val="0"/>
                  <w:vAlign w:val="center"/>
                </w:tcPr>
                <w:p w14:paraId="5079533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7</w:t>
                  </w:r>
                </w:p>
              </w:tc>
              <w:tc>
                <w:tcPr>
                  <w:tcW w:w="840" w:type="pct"/>
                  <w:noWrap w:val="0"/>
                  <w:vAlign w:val="center"/>
                </w:tcPr>
                <w:p w14:paraId="4F5E2CB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60</w:t>
                  </w:r>
                </w:p>
              </w:tc>
              <w:tc>
                <w:tcPr>
                  <w:tcW w:w="774" w:type="pct"/>
                  <w:noWrap w:val="0"/>
                  <w:vAlign w:val="center"/>
                </w:tcPr>
                <w:p w14:paraId="70FFE19C">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达标</w:t>
                  </w:r>
                </w:p>
              </w:tc>
            </w:tr>
            <w:tr w14:paraId="08FA2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6EEFA41B">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NO</w:t>
                  </w:r>
                  <w:r>
                    <w:rPr>
                      <w:rFonts w:hint="eastAsia" w:ascii="宋体" w:hAnsi="宋体" w:eastAsia="宋体" w:cs="宋体"/>
                      <w:color w:val="auto"/>
                      <w:kern w:val="0"/>
                      <w:sz w:val="21"/>
                      <w:szCs w:val="21"/>
                      <w:highlight w:val="none"/>
                      <w:vertAlign w:val="subscript"/>
                      <w:lang w:val="en-US" w:eastAsia="zh-CN" w:bidi="ar-SA"/>
                    </w:rPr>
                    <w:t>2</w:t>
                  </w:r>
                </w:p>
              </w:tc>
              <w:tc>
                <w:tcPr>
                  <w:tcW w:w="1988" w:type="pct"/>
                  <w:noWrap w:val="0"/>
                  <w:vAlign w:val="center"/>
                </w:tcPr>
                <w:p w14:paraId="3B445EB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年平均浓度</w:t>
                  </w:r>
                </w:p>
              </w:tc>
              <w:tc>
                <w:tcPr>
                  <w:tcW w:w="820" w:type="pct"/>
                  <w:noWrap w:val="0"/>
                  <w:vAlign w:val="center"/>
                </w:tcPr>
                <w:p w14:paraId="79602C5B">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23</w:t>
                  </w:r>
                </w:p>
              </w:tc>
              <w:tc>
                <w:tcPr>
                  <w:tcW w:w="840" w:type="pct"/>
                  <w:noWrap w:val="0"/>
                  <w:vAlign w:val="center"/>
                </w:tcPr>
                <w:p w14:paraId="3686978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40</w:t>
                  </w:r>
                </w:p>
              </w:tc>
              <w:tc>
                <w:tcPr>
                  <w:tcW w:w="774" w:type="pct"/>
                  <w:noWrap w:val="0"/>
                  <w:vAlign w:val="center"/>
                </w:tcPr>
                <w:p w14:paraId="6592BA7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达标</w:t>
                  </w:r>
                </w:p>
              </w:tc>
            </w:tr>
            <w:tr w14:paraId="6ED9F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76F0EAF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PM</w:t>
                  </w:r>
                  <w:r>
                    <w:rPr>
                      <w:rFonts w:hint="eastAsia" w:ascii="宋体" w:hAnsi="宋体" w:eastAsia="宋体" w:cs="宋体"/>
                      <w:color w:val="auto"/>
                      <w:kern w:val="0"/>
                      <w:sz w:val="21"/>
                      <w:szCs w:val="21"/>
                      <w:highlight w:val="none"/>
                      <w:vertAlign w:val="subscript"/>
                      <w:lang w:val="en-US" w:eastAsia="zh-CN" w:bidi="ar-SA"/>
                    </w:rPr>
                    <w:t>10</w:t>
                  </w:r>
                </w:p>
              </w:tc>
              <w:tc>
                <w:tcPr>
                  <w:tcW w:w="1988" w:type="pct"/>
                  <w:noWrap w:val="0"/>
                  <w:vAlign w:val="center"/>
                </w:tcPr>
                <w:p w14:paraId="6559A41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年平均浓度</w:t>
                  </w:r>
                </w:p>
              </w:tc>
              <w:tc>
                <w:tcPr>
                  <w:tcW w:w="820" w:type="pct"/>
                  <w:noWrap w:val="0"/>
                  <w:vAlign w:val="center"/>
                </w:tcPr>
                <w:p w14:paraId="4A7C1C92">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70</w:t>
                  </w:r>
                </w:p>
              </w:tc>
              <w:tc>
                <w:tcPr>
                  <w:tcW w:w="840" w:type="pct"/>
                  <w:noWrap w:val="0"/>
                  <w:vAlign w:val="center"/>
                </w:tcPr>
                <w:p w14:paraId="7A9B2AF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70</w:t>
                  </w:r>
                </w:p>
              </w:tc>
              <w:tc>
                <w:tcPr>
                  <w:tcW w:w="774" w:type="pct"/>
                  <w:noWrap w:val="0"/>
                  <w:vAlign w:val="center"/>
                </w:tcPr>
                <w:p w14:paraId="367A940B">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达标</w:t>
                  </w:r>
                </w:p>
              </w:tc>
            </w:tr>
            <w:tr w14:paraId="700F8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50E5CDE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P</w:t>
                  </w:r>
                  <w:r>
                    <w:rPr>
                      <w:rFonts w:hint="eastAsia" w:ascii="宋体" w:hAnsi="宋体" w:cs="宋体"/>
                      <w:color w:val="auto"/>
                      <w:kern w:val="0"/>
                      <w:sz w:val="21"/>
                      <w:szCs w:val="21"/>
                      <w:highlight w:val="none"/>
                      <w:lang w:val="en-US" w:eastAsia="zh-CN" w:bidi="ar-SA"/>
                    </w:rPr>
                    <w:t>m</w:t>
                  </w:r>
                  <w:r>
                    <w:rPr>
                      <w:rFonts w:hint="eastAsia" w:ascii="宋体" w:hAnsi="宋体" w:cs="宋体"/>
                      <w:color w:val="auto"/>
                      <w:kern w:val="0"/>
                      <w:sz w:val="21"/>
                      <w:szCs w:val="21"/>
                      <w:highlight w:val="none"/>
                      <w:vertAlign w:val="subscript"/>
                      <w:lang w:val="en-US" w:eastAsia="zh-CN" w:bidi="ar-SA"/>
                    </w:rPr>
                    <w:t>2</w:t>
                  </w:r>
                  <w:r>
                    <w:rPr>
                      <w:rFonts w:hint="eastAsia" w:ascii="宋体" w:hAnsi="宋体" w:eastAsia="宋体" w:cs="宋体"/>
                      <w:color w:val="auto"/>
                      <w:kern w:val="0"/>
                      <w:sz w:val="21"/>
                      <w:szCs w:val="21"/>
                      <w:highlight w:val="none"/>
                      <w:vertAlign w:val="subscript"/>
                      <w:lang w:val="en-US" w:eastAsia="zh-CN" w:bidi="ar-SA"/>
                    </w:rPr>
                    <w:t>.5</w:t>
                  </w:r>
                </w:p>
              </w:tc>
              <w:tc>
                <w:tcPr>
                  <w:tcW w:w="1988" w:type="pct"/>
                  <w:noWrap w:val="0"/>
                  <w:vAlign w:val="center"/>
                </w:tcPr>
                <w:p w14:paraId="65D3D8C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年平均浓度</w:t>
                  </w:r>
                </w:p>
              </w:tc>
              <w:tc>
                <w:tcPr>
                  <w:tcW w:w="820" w:type="pct"/>
                  <w:noWrap w:val="0"/>
                  <w:vAlign w:val="center"/>
                </w:tcPr>
                <w:p w14:paraId="3BFA1206">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42</w:t>
                  </w:r>
                </w:p>
              </w:tc>
              <w:tc>
                <w:tcPr>
                  <w:tcW w:w="840" w:type="pct"/>
                  <w:noWrap w:val="0"/>
                  <w:vAlign w:val="center"/>
                </w:tcPr>
                <w:p w14:paraId="4B088FA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35</w:t>
                  </w:r>
                </w:p>
              </w:tc>
              <w:tc>
                <w:tcPr>
                  <w:tcW w:w="774" w:type="pct"/>
                  <w:noWrap w:val="0"/>
                  <w:vAlign w:val="center"/>
                </w:tcPr>
                <w:p w14:paraId="6056D68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不达标</w:t>
                  </w:r>
                </w:p>
              </w:tc>
            </w:tr>
            <w:tr w14:paraId="0AC06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4EAC14E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CO</w:t>
                  </w:r>
                </w:p>
              </w:tc>
              <w:tc>
                <w:tcPr>
                  <w:tcW w:w="1988" w:type="pct"/>
                  <w:noWrap w:val="0"/>
                  <w:vAlign w:val="center"/>
                </w:tcPr>
                <w:p w14:paraId="26C17B5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24h平均浓度第95百分位数</w:t>
                  </w:r>
                </w:p>
              </w:tc>
              <w:tc>
                <w:tcPr>
                  <w:tcW w:w="820" w:type="pct"/>
                  <w:noWrap w:val="0"/>
                  <w:vAlign w:val="center"/>
                </w:tcPr>
                <w:p w14:paraId="4B8AF05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0.9mg/</w:t>
                  </w:r>
                  <w:r>
                    <w:rPr>
                      <w:rFonts w:hint="eastAsia" w:ascii="宋体" w:hAnsi="宋体" w:cs="宋体"/>
                      <w:color w:val="auto"/>
                      <w:kern w:val="0"/>
                      <w:sz w:val="21"/>
                      <w:szCs w:val="21"/>
                      <w:highlight w:val="none"/>
                      <w:lang w:val="en-US" w:eastAsia="zh-CN" w:bidi="ar-SA"/>
                    </w:rPr>
                    <w:t>m</w:t>
                  </w:r>
                  <w:r>
                    <w:rPr>
                      <w:rFonts w:hint="eastAsia" w:ascii="宋体" w:hAnsi="宋体" w:cs="宋体"/>
                      <w:color w:val="auto"/>
                      <w:kern w:val="0"/>
                      <w:sz w:val="21"/>
                      <w:szCs w:val="21"/>
                      <w:highlight w:val="none"/>
                      <w:vertAlign w:val="superscript"/>
                      <w:lang w:val="en-US" w:eastAsia="zh-CN" w:bidi="ar-SA"/>
                    </w:rPr>
                    <w:t>3</w:t>
                  </w:r>
                </w:p>
              </w:tc>
              <w:tc>
                <w:tcPr>
                  <w:tcW w:w="840" w:type="pct"/>
                  <w:noWrap w:val="0"/>
                  <w:vAlign w:val="center"/>
                </w:tcPr>
                <w:p w14:paraId="37307F45">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4mg/</w:t>
                  </w:r>
                  <w:r>
                    <w:rPr>
                      <w:rFonts w:hint="eastAsia" w:ascii="宋体" w:hAnsi="宋体" w:cs="宋体"/>
                      <w:color w:val="auto"/>
                      <w:kern w:val="0"/>
                      <w:sz w:val="21"/>
                      <w:szCs w:val="21"/>
                      <w:highlight w:val="none"/>
                      <w:lang w:val="en-US" w:eastAsia="zh-CN" w:bidi="ar-SA"/>
                    </w:rPr>
                    <w:t>m</w:t>
                  </w:r>
                  <w:r>
                    <w:rPr>
                      <w:rFonts w:hint="eastAsia" w:ascii="宋体" w:hAnsi="宋体" w:cs="宋体"/>
                      <w:color w:val="auto"/>
                      <w:kern w:val="0"/>
                      <w:sz w:val="21"/>
                      <w:szCs w:val="21"/>
                      <w:highlight w:val="none"/>
                      <w:vertAlign w:val="superscript"/>
                      <w:lang w:val="en-US" w:eastAsia="zh-CN" w:bidi="ar-SA"/>
                    </w:rPr>
                    <w:t>3</w:t>
                  </w:r>
                </w:p>
              </w:tc>
              <w:tc>
                <w:tcPr>
                  <w:tcW w:w="774" w:type="pct"/>
                  <w:noWrap w:val="0"/>
                  <w:vAlign w:val="center"/>
                </w:tcPr>
                <w:p w14:paraId="2931716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达标</w:t>
                  </w:r>
                </w:p>
              </w:tc>
            </w:tr>
            <w:tr w14:paraId="6423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575" w:type="pct"/>
                  <w:noWrap w:val="0"/>
                  <w:vAlign w:val="center"/>
                </w:tcPr>
                <w:p w14:paraId="1E38992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O</w:t>
                  </w:r>
                  <w:r>
                    <w:rPr>
                      <w:rFonts w:hint="eastAsia" w:ascii="宋体" w:hAnsi="宋体" w:eastAsia="宋体" w:cs="宋体"/>
                      <w:color w:val="auto"/>
                      <w:kern w:val="0"/>
                      <w:sz w:val="21"/>
                      <w:szCs w:val="21"/>
                      <w:highlight w:val="none"/>
                      <w:vertAlign w:val="subscript"/>
                      <w:lang w:val="en-US" w:eastAsia="zh-CN" w:bidi="ar-SA"/>
                    </w:rPr>
                    <w:t>3</w:t>
                  </w:r>
                </w:p>
              </w:tc>
              <w:tc>
                <w:tcPr>
                  <w:tcW w:w="1988" w:type="pct"/>
                  <w:noWrap w:val="0"/>
                  <w:vAlign w:val="center"/>
                </w:tcPr>
                <w:p w14:paraId="1DAF9DD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最大8h平均浓度第90百分位数</w:t>
                  </w:r>
                </w:p>
              </w:tc>
              <w:tc>
                <w:tcPr>
                  <w:tcW w:w="820" w:type="pct"/>
                  <w:noWrap w:val="0"/>
                  <w:vAlign w:val="center"/>
                </w:tcPr>
                <w:p w14:paraId="65F183C7">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166</w:t>
                  </w:r>
                </w:p>
              </w:tc>
              <w:tc>
                <w:tcPr>
                  <w:tcW w:w="840" w:type="pct"/>
                  <w:noWrap w:val="0"/>
                  <w:vAlign w:val="center"/>
                </w:tcPr>
                <w:p w14:paraId="3833AB9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160</w:t>
                  </w:r>
                </w:p>
              </w:tc>
              <w:tc>
                <w:tcPr>
                  <w:tcW w:w="774" w:type="pct"/>
                  <w:noWrap w:val="0"/>
                  <w:vAlign w:val="center"/>
                </w:tcPr>
                <w:p w14:paraId="5F7ADA5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不达标</w:t>
                  </w:r>
                </w:p>
              </w:tc>
            </w:tr>
          </w:tbl>
          <w:p w14:paraId="685F50E1">
            <w:pPr>
              <w:widowControl/>
              <w:spacing w:line="500" w:lineRule="exact"/>
              <w:ind w:firstLine="480" w:firstLineChars="200"/>
              <w:jc w:val="left"/>
              <w:rPr>
                <w:rFonts w:hint="default" w:ascii="宋体" w:hAnsi="宋体" w:eastAsia="宋体" w:cs="宋体"/>
                <w:color w:val="auto"/>
                <w:sz w:val="24"/>
                <w:lang w:val="en-US" w:eastAsia="zh-CN"/>
              </w:rPr>
            </w:pPr>
            <w:r>
              <w:rPr>
                <w:rFonts w:hint="eastAsia" w:ascii="宋体" w:hAnsi="宋体" w:eastAsia="宋体" w:cs="宋体"/>
                <w:color w:val="auto"/>
                <w:sz w:val="24"/>
                <w:lang w:val="en-US" w:eastAsia="zh-CN"/>
              </w:rPr>
              <w:t>由上述数据可见，PM10、SO</w:t>
            </w:r>
            <w:r>
              <w:rPr>
                <w:rFonts w:hint="eastAsia" w:ascii="宋体" w:hAnsi="宋体" w:eastAsia="宋体" w:cs="宋体"/>
                <w:color w:val="auto"/>
                <w:sz w:val="24"/>
                <w:vertAlign w:val="subscript"/>
                <w:lang w:val="en-US" w:eastAsia="zh-CN"/>
              </w:rPr>
              <w:t>2</w:t>
            </w:r>
            <w:r>
              <w:rPr>
                <w:rFonts w:hint="eastAsia" w:ascii="宋体" w:hAnsi="宋体" w:eastAsia="宋体" w:cs="宋体"/>
                <w:color w:val="auto"/>
                <w:sz w:val="24"/>
                <w:lang w:val="en-US" w:eastAsia="zh-CN"/>
              </w:rPr>
              <w:t>、NO</w:t>
            </w:r>
            <w:r>
              <w:rPr>
                <w:rFonts w:hint="eastAsia" w:ascii="宋体" w:hAnsi="宋体" w:eastAsia="宋体" w:cs="宋体"/>
                <w:color w:val="auto"/>
                <w:sz w:val="24"/>
                <w:vertAlign w:val="subscript"/>
                <w:lang w:val="en-US" w:eastAsia="zh-CN"/>
              </w:rPr>
              <w:t>2</w:t>
            </w:r>
            <w:r>
              <w:rPr>
                <w:rFonts w:hint="eastAsia" w:ascii="宋体" w:hAnsi="宋体" w:eastAsia="宋体" w:cs="宋体"/>
                <w:color w:val="auto"/>
                <w:sz w:val="24"/>
                <w:lang w:val="en-US" w:eastAsia="zh-CN"/>
              </w:rPr>
              <w:t>年平均浓度，CO 24小时平均浓度均能满足《环境空气质量标准》（GB3095-2012）及其修改单二级标准限值要求；P</w:t>
            </w:r>
            <w:r>
              <w:rPr>
                <w:rFonts w:hint="eastAsia" w:ascii="宋体" w:hAnsi="宋体" w:cs="宋体"/>
                <w:color w:val="auto"/>
                <w:sz w:val="24"/>
                <w:lang w:val="en-US" w:eastAsia="zh-CN"/>
              </w:rPr>
              <w:t>m</w:t>
            </w:r>
            <w:r>
              <w:rPr>
                <w:rFonts w:hint="eastAsia" w:ascii="宋体" w:hAnsi="宋体" w:cs="宋体"/>
                <w:color w:val="auto"/>
                <w:sz w:val="24"/>
                <w:vertAlign w:val="subscript"/>
                <w:lang w:val="en-US" w:eastAsia="zh-CN"/>
              </w:rPr>
              <w:t>2</w:t>
            </w:r>
            <w:r>
              <w:rPr>
                <w:rFonts w:hint="eastAsia" w:ascii="宋体" w:hAnsi="宋体" w:eastAsia="宋体" w:cs="宋体"/>
                <w:color w:val="auto"/>
                <w:sz w:val="24"/>
                <w:vertAlign w:val="subscript"/>
                <w:lang w:val="en-US" w:eastAsia="zh-CN"/>
              </w:rPr>
              <w:t>.5</w:t>
            </w:r>
            <w:r>
              <w:rPr>
                <w:rFonts w:hint="eastAsia" w:ascii="宋体" w:hAnsi="宋体" w:eastAsia="宋体" w:cs="宋体"/>
                <w:color w:val="auto"/>
                <w:sz w:val="24"/>
                <w:lang w:val="en-US" w:eastAsia="zh-CN"/>
              </w:rPr>
              <w:t>年平均浓度，O3最大8h平均浓度不能满足《环境空气质量标准》（GB3095-2012）及其修改单二级标准限值要求，淮北市</w:t>
            </w:r>
            <w:r>
              <w:rPr>
                <w:rFonts w:hint="default" w:ascii="宋体" w:hAnsi="宋体" w:eastAsia="宋体" w:cs="宋体"/>
                <w:color w:val="auto"/>
                <w:sz w:val="24"/>
                <w:lang w:val="en-US" w:eastAsia="zh-CN"/>
              </w:rPr>
              <w:t>为环境空气质量</w:t>
            </w:r>
            <w:r>
              <w:rPr>
                <w:rFonts w:hint="eastAsia" w:ascii="宋体" w:hAnsi="宋体" w:eastAsia="宋体" w:cs="宋体"/>
                <w:color w:val="auto"/>
                <w:sz w:val="24"/>
                <w:lang w:val="en-US" w:eastAsia="zh-CN"/>
              </w:rPr>
              <w:t>不</w:t>
            </w:r>
            <w:r>
              <w:rPr>
                <w:rFonts w:hint="default" w:ascii="宋体" w:hAnsi="宋体" w:eastAsia="宋体" w:cs="宋体"/>
                <w:color w:val="auto"/>
                <w:sz w:val="24"/>
                <w:lang w:val="en-US" w:eastAsia="zh-CN"/>
              </w:rPr>
              <w:t>达标区。</w:t>
            </w:r>
            <w:r>
              <w:rPr>
                <w:rFonts w:hint="eastAsia" w:ascii="宋体" w:hAnsi="宋体" w:eastAsia="宋体" w:cs="宋体"/>
                <w:color w:val="auto"/>
                <w:sz w:val="24"/>
                <w:lang w:val="en-US" w:eastAsia="zh-CN"/>
              </w:rPr>
              <w:t>通过市政府大力推进锅炉淘汰改造、施工工地扬尘治理、强化移动污染源防治等系列整治措施，区域大气环境将得到改善。</w:t>
            </w:r>
          </w:p>
          <w:p w14:paraId="6A608148">
            <w:pPr>
              <w:widowControl/>
              <w:spacing w:line="500" w:lineRule="exact"/>
              <w:ind w:firstLine="480" w:firstLineChars="200"/>
              <w:jc w:val="left"/>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2、其他污染物质量现状</w:t>
            </w:r>
          </w:p>
          <w:p w14:paraId="66AF3CE9">
            <w:pPr>
              <w:widowControl/>
              <w:spacing w:line="500" w:lineRule="exact"/>
              <w:ind w:firstLine="480" w:firstLineChars="200"/>
              <w:jc w:val="left"/>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根据《建设项目环境影响报告表编制技术指南（污染影响类）》（试行）可知，排放国家、地方环境空气质量标准中有标准限值要求的特征污染物时，引用建设项目周边5千米范围内近3年的现有监测数据，无相关数据的选择当季主导风向下风向1个点位补充不少于3天的监测数据。</w:t>
            </w:r>
          </w:p>
          <w:p w14:paraId="4F0DDFDB">
            <w:pPr>
              <w:widowControl/>
              <w:spacing w:line="500" w:lineRule="exact"/>
              <w:ind w:firstLine="480" w:firstLineChars="200"/>
              <w:jc w:val="left"/>
              <w:rPr>
                <w:rFonts w:hint="default" w:ascii="宋体" w:hAnsi="宋体" w:eastAsia="宋体" w:cs="宋体"/>
                <w:color w:val="auto"/>
                <w:sz w:val="24"/>
                <w:lang w:val="en-US" w:eastAsia="zh-CN"/>
              </w:rPr>
            </w:pPr>
            <w:r>
              <w:rPr>
                <w:rFonts w:hint="eastAsia" w:ascii="宋体" w:hAnsi="宋体" w:eastAsia="宋体" w:cs="宋体"/>
                <w:color w:val="auto"/>
                <w:sz w:val="24"/>
                <w:lang w:val="en-US" w:eastAsia="zh-CN"/>
              </w:rPr>
              <w:t>本项目距离</w:t>
            </w:r>
            <w:r>
              <w:rPr>
                <w:rFonts w:hint="eastAsia" w:ascii="宋体" w:hAnsi="宋体" w:cs="宋体"/>
                <w:color w:val="auto"/>
                <w:sz w:val="24"/>
                <w:lang w:val="en-US" w:eastAsia="zh-CN"/>
              </w:rPr>
              <w:t>安徽博汇世通重工机械有限公司2319</w:t>
            </w:r>
            <w:r>
              <w:rPr>
                <w:rFonts w:hint="eastAsia" w:ascii="宋体" w:hAnsi="宋体" w:eastAsia="宋体" w:cs="宋体"/>
                <w:color w:val="auto"/>
                <w:sz w:val="24"/>
                <w:lang w:val="en-US" w:eastAsia="zh-CN"/>
              </w:rPr>
              <w:t>米，</w:t>
            </w:r>
            <w:r>
              <w:rPr>
                <w:rFonts w:hint="default" w:ascii="宋体" w:hAnsi="宋体" w:eastAsia="宋体" w:cs="宋体"/>
                <w:color w:val="auto"/>
                <w:sz w:val="24"/>
                <w:lang w:val="en-US" w:eastAsia="zh-CN"/>
              </w:rPr>
              <w:t>本项目特征污染物</w:t>
            </w:r>
            <w:r>
              <w:rPr>
                <w:rFonts w:hint="eastAsia" w:ascii="宋体" w:hAnsi="宋体" w:eastAsia="宋体" w:cs="宋体"/>
                <w:color w:val="auto"/>
                <w:sz w:val="24"/>
                <w:lang w:val="en-US" w:eastAsia="zh-CN"/>
              </w:rPr>
              <w:t>颗粒物选用</w:t>
            </w:r>
            <w:r>
              <w:rPr>
                <w:rFonts w:hint="eastAsia" w:ascii="宋体" w:hAnsi="宋体" w:cs="宋体"/>
                <w:color w:val="auto"/>
                <w:sz w:val="24"/>
                <w:lang w:val="en-US" w:eastAsia="zh-CN"/>
              </w:rPr>
              <w:t>安徽博汇世通重工机械有限公司</w:t>
            </w:r>
            <w:r>
              <w:rPr>
                <w:rFonts w:hint="default" w:ascii="宋体" w:hAnsi="宋体" w:eastAsia="宋体" w:cs="宋体"/>
                <w:color w:val="auto"/>
                <w:sz w:val="24"/>
                <w:lang w:val="en-US" w:eastAsia="zh-CN"/>
              </w:rPr>
              <w:t>监测报告中大气环境现状监测</w:t>
            </w:r>
            <w:r>
              <w:rPr>
                <w:rFonts w:hint="eastAsia" w:ascii="宋体" w:hAnsi="宋体" w:eastAsia="宋体" w:cs="宋体"/>
                <w:color w:val="auto"/>
                <w:sz w:val="24"/>
                <w:lang w:val="en-US" w:eastAsia="zh-CN"/>
              </w:rPr>
              <w:t>数据，满足数据引用要求。</w:t>
            </w:r>
          </w:p>
          <w:p w14:paraId="0CF9FF31">
            <w:pPr>
              <w:widowControl/>
              <w:spacing w:line="500" w:lineRule="exact"/>
              <w:ind w:firstLine="482" w:firstLineChars="20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val="en-US" w:eastAsia="zh-CN"/>
              </w:rPr>
              <w:t>3</w:t>
            </w: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rPr>
              <w:t xml:space="preserve"> </w:t>
            </w:r>
            <w:r>
              <w:rPr>
                <w:rFonts w:hint="default" w:ascii="Times New Roman" w:hAnsi="Times New Roman" w:cs="Times New Roman"/>
                <w:b/>
                <w:bCs/>
                <w:color w:val="auto"/>
                <w:sz w:val="24"/>
                <w:szCs w:val="24"/>
                <w:lang w:val="en-US" w:eastAsia="zh-CN"/>
              </w:rPr>
              <w:t>大气环境现状监测及评价结果</w:t>
            </w:r>
          </w:p>
          <w:tbl>
            <w:tblPr>
              <w:tblStyle w:val="30"/>
              <w:tblW w:w="82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119"/>
              <w:gridCol w:w="1706"/>
              <w:gridCol w:w="1710"/>
              <w:gridCol w:w="1714"/>
              <w:gridCol w:w="1293"/>
            </w:tblGrid>
            <w:tr w14:paraId="38EA2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16" w:type="dxa"/>
                  <w:vMerge w:val="restart"/>
                  <w:noWrap w:val="0"/>
                  <w:vAlign w:val="center"/>
                </w:tcPr>
                <w:p w14:paraId="4380E670">
                  <w:pPr>
                    <w:widowControl w:val="0"/>
                    <w:spacing w:line="240" w:lineRule="exact"/>
                    <w:ind w:leftChars="-44" w:hanging="84" w:hangingChars="4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检测项目</w:t>
                  </w:r>
                </w:p>
              </w:tc>
              <w:tc>
                <w:tcPr>
                  <w:tcW w:w="1119" w:type="dxa"/>
                  <w:vMerge w:val="restart"/>
                  <w:noWrap w:val="0"/>
                  <w:vAlign w:val="center"/>
                </w:tcPr>
                <w:p w14:paraId="3DD952E3">
                  <w:pPr>
                    <w:widowControl w:val="0"/>
                    <w:spacing w:line="240" w:lineRule="exact"/>
                    <w:ind w:leftChars="-44" w:hanging="84" w:hangingChars="4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采样点位</w:t>
                  </w:r>
                </w:p>
              </w:tc>
              <w:tc>
                <w:tcPr>
                  <w:tcW w:w="5130" w:type="dxa"/>
                  <w:gridSpan w:val="3"/>
                  <w:noWrap w:val="0"/>
                  <w:vAlign w:val="center"/>
                </w:tcPr>
                <w:p w14:paraId="77E9EB80">
                  <w:pPr>
                    <w:widowControl w:val="0"/>
                    <w:spacing w:line="240" w:lineRule="exact"/>
                    <w:ind w:leftChars="-44" w:hanging="84" w:hangingChars="4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检测结果</w:t>
                  </w:r>
                </w:p>
              </w:tc>
              <w:tc>
                <w:tcPr>
                  <w:tcW w:w="1293" w:type="dxa"/>
                  <w:vMerge w:val="restart"/>
                  <w:noWrap w:val="0"/>
                  <w:vAlign w:val="center"/>
                </w:tcPr>
                <w:p w14:paraId="00759FD5">
                  <w:pPr>
                    <w:widowControl w:val="0"/>
                    <w:spacing w:line="240" w:lineRule="exact"/>
                    <w:ind w:left="-8" w:leftChars="-44" w:hanging="84" w:hangingChars="4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单位</w:t>
                  </w:r>
                </w:p>
              </w:tc>
            </w:tr>
            <w:tr w14:paraId="419E8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716" w:type="dxa"/>
                  <w:vMerge w:val="continue"/>
                  <w:noWrap w:val="0"/>
                  <w:vAlign w:val="center"/>
                </w:tcPr>
                <w:p w14:paraId="4DA386FD">
                  <w:pPr>
                    <w:widowControl w:val="0"/>
                    <w:spacing w:line="240" w:lineRule="exact"/>
                    <w:ind w:leftChars="-44" w:hanging="84" w:hangingChars="40"/>
                    <w:jc w:val="center"/>
                    <w:rPr>
                      <w:color w:val="auto"/>
                    </w:rPr>
                  </w:pPr>
                </w:p>
              </w:tc>
              <w:tc>
                <w:tcPr>
                  <w:tcW w:w="1119" w:type="dxa"/>
                  <w:vMerge w:val="continue"/>
                  <w:noWrap w:val="0"/>
                  <w:vAlign w:val="center"/>
                </w:tcPr>
                <w:p w14:paraId="0A37BAD6">
                  <w:pPr>
                    <w:widowControl w:val="0"/>
                    <w:spacing w:line="240" w:lineRule="exact"/>
                    <w:ind w:leftChars="-44" w:hanging="84" w:hangingChars="40"/>
                    <w:jc w:val="center"/>
                    <w:rPr>
                      <w:color w:val="auto"/>
                    </w:rPr>
                  </w:pPr>
                </w:p>
              </w:tc>
              <w:tc>
                <w:tcPr>
                  <w:tcW w:w="1706" w:type="dxa"/>
                  <w:noWrap w:val="0"/>
                  <w:vAlign w:val="center"/>
                </w:tcPr>
                <w:p w14:paraId="1CE223A1">
                  <w:pPr>
                    <w:widowControl w:val="0"/>
                    <w:spacing w:line="240" w:lineRule="auto"/>
                    <w:ind w:left="0" w:leftChars="0" w:firstLine="0" w:firstLineChars="0"/>
                    <w:jc w:val="center"/>
                    <w:rPr>
                      <w:rFonts w:hint="eastAsia" w:ascii="宋体" w:hAnsi="宋体" w:eastAsia="宋体" w:cs="宋体"/>
                      <w:color w:val="auto"/>
                      <w:kern w:val="2"/>
                      <w:sz w:val="21"/>
                      <w:szCs w:val="21"/>
                      <w:vertAlign w:val="baseline"/>
                      <w:lang w:val="en-US" w:eastAsia="zh-CN" w:bidi="ar-SA"/>
                    </w:rPr>
                  </w:pPr>
                  <w:r>
                    <w:rPr>
                      <w:rFonts w:hint="eastAsia" w:ascii="宋体" w:hAnsi="宋体" w:cs="宋体"/>
                      <w:color w:val="auto"/>
                      <w:kern w:val="2"/>
                      <w:sz w:val="21"/>
                      <w:szCs w:val="21"/>
                      <w:vertAlign w:val="baseline"/>
                      <w:lang w:val="en-US" w:eastAsia="zh-CN" w:bidi="ar-SA"/>
                    </w:rPr>
                    <w:t>最大值</w:t>
                  </w:r>
                </w:p>
              </w:tc>
              <w:tc>
                <w:tcPr>
                  <w:tcW w:w="1710" w:type="dxa"/>
                  <w:noWrap w:val="0"/>
                  <w:vAlign w:val="center"/>
                </w:tcPr>
                <w:p w14:paraId="541540E7">
                  <w:pPr>
                    <w:widowControl w:val="0"/>
                    <w:spacing w:line="240" w:lineRule="auto"/>
                    <w:ind w:left="0" w:leftChars="0" w:firstLine="0" w:firstLineChars="0"/>
                    <w:jc w:val="center"/>
                    <w:rPr>
                      <w:rFonts w:hint="eastAsia" w:ascii="宋体" w:hAnsi="宋体" w:eastAsia="宋体" w:cs="宋体"/>
                      <w:color w:val="auto"/>
                      <w:kern w:val="2"/>
                      <w:sz w:val="21"/>
                      <w:szCs w:val="21"/>
                      <w:vertAlign w:val="baseline"/>
                      <w:lang w:val="en-US" w:eastAsia="zh-CN" w:bidi="ar-SA"/>
                    </w:rPr>
                  </w:pPr>
                  <w:r>
                    <w:rPr>
                      <w:rFonts w:hint="eastAsia" w:ascii="宋体" w:hAnsi="宋体" w:cs="宋体"/>
                      <w:color w:val="auto"/>
                      <w:kern w:val="2"/>
                      <w:sz w:val="21"/>
                      <w:szCs w:val="21"/>
                      <w:vertAlign w:val="baseline"/>
                      <w:lang w:val="en-US" w:eastAsia="zh-CN" w:bidi="ar-SA"/>
                    </w:rPr>
                    <w:t>最小值</w:t>
                  </w:r>
                </w:p>
              </w:tc>
              <w:tc>
                <w:tcPr>
                  <w:tcW w:w="1714" w:type="dxa"/>
                  <w:noWrap w:val="0"/>
                  <w:vAlign w:val="center"/>
                </w:tcPr>
                <w:p w14:paraId="27D3DC7A">
                  <w:pPr>
                    <w:widowControl w:val="0"/>
                    <w:spacing w:line="240" w:lineRule="auto"/>
                    <w:ind w:left="0" w:leftChars="0" w:firstLine="0" w:firstLineChars="0"/>
                    <w:jc w:val="center"/>
                    <w:rPr>
                      <w:rFonts w:hint="default" w:ascii="宋体" w:hAnsi="宋体" w:eastAsia="宋体" w:cs="宋体"/>
                      <w:color w:val="auto"/>
                      <w:kern w:val="2"/>
                      <w:sz w:val="21"/>
                      <w:szCs w:val="21"/>
                      <w:vertAlign w:val="baseline"/>
                      <w:lang w:val="en-US" w:eastAsia="zh-CN" w:bidi="ar-SA"/>
                    </w:rPr>
                  </w:pPr>
                  <w:r>
                    <w:rPr>
                      <w:rFonts w:hint="eastAsia" w:ascii="宋体" w:hAnsi="宋体" w:cs="宋体"/>
                      <w:color w:val="auto"/>
                      <w:kern w:val="2"/>
                      <w:sz w:val="21"/>
                      <w:szCs w:val="21"/>
                      <w:vertAlign w:val="baseline"/>
                      <w:lang w:val="en-US" w:eastAsia="zh-CN" w:bidi="ar-SA"/>
                    </w:rPr>
                    <w:t>质量标准值</w:t>
                  </w:r>
                </w:p>
              </w:tc>
              <w:tc>
                <w:tcPr>
                  <w:tcW w:w="1293" w:type="dxa"/>
                  <w:vMerge w:val="continue"/>
                  <w:noWrap w:val="0"/>
                  <w:vAlign w:val="center"/>
                </w:tcPr>
                <w:p w14:paraId="3DD1EA44">
                  <w:pPr>
                    <w:widowControl w:val="0"/>
                    <w:spacing w:line="240" w:lineRule="exact"/>
                    <w:ind w:left="-8" w:leftChars="-44" w:hanging="84" w:hangingChars="40"/>
                    <w:jc w:val="center"/>
                    <w:rPr>
                      <w:rFonts w:hint="eastAsia" w:ascii="宋体" w:hAnsi="宋体" w:eastAsia="宋体" w:cs="宋体"/>
                      <w:color w:val="auto"/>
                      <w:kern w:val="2"/>
                      <w:sz w:val="21"/>
                      <w:szCs w:val="21"/>
                      <w:lang w:val="en-US" w:eastAsia="zh-CN" w:bidi="ar-SA"/>
                    </w:rPr>
                  </w:pPr>
                </w:p>
              </w:tc>
            </w:tr>
            <w:tr w14:paraId="653F4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716" w:type="dxa"/>
                  <w:noWrap w:val="0"/>
                  <w:vAlign w:val="center"/>
                </w:tcPr>
                <w:p w14:paraId="39E82AB8">
                  <w:pPr>
                    <w:widowControl w:val="0"/>
                    <w:spacing w:line="240" w:lineRule="exact"/>
                    <w:ind w:leftChars="-44" w:hanging="84" w:hangingChars="4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总悬浮颗粒物</w:t>
                  </w:r>
                </w:p>
              </w:tc>
              <w:tc>
                <w:tcPr>
                  <w:tcW w:w="1119" w:type="dxa"/>
                  <w:noWrap w:val="0"/>
                  <w:vAlign w:val="center"/>
                </w:tcPr>
                <w:p w14:paraId="66F11A31">
                  <w:pPr>
                    <w:widowControl w:val="0"/>
                    <w:spacing w:line="240" w:lineRule="exact"/>
                    <w:ind w:leftChars="-44" w:hanging="84" w:hangingChars="4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G1</w:t>
                  </w:r>
                </w:p>
              </w:tc>
              <w:tc>
                <w:tcPr>
                  <w:tcW w:w="1706" w:type="dxa"/>
                  <w:noWrap w:val="0"/>
                  <w:vAlign w:val="center"/>
                </w:tcPr>
                <w:p w14:paraId="06774D6D">
                  <w:pPr>
                    <w:widowControl w:val="0"/>
                    <w:spacing w:line="240" w:lineRule="exact"/>
                    <w:ind w:leftChars="-44" w:hanging="84" w:hangingChars="40"/>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0.128</w:t>
                  </w:r>
                </w:p>
              </w:tc>
              <w:tc>
                <w:tcPr>
                  <w:tcW w:w="1710" w:type="dxa"/>
                  <w:noWrap w:val="0"/>
                  <w:vAlign w:val="center"/>
                </w:tcPr>
                <w:p w14:paraId="154DFD8E">
                  <w:pPr>
                    <w:widowControl w:val="0"/>
                    <w:spacing w:line="240" w:lineRule="auto"/>
                    <w:ind w:left="0" w:leftChars="0" w:firstLine="0" w:firstLineChars="0"/>
                    <w:jc w:val="center"/>
                    <w:rPr>
                      <w:rFonts w:hint="default" w:ascii="宋体" w:hAnsi="宋体" w:eastAsia="宋体" w:cs="宋体"/>
                      <w:color w:val="auto"/>
                      <w:kern w:val="2"/>
                      <w:sz w:val="21"/>
                      <w:szCs w:val="21"/>
                      <w:vertAlign w:val="baseline"/>
                      <w:lang w:val="en-US" w:eastAsia="zh-CN" w:bidi="ar-SA"/>
                    </w:rPr>
                  </w:pPr>
                  <w:r>
                    <w:rPr>
                      <w:rFonts w:hint="eastAsia" w:ascii="宋体" w:hAnsi="宋体" w:cs="宋体"/>
                      <w:color w:val="auto"/>
                      <w:sz w:val="21"/>
                      <w:szCs w:val="21"/>
                      <w:lang w:val="en-US" w:eastAsia="zh-CN"/>
                    </w:rPr>
                    <w:t>0.105</w:t>
                  </w:r>
                </w:p>
              </w:tc>
              <w:tc>
                <w:tcPr>
                  <w:tcW w:w="1714" w:type="dxa"/>
                  <w:noWrap w:val="0"/>
                  <w:vAlign w:val="center"/>
                </w:tcPr>
                <w:p w14:paraId="550D9339">
                  <w:pPr>
                    <w:widowControl w:val="0"/>
                    <w:spacing w:line="240" w:lineRule="exact"/>
                    <w:ind w:leftChars="-44" w:hanging="84" w:hangingChars="40"/>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0.3</w:t>
                  </w:r>
                </w:p>
              </w:tc>
              <w:tc>
                <w:tcPr>
                  <w:tcW w:w="1293" w:type="dxa"/>
                  <w:noWrap w:val="0"/>
                  <w:vAlign w:val="center"/>
                </w:tcPr>
                <w:p w14:paraId="5BD5C711">
                  <w:pPr>
                    <w:widowControl w:val="0"/>
                    <w:spacing w:line="240" w:lineRule="exact"/>
                    <w:ind w:left="-8" w:leftChars="-44" w:hanging="84" w:hangingChars="40"/>
                    <w:jc w:val="center"/>
                    <w:rPr>
                      <w:rFonts w:hint="eastAsia"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m</w:t>
                  </w:r>
                  <w:r>
                    <w:rPr>
                      <w:rFonts w:hint="eastAsia" w:ascii="宋体" w:hAnsi="宋体" w:eastAsia="宋体" w:cs="宋体"/>
                      <w:color w:val="auto"/>
                      <w:sz w:val="21"/>
                      <w:szCs w:val="21"/>
                      <w:lang w:val="en-US" w:eastAsia="zh-CN"/>
                    </w:rPr>
                    <w:t>g/</w:t>
                  </w:r>
                  <w:r>
                    <w:rPr>
                      <w:rFonts w:hint="eastAsia" w:ascii="宋体" w:hAnsi="宋体" w:cs="宋体"/>
                      <w:color w:val="auto"/>
                      <w:sz w:val="21"/>
                      <w:szCs w:val="21"/>
                      <w:lang w:val="en-US" w:eastAsia="zh-CN"/>
                    </w:rPr>
                    <w:t>m</w:t>
                  </w:r>
                  <w:r>
                    <w:rPr>
                      <w:rFonts w:hint="eastAsia" w:ascii="宋体" w:hAnsi="宋体" w:cs="宋体"/>
                      <w:color w:val="auto"/>
                      <w:sz w:val="21"/>
                      <w:szCs w:val="21"/>
                      <w:vertAlign w:val="superscript"/>
                      <w:lang w:val="en-US" w:eastAsia="zh-CN"/>
                    </w:rPr>
                    <w:t>3</w:t>
                  </w:r>
                </w:p>
              </w:tc>
            </w:tr>
          </w:tbl>
          <w:p w14:paraId="65F1E6AF">
            <w:pPr>
              <w:widowControl/>
              <w:spacing w:line="500" w:lineRule="exact"/>
              <w:ind w:firstLine="480" w:firstLineChars="200"/>
              <w:jc w:val="left"/>
              <w:rPr>
                <w:rFonts w:hint="eastAsia" w:ascii="宋体" w:hAnsi="宋体" w:eastAsia="宋体" w:cs="宋体"/>
                <w:color w:val="auto"/>
                <w:sz w:val="24"/>
                <w:lang w:eastAsia="zh-CN"/>
              </w:rPr>
            </w:pPr>
            <w:r>
              <w:rPr>
                <w:rFonts w:hint="default" w:ascii="宋体" w:hAnsi="宋体" w:eastAsia="宋体" w:cs="宋体"/>
                <w:color w:val="auto"/>
                <w:sz w:val="24"/>
                <w:lang w:val="en-US" w:eastAsia="zh-CN"/>
              </w:rPr>
              <w:t>根据表3-</w:t>
            </w:r>
            <w:r>
              <w:rPr>
                <w:rFonts w:hint="eastAsia" w:ascii="宋体" w:hAnsi="宋体" w:eastAsia="宋体" w:cs="宋体"/>
                <w:color w:val="auto"/>
                <w:sz w:val="24"/>
                <w:lang w:val="en-US" w:eastAsia="zh-CN"/>
              </w:rPr>
              <w:t>2</w:t>
            </w:r>
            <w:r>
              <w:rPr>
                <w:rFonts w:hint="default" w:ascii="宋体" w:hAnsi="宋体" w:eastAsia="宋体" w:cs="宋体"/>
                <w:color w:val="auto"/>
                <w:sz w:val="24"/>
                <w:lang w:val="en-US" w:eastAsia="zh-CN"/>
              </w:rPr>
              <w:t>可知，建设项目所在地区域</w:t>
            </w:r>
            <w:r>
              <w:rPr>
                <w:rFonts w:hint="eastAsia" w:ascii="宋体" w:hAnsi="宋体" w:eastAsia="宋体" w:cs="宋体"/>
                <w:color w:val="auto"/>
                <w:sz w:val="24"/>
                <w:lang w:val="en-US" w:eastAsia="zh-CN"/>
              </w:rPr>
              <w:t>TSP日均值满足《环境空气质量标准》（GB3095-2012）及其修改单二级标准限值要求</w:t>
            </w:r>
            <w:r>
              <w:rPr>
                <w:rFonts w:hint="default" w:ascii="宋体" w:hAnsi="宋体" w:eastAsia="宋体" w:cs="宋体"/>
                <w:color w:val="auto"/>
                <w:sz w:val="24"/>
              </w:rPr>
              <w:t>。</w:t>
            </w:r>
          </w:p>
          <w:p w14:paraId="6CF62DB2">
            <w:pPr>
              <w:spacing w:line="500" w:lineRule="exact"/>
            </w:pPr>
          </w:p>
          <w:p w14:paraId="330B9A69">
            <w:pPr>
              <w:spacing w:line="500" w:lineRule="exact"/>
            </w:pPr>
          </w:p>
          <w:p w14:paraId="574C4D41">
            <w:pPr>
              <w:jc w:val="center"/>
              <w:rPr>
                <w:rFonts w:hint="eastAsia" w:eastAsia="宋体"/>
                <w:lang w:eastAsia="zh-CN"/>
              </w:rPr>
            </w:pPr>
            <w:r>
              <w:drawing>
                <wp:inline distT="0" distB="0" distL="114300" distR="114300">
                  <wp:extent cx="5208270" cy="3004185"/>
                  <wp:effectExtent l="0" t="0" r="3810" b="13335"/>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8"/>
                          <a:stretch>
                            <a:fillRect/>
                          </a:stretch>
                        </pic:blipFill>
                        <pic:spPr>
                          <a:xfrm>
                            <a:off x="0" y="0"/>
                            <a:ext cx="5208270" cy="3004185"/>
                          </a:xfrm>
                          <a:prstGeom prst="rect">
                            <a:avLst/>
                          </a:prstGeom>
                          <a:noFill/>
                          <a:ln>
                            <a:noFill/>
                          </a:ln>
                        </pic:spPr>
                      </pic:pic>
                    </a:graphicData>
                  </a:graphic>
                </wp:inline>
              </w:drawing>
            </w:r>
          </w:p>
          <w:p w14:paraId="6E60F452">
            <w:pPr>
              <w:spacing w:line="500" w:lineRule="exact"/>
              <w:rPr>
                <w:rFonts w:hint="eastAsia"/>
                <w:b/>
                <w:color w:val="auto"/>
                <w:sz w:val="24"/>
              </w:rPr>
            </w:pPr>
          </w:p>
          <w:p w14:paraId="6E44894F">
            <w:pPr>
              <w:spacing w:line="500" w:lineRule="exact"/>
              <w:rPr>
                <w:b/>
                <w:color w:val="auto"/>
                <w:sz w:val="24"/>
              </w:rPr>
            </w:pPr>
            <w:r>
              <w:rPr>
                <w:rFonts w:hint="eastAsia"/>
                <w:b/>
                <w:color w:val="auto"/>
                <w:sz w:val="24"/>
              </w:rPr>
              <w:t>二、地表水</w:t>
            </w:r>
            <w:r>
              <w:rPr>
                <w:b/>
                <w:color w:val="auto"/>
                <w:sz w:val="24"/>
              </w:rPr>
              <w:t>环境质量现状</w:t>
            </w:r>
          </w:p>
          <w:p w14:paraId="7232F4BE">
            <w:pPr>
              <w:spacing w:line="360" w:lineRule="auto"/>
              <w:ind w:firstLine="480" w:firstLineChars="200"/>
              <w:rPr>
                <w:rFonts w:ascii="Times New Roman" w:hAnsi="Times New Roman" w:eastAsia="宋体" w:cs="Times New Roman"/>
                <w:color w:val="auto"/>
                <w:sz w:val="24"/>
                <w:szCs w:val="32"/>
              </w:rPr>
            </w:pPr>
            <w:r>
              <w:rPr>
                <w:rFonts w:hint="eastAsia" w:ascii="宋体" w:hAnsi="宋体" w:eastAsia="宋体" w:cs="宋体"/>
                <w:color w:val="auto"/>
                <w:sz w:val="24"/>
                <w:lang w:val="en-US" w:eastAsia="zh-CN"/>
              </w:rPr>
              <w:t>本项目涉及地表水为解放河，</w:t>
            </w:r>
            <w:r>
              <w:rPr>
                <w:rFonts w:ascii="Times New Roman" w:hAnsi="Times New Roman" w:eastAsia="宋体" w:cs="Times New Roman"/>
                <w:color w:val="auto"/>
                <w:sz w:val="24"/>
                <w:szCs w:val="32"/>
              </w:rPr>
              <w:t>根据《建设项目环境影响报告表编制技术指南（污染影响类）》，引用与建设项目距离近的有效数据，包括近3年的规划环境影响评价的监测数据，所在流域控制单元内国家、地方控制断面监测数据，生态环境主管部门发布的水环境质量数据或地表水达标情况的结论。</w:t>
            </w:r>
          </w:p>
          <w:p w14:paraId="4BB7A5E7">
            <w:pPr>
              <w:spacing w:line="360" w:lineRule="auto"/>
              <w:ind w:firstLine="480" w:firstLineChars="200"/>
              <w:rPr>
                <w:rFonts w:hint="eastAsia" w:ascii="Times New Roman" w:hAnsi="Times New Roman" w:eastAsia="宋体" w:cs="Times New Roman"/>
                <w:color w:val="auto"/>
                <w:sz w:val="24"/>
                <w:szCs w:val="32"/>
              </w:rPr>
            </w:pPr>
            <w:r>
              <w:rPr>
                <w:rFonts w:hint="eastAsia" w:ascii="Times New Roman" w:hAnsi="Times New Roman" w:eastAsia="宋体" w:cs="Times New Roman"/>
                <w:color w:val="auto"/>
                <w:sz w:val="24"/>
                <w:szCs w:val="32"/>
              </w:rPr>
              <w:t>2023年淮北市地表水四条主要河流10个国控（省控）断面中，水质为Ⅲ类的断面2个，占20%，分别为濉河符离闸（出境）、澥河李大桥闸（出境）；水质为Ⅳ类的断面7个，占70%，分别为濉河后黄里（入境）、濉河淮纺闸、濉河黄桥闸、沱河肖家、沱河后常桥（出境）、浍河三姓楼（入境）、浍河东坪集（出境）；水质为Ⅴ类的断面1个，占10%，为沱河小王桥（入境）。   </w:t>
            </w:r>
          </w:p>
          <w:p w14:paraId="63311519">
            <w:pPr>
              <w:spacing w:line="360" w:lineRule="auto"/>
              <w:ind w:firstLine="480" w:firstLineChars="200"/>
              <w:rPr>
                <w:rFonts w:hint="eastAsia" w:ascii="Times New Roman" w:hAnsi="Times New Roman" w:eastAsia="宋体" w:cs="Times New Roman"/>
                <w:color w:val="auto"/>
                <w:sz w:val="24"/>
                <w:szCs w:val="32"/>
              </w:rPr>
            </w:pPr>
            <w:r>
              <w:rPr>
                <w:rFonts w:hint="eastAsia" w:ascii="Times New Roman" w:hAnsi="Times New Roman" w:eastAsia="宋体" w:cs="Times New Roman"/>
                <w:color w:val="auto"/>
                <w:sz w:val="24"/>
                <w:szCs w:val="32"/>
              </w:rPr>
              <w:t>2023年水污染防治考核目标责任书确定的淮北市4个国控地表水考核断面中，扣除氟化物本底值影响后，水质达标率为75%，沱河后常桥（出境）断面水质未达标。出境断面中，水质断面优良率达75%。</w:t>
            </w:r>
          </w:p>
          <w:p w14:paraId="1671051C">
            <w:pPr>
              <w:widowControl/>
              <w:numPr>
                <w:ilvl w:val="0"/>
                <w:numId w:val="0"/>
              </w:numPr>
              <w:spacing w:line="500" w:lineRule="exact"/>
              <w:jc w:val="left"/>
              <w:rPr>
                <w:rFonts w:hint="eastAsia" w:ascii="宋体" w:hAnsi="宋体" w:cs="宋体"/>
                <w:b/>
                <w:bCs w:val="0"/>
                <w:color w:val="auto"/>
                <w:kern w:val="0"/>
                <w:sz w:val="24"/>
              </w:rPr>
            </w:pPr>
            <w:r>
              <w:rPr>
                <w:rFonts w:hint="eastAsia" w:ascii="宋体" w:hAnsi="宋体" w:eastAsia="宋体" w:cs="宋体"/>
                <w:b/>
                <w:bCs w:val="0"/>
                <w:color w:val="auto"/>
                <w:kern w:val="0"/>
                <w:sz w:val="24"/>
                <w:szCs w:val="24"/>
                <w:lang w:val="en-US" w:eastAsia="zh-CN" w:bidi="ar-SA"/>
              </w:rPr>
              <w:t>三、</w:t>
            </w:r>
            <w:r>
              <w:rPr>
                <w:rFonts w:hint="eastAsia" w:ascii="宋体" w:hAnsi="宋体" w:cs="宋体"/>
                <w:b/>
                <w:bCs w:val="0"/>
                <w:color w:val="auto"/>
                <w:kern w:val="0"/>
                <w:sz w:val="24"/>
              </w:rPr>
              <w:t>声环境</w:t>
            </w:r>
          </w:p>
          <w:p w14:paraId="473F8ACE">
            <w:pPr>
              <w:widowControl/>
              <w:spacing w:line="500" w:lineRule="exact"/>
              <w:ind w:firstLine="480" w:firstLineChars="200"/>
              <w:jc w:val="left"/>
              <w:rPr>
                <w:rFonts w:hint="eastAsia" w:ascii="宋体" w:hAnsi="宋体" w:eastAsia="宋体" w:cs="宋体"/>
                <w:color w:val="auto"/>
                <w:sz w:val="24"/>
                <w:lang w:val="en-US" w:eastAsia="zh-CN"/>
              </w:rPr>
            </w:pPr>
            <w:r>
              <w:rPr>
                <w:rFonts w:hint="eastAsia" w:ascii="宋体" w:hAnsi="宋体" w:eastAsia="宋体" w:cs="宋体"/>
                <w:color w:val="auto"/>
                <w:sz w:val="24"/>
              </w:rPr>
              <w:t>本项目所在区域为《声环境质量标准》（GB3096-2008）中3类区。项目厂界外周边50米范围内无声环境保护目标</w:t>
            </w:r>
            <w:r>
              <w:rPr>
                <w:rFonts w:hint="eastAsia" w:ascii="宋体" w:hAnsi="宋体" w:eastAsia="宋体" w:cs="宋体"/>
                <w:color w:val="auto"/>
                <w:sz w:val="24"/>
                <w:lang w:val="en-US" w:eastAsia="zh-CN"/>
              </w:rPr>
              <w:t>。</w:t>
            </w:r>
          </w:p>
          <w:p w14:paraId="10AD5825">
            <w:pPr>
              <w:widowControl/>
              <w:spacing w:line="500" w:lineRule="exact"/>
              <w:jc w:val="left"/>
              <w:rPr>
                <w:b/>
                <w:bCs/>
                <w:color w:val="auto"/>
                <w:sz w:val="24"/>
              </w:rPr>
            </w:pPr>
            <w:r>
              <w:rPr>
                <w:rFonts w:hint="eastAsia"/>
                <w:b/>
                <w:bCs/>
                <w:color w:val="auto"/>
                <w:sz w:val="24"/>
              </w:rPr>
              <w:t>四、生态环境</w:t>
            </w:r>
          </w:p>
          <w:p w14:paraId="0A5E90FD">
            <w:pPr>
              <w:widowControl/>
              <w:spacing w:line="500" w:lineRule="exact"/>
              <w:ind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本项目用地为</w:t>
            </w:r>
            <w:r>
              <w:rPr>
                <w:rFonts w:hint="eastAsia" w:ascii="宋体" w:hAnsi="宋体" w:eastAsia="宋体" w:cs="宋体"/>
                <w:color w:val="auto"/>
                <w:sz w:val="24"/>
                <w:lang w:eastAsia="zh-CN"/>
              </w:rPr>
              <w:t>淮北市段园工业集中区</w:t>
            </w:r>
            <w:r>
              <w:rPr>
                <w:rFonts w:hint="eastAsia" w:ascii="宋体" w:hAnsi="宋体" w:eastAsia="宋体" w:cs="宋体"/>
                <w:color w:val="auto"/>
                <w:sz w:val="24"/>
              </w:rPr>
              <w:t>，不涉及新增用地，用地范围内不涉及野生保护动植物等生态环境保护目标。</w:t>
            </w:r>
          </w:p>
          <w:p w14:paraId="6EF01DE9">
            <w:pPr>
              <w:widowControl/>
              <w:spacing w:line="500" w:lineRule="exact"/>
              <w:jc w:val="left"/>
              <w:rPr>
                <w:rFonts w:hint="eastAsia" w:ascii="Times New Roman" w:hAnsi="Times New Roman" w:eastAsia="宋体" w:cs="Times New Roman"/>
                <w:b/>
                <w:bCs/>
                <w:color w:val="auto"/>
                <w:sz w:val="24"/>
              </w:rPr>
            </w:pPr>
            <w:r>
              <w:rPr>
                <w:rFonts w:hint="eastAsia" w:ascii="Times New Roman" w:hAnsi="Times New Roman" w:eastAsia="宋体" w:cs="Times New Roman"/>
                <w:b/>
                <w:bCs/>
                <w:color w:val="auto"/>
                <w:sz w:val="24"/>
                <w:lang w:val="en-US" w:eastAsia="zh-CN"/>
              </w:rPr>
              <w:t>五、地下水水环境质量</w:t>
            </w:r>
          </w:p>
          <w:p w14:paraId="72FBF905">
            <w:pPr>
              <w:widowControl/>
              <w:spacing w:line="500" w:lineRule="exact"/>
              <w:ind w:firstLine="480" w:firstLineChars="200"/>
              <w:jc w:val="left"/>
              <w:rPr>
                <w:rFonts w:hint="eastAsia" w:ascii="宋体" w:hAnsi="宋体" w:eastAsia="宋体" w:cs="宋体"/>
                <w:color w:val="auto"/>
                <w:sz w:val="24"/>
              </w:rPr>
            </w:pPr>
            <w:r>
              <w:rPr>
                <w:rFonts w:hint="eastAsia" w:ascii="宋体" w:hAnsi="宋体" w:eastAsia="宋体" w:cs="宋体"/>
                <w:color w:val="auto"/>
                <w:sz w:val="24"/>
                <w:lang w:val="en-US" w:eastAsia="zh-CN"/>
              </w:rPr>
              <w:t>20</w:t>
            </w:r>
            <w:r>
              <w:rPr>
                <w:rFonts w:hint="default" w:ascii="宋体" w:hAnsi="宋体" w:eastAsia="宋体" w:cs="宋体"/>
                <w:color w:val="auto"/>
                <w:sz w:val="24"/>
                <w:lang w:val="en-US" w:eastAsia="zh-CN"/>
              </w:rPr>
              <w:t>2</w:t>
            </w:r>
            <w:r>
              <w:rPr>
                <w:rFonts w:hint="eastAsia" w:ascii="宋体" w:hAnsi="宋体" w:eastAsia="宋体" w:cs="宋体"/>
                <w:color w:val="auto"/>
                <w:sz w:val="24"/>
                <w:lang w:val="en-US" w:eastAsia="zh-CN"/>
              </w:rPr>
              <w:t>3</w:t>
            </w:r>
            <w:r>
              <w:rPr>
                <w:rFonts w:hint="default" w:ascii="宋体" w:hAnsi="宋体" w:eastAsia="宋体" w:cs="宋体"/>
                <w:color w:val="auto"/>
                <w:sz w:val="24"/>
                <w:lang w:val="en-US" w:eastAsia="zh-CN"/>
              </w:rPr>
              <w:t>年淮北市城市集中饮用水源地（地下水）监测指标均达到《地下水质量标准》GB/T14848-2017中Ⅲ类标准。</w:t>
            </w:r>
          </w:p>
          <w:p w14:paraId="3C1C1DD1">
            <w:pPr>
              <w:widowControl/>
              <w:spacing w:line="500" w:lineRule="exact"/>
              <w:jc w:val="left"/>
              <w:rPr>
                <w:rFonts w:hint="default" w:ascii="Times New Roman" w:hAnsi="Times New Roman" w:eastAsia="宋体" w:cs="Times New Roman"/>
                <w:b/>
                <w:bCs/>
                <w:color w:val="auto"/>
                <w:sz w:val="24"/>
                <w:lang w:val="en-US" w:eastAsia="zh-CN"/>
              </w:rPr>
            </w:pPr>
            <w:r>
              <w:rPr>
                <w:rFonts w:hint="eastAsia" w:ascii="宋体" w:hAnsi="宋体" w:eastAsia="宋体" w:cs="宋体"/>
                <w:b/>
                <w:bCs w:val="0"/>
                <w:color w:val="auto"/>
                <w:kern w:val="0"/>
                <w:sz w:val="24"/>
                <w:lang w:val="en-US" w:eastAsia="zh-CN"/>
              </w:rPr>
              <w:t>六</w:t>
            </w:r>
            <w:r>
              <w:rPr>
                <w:rFonts w:hint="default" w:ascii="Times New Roman" w:hAnsi="Times New Roman" w:eastAsia="宋体" w:cs="Times New Roman"/>
                <w:b/>
                <w:bCs/>
                <w:color w:val="auto"/>
                <w:sz w:val="24"/>
                <w:lang w:val="en-US" w:eastAsia="zh-CN"/>
              </w:rPr>
              <w:t>、主要环境问题</w:t>
            </w:r>
          </w:p>
          <w:p w14:paraId="289894AB">
            <w:pPr>
              <w:widowControl/>
              <w:spacing w:line="500" w:lineRule="exact"/>
              <w:ind w:firstLine="480" w:firstLineChars="200"/>
              <w:jc w:val="left"/>
              <w:rPr>
                <w:rFonts w:hint="eastAsia" w:ascii="宋体" w:hAnsi="宋体" w:cs="宋体"/>
                <w:color w:val="auto"/>
                <w:kern w:val="0"/>
                <w:szCs w:val="21"/>
              </w:rPr>
            </w:pPr>
            <w:r>
              <w:rPr>
                <w:rFonts w:hint="default" w:ascii="宋体" w:hAnsi="宋体" w:eastAsia="宋体" w:cs="宋体"/>
                <w:color w:val="auto"/>
                <w:sz w:val="24"/>
                <w:lang w:val="en-US" w:eastAsia="zh-CN"/>
              </w:rPr>
              <w:t>项目所在地评价区域环境空气中</w:t>
            </w:r>
            <w:r>
              <w:rPr>
                <w:rFonts w:hint="eastAsia" w:ascii="宋体" w:hAnsi="宋体" w:eastAsia="宋体" w:cs="宋体"/>
                <w:color w:val="auto"/>
                <w:sz w:val="24"/>
                <w:lang w:val="en-US" w:eastAsia="zh-CN"/>
              </w:rPr>
              <w:t>臭氧</w:t>
            </w:r>
            <w:r>
              <w:rPr>
                <w:rFonts w:hint="default" w:ascii="宋体" w:hAnsi="宋体" w:eastAsia="宋体" w:cs="宋体"/>
                <w:color w:val="auto"/>
                <w:sz w:val="24"/>
                <w:lang w:val="en-US" w:eastAsia="zh-CN"/>
              </w:rPr>
              <w:t>、P</w:t>
            </w:r>
            <w:r>
              <w:rPr>
                <w:rFonts w:hint="eastAsia" w:ascii="宋体" w:hAnsi="宋体" w:cs="宋体"/>
                <w:color w:val="auto"/>
                <w:sz w:val="24"/>
                <w:lang w:val="en-US" w:eastAsia="zh-CN"/>
              </w:rPr>
              <w:t>m</w:t>
            </w:r>
            <w:r>
              <w:rPr>
                <w:rFonts w:hint="eastAsia" w:ascii="宋体" w:hAnsi="宋体" w:cs="宋体"/>
                <w:color w:val="auto"/>
                <w:sz w:val="24"/>
                <w:vertAlign w:val="subscript"/>
                <w:lang w:val="en-US" w:eastAsia="zh-CN"/>
              </w:rPr>
              <w:t>2</w:t>
            </w:r>
            <w:r>
              <w:rPr>
                <w:rFonts w:hint="default" w:ascii="宋体" w:hAnsi="宋体" w:eastAsia="宋体" w:cs="宋体"/>
                <w:color w:val="auto"/>
                <w:sz w:val="24"/>
                <w:vertAlign w:val="subscript"/>
                <w:lang w:val="en-US" w:eastAsia="zh-CN"/>
              </w:rPr>
              <w:t>.5</w:t>
            </w:r>
            <w:r>
              <w:rPr>
                <w:rFonts w:hint="default" w:ascii="宋体" w:hAnsi="宋体" w:eastAsia="宋体" w:cs="宋体"/>
                <w:color w:val="auto"/>
                <w:sz w:val="24"/>
                <w:lang w:val="en-US" w:eastAsia="zh-CN"/>
              </w:rPr>
              <w:t>浓度未达到《环境空气质量标准》（GB3095-2012）及其修改单中的二级标准要求，通过市政府大力推进施工工地扬尘治理、强化移动污染源防治等系列整治措施，区域大气环境将得到改善。</w:t>
            </w:r>
          </w:p>
        </w:tc>
      </w:tr>
      <w:tr w14:paraId="1F988A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2" w:hRule="atLeast"/>
          <w:jc w:val="center"/>
        </w:trPr>
        <w:tc>
          <w:tcPr>
            <w:tcW w:w="646" w:type="dxa"/>
            <w:noWrap w:val="0"/>
            <w:vAlign w:val="center"/>
          </w:tcPr>
          <w:p w14:paraId="7F65ACB7">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58D53737">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保护</w:t>
            </w:r>
          </w:p>
          <w:p w14:paraId="4FA440CE">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目标</w:t>
            </w:r>
          </w:p>
        </w:tc>
        <w:tc>
          <w:tcPr>
            <w:tcW w:w="8426" w:type="dxa"/>
            <w:noWrap w:val="0"/>
            <w:vAlign w:val="center"/>
          </w:tcPr>
          <w:p w14:paraId="1A7D8AD1">
            <w:pPr>
              <w:widowControl/>
              <w:spacing w:line="500" w:lineRule="exact"/>
              <w:ind w:firstLine="480" w:firstLineChars="200"/>
              <w:jc w:val="left"/>
              <w:rPr>
                <w:rFonts w:ascii="宋体" w:hAnsi="宋体" w:cs="宋体"/>
                <w:color w:val="auto"/>
                <w:sz w:val="24"/>
              </w:rPr>
            </w:pPr>
            <w:r>
              <w:rPr>
                <w:rFonts w:hint="eastAsia" w:ascii="宋体" w:hAnsi="宋体" w:cs="宋体"/>
                <w:color w:val="auto"/>
                <w:sz w:val="24"/>
              </w:rPr>
              <w:t>本项目位于</w:t>
            </w:r>
            <w:r>
              <w:rPr>
                <w:rFonts w:hint="eastAsia" w:ascii="宋体" w:hAnsi="宋体" w:cs="宋体"/>
                <w:color w:val="auto"/>
                <w:sz w:val="24"/>
                <w:lang w:eastAsia="zh-CN"/>
              </w:rPr>
              <w:t>淮北市段园工业集中区</w:t>
            </w:r>
            <w:r>
              <w:rPr>
                <w:rFonts w:hint="eastAsia" w:ascii="宋体" w:hAnsi="宋体" w:cs="宋体"/>
                <w:color w:val="auto"/>
                <w:sz w:val="24"/>
              </w:rPr>
              <w:t>。根据现场勘查，评价范围内无自然保护区、风景旅游点和文物古迹等需要特殊保护的环境敏感对象。</w:t>
            </w:r>
          </w:p>
          <w:p w14:paraId="14D493B6">
            <w:pPr>
              <w:widowControl/>
              <w:spacing w:line="460" w:lineRule="exact"/>
              <w:ind w:firstLine="480" w:firstLineChars="200"/>
              <w:jc w:val="left"/>
              <w:rPr>
                <w:rFonts w:hint="eastAsia" w:ascii="宋体" w:hAnsi="宋体" w:cs="宋体"/>
                <w:color w:val="auto"/>
                <w:kern w:val="0"/>
                <w:sz w:val="24"/>
              </w:rPr>
            </w:pPr>
            <w:r>
              <w:rPr>
                <w:rFonts w:hint="eastAsia" w:ascii="宋体" w:hAnsi="宋体" w:cs="宋体"/>
                <w:color w:val="auto"/>
                <w:kern w:val="0"/>
                <w:sz w:val="24"/>
              </w:rPr>
              <w:t>1、大气环境</w:t>
            </w:r>
          </w:p>
          <w:p w14:paraId="43DB4BD4">
            <w:pPr>
              <w:widowControl/>
              <w:spacing w:line="460" w:lineRule="exact"/>
              <w:ind w:firstLine="480" w:firstLineChars="200"/>
              <w:jc w:val="left"/>
              <w:rPr>
                <w:rFonts w:hint="eastAsia" w:ascii="宋体" w:hAnsi="宋体" w:cs="宋体"/>
                <w:color w:val="auto"/>
                <w:kern w:val="0"/>
                <w:sz w:val="24"/>
              </w:rPr>
            </w:pPr>
            <w:r>
              <w:rPr>
                <w:rFonts w:hint="eastAsia" w:ascii="宋体" w:hAnsi="宋体" w:cs="宋体"/>
                <w:color w:val="auto"/>
                <w:kern w:val="0"/>
                <w:sz w:val="24"/>
              </w:rPr>
              <w:t>项目厂界外500米范围内无自然保护区、风景名胜区、文化区等环境保护目标。</w:t>
            </w:r>
          </w:p>
          <w:p w14:paraId="733F751A">
            <w:pPr>
              <w:widowControl/>
              <w:spacing w:line="460" w:lineRule="exact"/>
              <w:ind w:firstLine="480" w:firstLineChars="200"/>
              <w:jc w:val="left"/>
              <w:rPr>
                <w:rFonts w:hint="eastAsia" w:ascii="宋体" w:hAnsi="宋体" w:cs="宋体"/>
                <w:color w:val="auto"/>
                <w:kern w:val="0"/>
                <w:sz w:val="24"/>
              </w:rPr>
            </w:pPr>
            <w:r>
              <w:rPr>
                <w:rFonts w:hint="eastAsia" w:ascii="宋体" w:hAnsi="宋体" w:cs="宋体"/>
                <w:color w:val="auto"/>
                <w:kern w:val="0"/>
                <w:sz w:val="24"/>
              </w:rPr>
              <w:t>2、声环境</w:t>
            </w:r>
          </w:p>
          <w:p w14:paraId="4CDA8AFE">
            <w:pPr>
              <w:widowControl/>
              <w:spacing w:line="460" w:lineRule="exact"/>
              <w:ind w:firstLine="480" w:firstLineChars="200"/>
              <w:jc w:val="left"/>
              <w:rPr>
                <w:rFonts w:hint="eastAsia" w:ascii="宋体" w:hAnsi="宋体" w:cs="宋体"/>
                <w:color w:val="auto"/>
                <w:kern w:val="0"/>
                <w:sz w:val="24"/>
              </w:rPr>
            </w:pPr>
            <w:r>
              <w:rPr>
                <w:rFonts w:hint="eastAsia" w:ascii="宋体" w:hAnsi="宋体" w:cs="宋体"/>
                <w:color w:val="auto"/>
                <w:kern w:val="0"/>
                <w:sz w:val="24"/>
              </w:rPr>
              <w:t>项目厂界外50米范围内无声环境保护目标。</w:t>
            </w:r>
          </w:p>
          <w:p w14:paraId="690258DE">
            <w:pPr>
              <w:widowControl/>
              <w:spacing w:line="460" w:lineRule="exact"/>
              <w:ind w:firstLine="480" w:firstLineChars="200"/>
              <w:jc w:val="left"/>
              <w:rPr>
                <w:rFonts w:hint="eastAsia" w:ascii="宋体" w:hAnsi="宋体" w:cs="宋体"/>
                <w:color w:val="auto"/>
                <w:kern w:val="0"/>
                <w:sz w:val="24"/>
              </w:rPr>
            </w:pPr>
            <w:r>
              <w:rPr>
                <w:rFonts w:hint="eastAsia" w:ascii="宋体" w:hAnsi="宋体" w:cs="宋体"/>
                <w:color w:val="auto"/>
                <w:kern w:val="0"/>
                <w:sz w:val="24"/>
              </w:rPr>
              <w:t>3、地下水环境</w:t>
            </w:r>
          </w:p>
          <w:p w14:paraId="35AEAF67">
            <w:pPr>
              <w:widowControl/>
              <w:spacing w:line="500" w:lineRule="exact"/>
              <w:ind w:firstLine="480" w:firstLineChars="200"/>
              <w:jc w:val="left"/>
              <w:rPr>
                <w:rFonts w:hint="eastAsia" w:ascii="宋体" w:hAnsi="宋体" w:eastAsia="宋体" w:cs="宋体"/>
                <w:color w:val="auto"/>
                <w:sz w:val="24"/>
              </w:rPr>
            </w:pPr>
            <w:r>
              <w:rPr>
                <w:rFonts w:hint="eastAsia" w:ascii="宋体" w:hAnsi="宋体" w:eastAsia="宋体" w:cs="宋体"/>
                <w:color w:val="auto"/>
                <w:sz w:val="24"/>
              </w:rPr>
              <w:t>项目厂界外500米范围内无地下水集中式饮用水水源和热水、矿泉水、温泉等特殊地下水资源。</w:t>
            </w:r>
          </w:p>
          <w:p w14:paraId="4E8E4EAE">
            <w:pPr>
              <w:widowControl/>
              <w:spacing w:line="500" w:lineRule="exact"/>
              <w:ind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本项目地处淮北市杜集区段园镇工业集中区，评价区域内无文物保护点、无自然保护区和风景名胜区等敏感点，未发现有国家保护的野生动植物。其主要环境保护目标具体如下：</w:t>
            </w:r>
          </w:p>
          <w:p w14:paraId="36C57226">
            <w:pPr>
              <w:spacing w:line="400" w:lineRule="atLeast"/>
              <w:ind w:firstLine="482" w:firstLineChars="200"/>
              <w:jc w:val="center"/>
              <w:rPr>
                <w:rFonts w:eastAsia="宋体"/>
                <w:b/>
                <w:color w:val="auto"/>
                <w:sz w:val="24"/>
                <w:szCs w:val="24"/>
                <w:lang w:bidi="ar"/>
              </w:rPr>
            </w:pPr>
          </w:p>
          <w:p w14:paraId="1E078F60">
            <w:pPr>
              <w:spacing w:line="400" w:lineRule="atLeast"/>
              <w:ind w:firstLine="482" w:firstLineChars="200"/>
              <w:jc w:val="center"/>
              <w:rPr>
                <w:rFonts w:eastAsia="宋体"/>
                <w:b/>
                <w:color w:val="auto"/>
                <w:sz w:val="24"/>
                <w:szCs w:val="24"/>
              </w:rPr>
            </w:pPr>
            <w:r>
              <w:rPr>
                <w:rFonts w:eastAsia="宋体"/>
                <w:b/>
                <w:color w:val="auto"/>
                <w:sz w:val="24"/>
                <w:szCs w:val="24"/>
                <w:lang w:bidi="ar"/>
              </w:rPr>
              <w:t>表3-</w:t>
            </w:r>
            <w:r>
              <w:rPr>
                <w:rFonts w:hint="eastAsia"/>
                <w:b/>
                <w:color w:val="auto"/>
                <w:sz w:val="24"/>
                <w:szCs w:val="24"/>
                <w:lang w:val="en-US" w:eastAsia="zh-CN" w:bidi="ar"/>
              </w:rPr>
              <w:t>3</w:t>
            </w:r>
            <w:r>
              <w:rPr>
                <w:rFonts w:eastAsia="宋体"/>
                <w:b/>
                <w:color w:val="auto"/>
                <w:sz w:val="24"/>
                <w:szCs w:val="24"/>
                <w:lang w:bidi="ar"/>
              </w:rPr>
              <w:t xml:space="preserve"> 项目周边保护目标一览表</w:t>
            </w:r>
          </w:p>
          <w:tbl>
            <w:tblPr>
              <w:tblStyle w:val="29"/>
              <w:tblW w:w="83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1102"/>
              <w:gridCol w:w="1154"/>
              <w:gridCol w:w="956"/>
              <w:gridCol w:w="1372"/>
              <w:gridCol w:w="468"/>
              <w:gridCol w:w="724"/>
              <w:gridCol w:w="1605"/>
            </w:tblGrid>
            <w:tr w14:paraId="40094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954" w:type="dxa"/>
                  <w:noWrap w:val="0"/>
                  <w:vAlign w:val="center"/>
                </w:tcPr>
                <w:p w14:paraId="0EA29461">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环境要素</w:t>
                  </w:r>
                </w:p>
              </w:tc>
              <w:tc>
                <w:tcPr>
                  <w:tcW w:w="1102" w:type="dxa"/>
                  <w:noWrap w:val="0"/>
                  <w:vAlign w:val="center"/>
                </w:tcPr>
                <w:p w14:paraId="7B7D5936">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保护对象</w:t>
                  </w:r>
                </w:p>
              </w:tc>
              <w:tc>
                <w:tcPr>
                  <w:tcW w:w="1154" w:type="dxa"/>
                  <w:noWrap w:val="0"/>
                  <w:vAlign w:val="center"/>
                </w:tcPr>
                <w:p w14:paraId="1EC81BFC">
                  <w:pPr>
                    <w:pStyle w:val="62"/>
                    <w:spacing w:before="0" w:after="0" w:line="240" w:lineRule="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kern w:val="2"/>
                      <w:sz w:val="21"/>
                      <w:szCs w:val="21"/>
                    </w:rPr>
                    <w:t>经度</w:t>
                  </w:r>
                </w:p>
              </w:tc>
              <w:tc>
                <w:tcPr>
                  <w:tcW w:w="956" w:type="dxa"/>
                  <w:noWrap w:val="0"/>
                  <w:vAlign w:val="center"/>
                </w:tcPr>
                <w:p w14:paraId="4FB61101">
                  <w:pPr>
                    <w:pStyle w:val="62"/>
                    <w:spacing w:before="0" w:after="0" w:line="24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2"/>
                      <w:sz w:val="21"/>
                      <w:szCs w:val="21"/>
                    </w:rPr>
                    <w:t>纬度</w:t>
                  </w:r>
                </w:p>
              </w:tc>
              <w:tc>
                <w:tcPr>
                  <w:tcW w:w="1372" w:type="dxa"/>
                  <w:noWrap w:val="0"/>
                  <w:vAlign w:val="center"/>
                </w:tcPr>
                <w:p w14:paraId="550AE3DA">
                  <w:pPr>
                    <w:adjustRightInd w:val="0"/>
                    <w:snapToGrid w:val="0"/>
                    <w:spacing w:line="240" w:lineRule="atLeast"/>
                    <w:jc w:val="center"/>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b w:val="0"/>
                      <w:bCs w:val="0"/>
                      <w:color w:val="auto"/>
                      <w:sz w:val="21"/>
                      <w:szCs w:val="21"/>
                    </w:rPr>
                    <w:t>性质规模</w:t>
                  </w:r>
                </w:p>
              </w:tc>
              <w:tc>
                <w:tcPr>
                  <w:tcW w:w="468" w:type="dxa"/>
                  <w:noWrap w:val="0"/>
                  <w:vAlign w:val="center"/>
                </w:tcPr>
                <w:p w14:paraId="62FF9DD0">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方位</w:t>
                  </w:r>
                </w:p>
              </w:tc>
              <w:tc>
                <w:tcPr>
                  <w:tcW w:w="724" w:type="dxa"/>
                  <w:noWrap w:val="0"/>
                  <w:vAlign w:val="center"/>
                </w:tcPr>
                <w:p w14:paraId="6BC550E1">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距离（m）</w:t>
                  </w:r>
                </w:p>
              </w:tc>
              <w:tc>
                <w:tcPr>
                  <w:tcW w:w="1605" w:type="dxa"/>
                  <w:noWrap w:val="0"/>
                  <w:vAlign w:val="center"/>
                </w:tcPr>
                <w:p w14:paraId="67B6ED2B">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环境功能</w:t>
                  </w:r>
                </w:p>
              </w:tc>
            </w:tr>
            <w:tr w14:paraId="5E6CB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restart"/>
                  <w:noWrap w:val="0"/>
                  <w:vAlign w:val="center"/>
                </w:tcPr>
                <w:p w14:paraId="14A74BDB">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大气环境</w:t>
                  </w:r>
                </w:p>
              </w:tc>
              <w:tc>
                <w:tcPr>
                  <w:tcW w:w="1102" w:type="dxa"/>
                  <w:noWrap w:val="0"/>
                  <w:vAlign w:val="center"/>
                </w:tcPr>
                <w:p w14:paraId="48B76C21">
                  <w:pPr>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新庄</w:t>
                  </w:r>
                </w:p>
              </w:tc>
              <w:tc>
                <w:tcPr>
                  <w:tcW w:w="1154" w:type="dxa"/>
                  <w:noWrap w:val="0"/>
                  <w:vAlign w:val="center"/>
                </w:tcPr>
                <w:p w14:paraId="467BB523">
                  <w:pPr>
                    <w:spacing w:line="276"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117.0089</w:t>
                  </w:r>
                </w:p>
              </w:tc>
              <w:tc>
                <w:tcPr>
                  <w:tcW w:w="956" w:type="dxa"/>
                  <w:noWrap w:val="0"/>
                  <w:vAlign w:val="center"/>
                </w:tcPr>
                <w:p w14:paraId="54213A03">
                  <w:pPr>
                    <w:spacing w:line="276"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34.2062</w:t>
                  </w:r>
                </w:p>
              </w:tc>
              <w:tc>
                <w:tcPr>
                  <w:tcW w:w="1372" w:type="dxa"/>
                  <w:noWrap w:val="0"/>
                  <w:tcMar>
                    <w:top w:w="0" w:type="dxa"/>
                    <w:left w:w="0" w:type="dxa"/>
                    <w:bottom w:w="0" w:type="dxa"/>
                    <w:right w:w="0" w:type="dxa"/>
                  </w:tcMar>
                  <w:vAlign w:val="center"/>
                </w:tcPr>
                <w:p w14:paraId="28F98275">
                  <w:pPr>
                    <w:adjustRightInd w:val="0"/>
                    <w:snapToGrid w:val="0"/>
                    <w:spacing w:line="240" w:lineRule="atLeast"/>
                    <w:jc w:val="center"/>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b w:val="0"/>
                      <w:bCs w:val="0"/>
                      <w:color w:val="auto"/>
                      <w:sz w:val="21"/>
                      <w:szCs w:val="21"/>
                      <w:lang w:val="en-US" w:eastAsia="zh-CN"/>
                    </w:rPr>
                    <w:t>村庄/约400人</w:t>
                  </w:r>
                </w:p>
              </w:tc>
              <w:tc>
                <w:tcPr>
                  <w:tcW w:w="468" w:type="dxa"/>
                  <w:noWrap w:val="0"/>
                  <w:vAlign w:val="center"/>
                </w:tcPr>
                <w:p w14:paraId="46DC66BA">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kern w:val="0"/>
                      <w:sz w:val="21"/>
                      <w:szCs w:val="21"/>
                      <w:lang w:val="en-US" w:eastAsia="zh-CN"/>
                    </w:rPr>
                    <w:t>W</w:t>
                  </w:r>
                </w:p>
              </w:tc>
              <w:tc>
                <w:tcPr>
                  <w:tcW w:w="724" w:type="dxa"/>
                  <w:noWrap w:val="0"/>
                  <w:vAlign w:val="center"/>
                </w:tcPr>
                <w:p w14:paraId="4EC326A7">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305</w:t>
                  </w:r>
                </w:p>
              </w:tc>
              <w:tc>
                <w:tcPr>
                  <w:tcW w:w="1605" w:type="dxa"/>
                  <w:vMerge w:val="restart"/>
                  <w:noWrap w:val="0"/>
                  <w:vAlign w:val="center"/>
                </w:tcPr>
                <w:p w14:paraId="2B24A0D2">
                  <w:pPr>
                    <w:adjustRightInd w:val="0"/>
                    <w:snapToGrid w:val="0"/>
                    <w:spacing w:line="240" w:lineRule="atLeast"/>
                    <w:jc w:val="center"/>
                    <w:rPr>
                      <w:rFonts w:hint="eastAsia" w:ascii="宋体" w:hAnsi="宋体" w:eastAsia="宋体" w:cs="宋体"/>
                      <w:b w:val="0"/>
                      <w:bCs w:val="0"/>
                      <w:color w:val="auto"/>
                      <w:spacing w:val="-11"/>
                      <w:sz w:val="21"/>
                      <w:szCs w:val="21"/>
                    </w:rPr>
                  </w:pPr>
                  <w:r>
                    <w:rPr>
                      <w:rFonts w:hint="eastAsia" w:ascii="宋体" w:hAnsi="宋体" w:eastAsia="宋体" w:cs="宋体"/>
                      <w:b w:val="0"/>
                      <w:bCs w:val="0"/>
                      <w:color w:val="auto"/>
                      <w:spacing w:val="-11"/>
                      <w:sz w:val="21"/>
                      <w:szCs w:val="21"/>
                    </w:rPr>
                    <w:t>《环境空气质量标准》中二级标准（GB3095-2012</w:t>
                  </w:r>
                  <w:r>
                    <w:rPr>
                      <w:rFonts w:hint="eastAsia" w:ascii="宋体" w:hAnsi="宋体" w:eastAsia="宋体" w:cs="宋体"/>
                      <w:b w:val="0"/>
                      <w:bCs w:val="0"/>
                      <w:color w:val="auto"/>
                      <w:sz w:val="21"/>
                      <w:szCs w:val="21"/>
                    </w:rPr>
                    <w:t>及修改单</w:t>
                  </w:r>
                </w:p>
              </w:tc>
            </w:tr>
            <w:tr w14:paraId="56876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continue"/>
                  <w:noWrap w:val="0"/>
                  <w:vAlign w:val="center"/>
                </w:tcPr>
                <w:p w14:paraId="48A583ED">
                  <w:pPr>
                    <w:adjustRightInd w:val="0"/>
                    <w:snapToGrid w:val="0"/>
                    <w:spacing w:line="240" w:lineRule="atLeast"/>
                    <w:jc w:val="center"/>
                    <w:rPr>
                      <w:rFonts w:hint="eastAsia" w:ascii="宋体" w:hAnsi="宋体" w:eastAsia="宋体" w:cs="宋体"/>
                      <w:color w:val="auto"/>
                      <w:sz w:val="21"/>
                      <w:szCs w:val="21"/>
                    </w:rPr>
                  </w:pPr>
                </w:p>
              </w:tc>
              <w:tc>
                <w:tcPr>
                  <w:tcW w:w="1102" w:type="dxa"/>
                  <w:noWrap w:val="0"/>
                  <w:vAlign w:val="center"/>
                </w:tcPr>
                <w:p w14:paraId="04641DD6">
                  <w:pPr>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况庄</w:t>
                  </w:r>
                </w:p>
              </w:tc>
              <w:tc>
                <w:tcPr>
                  <w:tcW w:w="1154" w:type="dxa"/>
                  <w:noWrap w:val="0"/>
                  <w:vAlign w:val="center"/>
                </w:tcPr>
                <w:p w14:paraId="140A7774">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117.0116</w:t>
                  </w:r>
                </w:p>
              </w:tc>
              <w:tc>
                <w:tcPr>
                  <w:tcW w:w="956" w:type="dxa"/>
                  <w:noWrap w:val="0"/>
                  <w:vAlign w:val="center"/>
                </w:tcPr>
                <w:p w14:paraId="0E2E3A2B">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34.2103</w:t>
                  </w:r>
                </w:p>
              </w:tc>
              <w:tc>
                <w:tcPr>
                  <w:tcW w:w="1372" w:type="dxa"/>
                  <w:noWrap w:val="0"/>
                  <w:tcMar>
                    <w:top w:w="0" w:type="dxa"/>
                    <w:left w:w="0" w:type="dxa"/>
                    <w:bottom w:w="0" w:type="dxa"/>
                    <w:right w:w="0" w:type="dxa"/>
                  </w:tcMar>
                  <w:vAlign w:val="center"/>
                </w:tcPr>
                <w:p w14:paraId="3FC874FC">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村庄/约800人</w:t>
                  </w:r>
                </w:p>
              </w:tc>
              <w:tc>
                <w:tcPr>
                  <w:tcW w:w="468" w:type="dxa"/>
                  <w:noWrap w:val="0"/>
                  <w:vAlign w:val="center"/>
                </w:tcPr>
                <w:p w14:paraId="4CFBC880">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kern w:val="0"/>
                      <w:sz w:val="21"/>
                      <w:szCs w:val="21"/>
                      <w:lang w:val="en-US" w:eastAsia="zh-CN"/>
                    </w:rPr>
                    <w:t>W</w:t>
                  </w:r>
                  <w:r>
                    <w:rPr>
                      <w:rFonts w:hint="eastAsia" w:ascii="宋体" w:hAnsi="宋体" w:eastAsia="宋体" w:cs="宋体"/>
                      <w:b w:val="0"/>
                      <w:bCs w:val="0"/>
                      <w:color w:val="auto"/>
                      <w:kern w:val="0"/>
                      <w:sz w:val="21"/>
                      <w:szCs w:val="21"/>
                    </w:rPr>
                    <w:t>N</w:t>
                  </w:r>
                </w:p>
              </w:tc>
              <w:tc>
                <w:tcPr>
                  <w:tcW w:w="724" w:type="dxa"/>
                  <w:noWrap w:val="0"/>
                  <w:vAlign w:val="center"/>
                </w:tcPr>
                <w:p w14:paraId="5E43A535">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95</w:t>
                  </w:r>
                </w:p>
              </w:tc>
              <w:tc>
                <w:tcPr>
                  <w:tcW w:w="1605" w:type="dxa"/>
                  <w:vMerge w:val="continue"/>
                  <w:noWrap w:val="0"/>
                  <w:vAlign w:val="center"/>
                </w:tcPr>
                <w:p w14:paraId="475E5FD0">
                  <w:pPr>
                    <w:adjustRightInd w:val="0"/>
                    <w:snapToGrid w:val="0"/>
                    <w:spacing w:line="240" w:lineRule="atLeast"/>
                    <w:jc w:val="center"/>
                    <w:rPr>
                      <w:rFonts w:hint="eastAsia" w:ascii="宋体" w:hAnsi="宋体" w:eastAsia="宋体" w:cs="宋体"/>
                      <w:b w:val="0"/>
                      <w:bCs w:val="0"/>
                      <w:color w:val="auto"/>
                      <w:sz w:val="21"/>
                      <w:szCs w:val="21"/>
                      <w:lang w:val="en-US" w:eastAsia="zh-CN"/>
                    </w:rPr>
                  </w:pPr>
                </w:p>
              </w:tc>
            </w:tr>
            <w:tr w14:paraId="1A869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noWrap w:val="0"/>
                  <w:vAlign w:val="center"/>
                </w:tcPr>
                <w:p w14:paraId="34FA1A12">
                  <w:pPr>
                    <w:adjustRightInd w:val="0"/>
                    <w:snapToGrid w:val="0"/>
                    <w:spacing w:line="240" w:lineRule="atLeast"/>
                    <w:jc w:val="center"/>
                    <w:rPr>
                      <w:rFonts w:hint="eastAsia" w:ascii="宋体" w:hAnsi="宋体" w:eastAsia="宋体" w:cs="宋体"/>
                      <w:color w:val="auto"/>
                      <w:sz w:val="21"/>
                      <w:szCs w:val="21"/>
                    </w:rPr>
                  </w:pPr>
                </w:p>
              </w:tc>
              <w:tc>
                <w:tcPr>
                  <w:tcW w:w="1102" w:type="dxa"/>
                  <w:noWrap w:val="0"/>
                  <w:vAlign w:val="center"/>
                </w:tcPr>
                <w:p w14:paraId="289BF8E0">
                  <w:pPr>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居民</w:t>
                  </w:r>
                </w:p>
              </w:tc>
              <w:tc>
                <w:tcPr>
                  <w:tcW w:w="1154" w:type="dxa"/>
                  <w:noWrap w:val="0"/>
                  <w:vAlign w:val="center"/>
                </w:tcPr>
                <w:p w14:paraId="6814D25B">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117.0159</w:t>
                  </w:r>
                </w:p>
              </w:tc>
              <w:tc>
                <w:tcPr>
                  <w:tcW w:w="956" w:type="dxa"/>
                  <w:noWrap w:val="0"/>
                  <w:vAlign w:val="center"/>
                </w:tcPr>
                <w:p w14:paraId="7B9D220E">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34.2077</w:t>
                  </w:r>
                </w:p>
              </w:tc>
              <w:tc>
                <w:tcPr>
                  <w:tcW w:w="1372" w:type="dxa"/>
                  <w:noWrap w:val="0"/>
                  <w:tcMar>
                    <w:top w:w="0" w:type="dxa"/>
                    <w:left w:w="0" w:type="dxa"/>
                    <w:bottom w:w="0" w:type="dxa"/>
                    <w:right w:w="0" w:type="dxa"/>
                  </w:tcMar>
                  <w:vAlign w:val="center"/>
                </w:tcPr>
                <w:p w14:paraId="5DD62B82">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村庄/约100人</w:t>
                  </w:r>
                </w:p>
              </w:tc>
              <w:tc>
                <w:tcPr>
                  <w:tcW w:w="468" w:type="dxa"/>
                  <w:noWrap w:val="0"/>
                  <w:vAlign w:val="center"/>
                </w:tcPr>
                <w:p w14:paraId="130A5570">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E</w:t>
                  </w:r>
                </w:p>
              </w:tc>
              <w:tc>
                <w:tcPr>
                  <w:tcW w:w="724" w:type="dxa"/>
                  <w:noWrap w:val="0"/>
                  <w:vAlign w:val="center"/>
                </w:tcPr>
                <w:p w14:paraId="60A6F6DF">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182</w:t>
                  </w:r>
                </w:p>
              </w:tc>
              <w:tc>
                <w:tcPr>
                  <w:tcW w:w="1605" w:type="dxa"/>
                  <w:vMerge w:val="continue"/>
                  <w:noWrap w:val="0"/>
                  <w:vAlign w:val="center"/>
                </w:tcPr>
                <w:p w14:paraId="7F1D120F">
                  <w:pPr>
                    <w:adjustRightInd w:val="0"/>
                    <w:snapToGrid w:val="0"/>
                    <w:spacing w:line="240" w:lineRule="atLeast"/>
                    <w:jc w:val="center"/>
                    <w:rPr>
                      <w:rFonts w:hint="eastAsia" w:ascii="宋体" w:hAnsi="宋体" w:eastAsia="宋体" w:cs="宋体"/>
                      <w:b w:val="0"/>
                      <w:bCs w:val="0"/>
                      <w:color w:val="auto"/>
                      <w:sz w:val="21"/>
                      <w:szCs w:val="21"/>
                      <w:lang w:val="en-US" w:eastAsia="zh-CN"/>
                    </w:rPr>
                  </w:pPr>
                </w:p>
              </w:tc>
            </w:tr>
            <w:tr w14:paraId="5B665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5" w:hRule="atLeast"/>
                <w:jc w:val="center"/>
              </w:trPr>
              <w:tc>
                <w:tcPr>
                  <w:tcW w:w="954" w:type="dxa"/>
                  <w:noWrap w:val="0"/>
                  <w:vAlign w:val="center"/>
                </w:tcPr>
                <w:p w14:paraId="133730B5">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声环境</w:t>
                  </w:r>
                </w:p>
              </w:tc>
              <w:tc>
                <w:tcPr>
                  <w:tcW w:w="1102" w:type="dxa"/>
                  <w:noWrap w:val="0"/>
                  <w:vAlign w:val="center"/>
                </w:tcPr>
                <w:p w14:paraId="3A1C3C7D">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无</w:t>
                  </w:r>
                </w:p>
              </w:tc>
              <w:tc>
                <w:tcPr>
                  <w:tcW w:w="1154" w:type="dxa"/>
                  <w:noWrap w:val="0"/>
                  <w:vAlign w:val="center"/>
                </w:tcPr>
                <w:p w14:paraId="6CDF9FA3">
                  <w:pPr>
                    <w:adjustRightInd w:val="0"/>
                    <w:snapToGrid w:val="0"/>
                    <w:spacing w:line="240" w:lineRule="atLeast"/>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p>
              </w:tc>
              <w:tc>
                <w:tcPr>
                  <w:tcW w:w="956" w:type="dxa"/>
                  <w:noWrap w:val="0"/>
                  <w:vAlign w:val="center"/>
                </w:tcPr>
                <w:p w14:paraId="0D1A351B">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lang w:val="en-US" w:eastAsia="zh-CN"/>
                    </w:rPr>
                    <w:t>/</w:t>
                  </w:r>
                </w:p>
              </w:tc>
              <w:tc>
                <w:tcPr>
                  <w:tcW w:w="1372" w:type="dxa"/>
                  <w:noWrap w:val="0"/>
                  <w:vAlign w:val="center"/>
                </w:tcPr>
                <w:p w14:paraId="690AC312">
                  <w:pPr>
                    <w:adjustRightInd w:val="0"/>
                    <w:snapToGrid w:val="0"/>
                    <w:spacing w:line="240" w:lineRule="atLeast"/>
                    <w:jc w:val="center"/>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b w:val="0"/>
                      <w:bCs w:val="0"/>
                      <w:color w:val="auto"/>
                      <w:sz w:val="21"/>
                      <w:szCs w:val="21"/>
                      <w:lang w:val="en-US" w:eastAsia="zh-CN"/>
                    </w:rPr>
                    <w:t>/</w:t>
                  </w:r>
                </w:p>
              </w:tc>
              <w:tc>
                <w:tcPr>
                  <w:tcW w:w="468" w:type="dxa"/>
                  <w:noWrap w:val="0"/>
                  <w:vAlign w:val="center"/>
                </w:tcPr>
                <w:p w14:paraId="0D1DF0E1">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lang w:val="en-US" w:eastAsia="zh-CN"/>
                    </w:rPr>
                    <w:t>/</w:t>
                  </w:r>
                </w:p>
              </w:tc>
              <w:tc>
                <w:tcPr>
                  <w:tcW w:w="724" w:type="dxa"/>
                  <w:noWrap w:val="0"/>
                  <w:vAlign w:val="center"/>
                </w:tcPr>
                <w:p w14:paraId="006E4DF9">
                  <w:pPr>
                    <w:adjustRightInd w:val="0"/>
                    <w:snapToGrid w:val="0"/>
                    <w:spacing w:line="240" w:lineRule="atLeast"/>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厂界外50米范围内</w:t>
                  </w:r>
                </w:p>
              </w:tc>
              <w:tc>
                <w:tcPr>
                  <w:tcW w:w="1605" w:type="dxa"/>
                  <w:noWrap w:val="0"/>
                  <w:vAlign w:val="center"/>
                </w:tcPr>
                <w:p w14:paraId="4475A958">
                  <w:pPr>
                    <w:adjustRightInd w:val="0"/>
                    <w:snapToGrid w:val="0"/>
                    <w:spacing w:line="240" w:lineRule="atLeast"/>
                    <w:jc w:val="center"/>
                    <w:rPr>
                      <w:rFonts w:hint="eastAsia" w:ascii="宋体" w:hAnsi="宋体" w:eastAsia="宋体" w:cs="宋体"/>
                      <w:b w:val="0"/>
                      <w:bCs w:val="0"/>
                      <w:color w:val="auto"/>
                      <w:spacing w:val="-11"/>
                      <w:sz w:val="21"/>
                      <w:szCs w:val="21"/>
                    </w:rPr>
                  </w:pPr>
                  <w:r>
                    <w:rPr>
                      <w:rFonts w:hint="eastAsia" w:ascii="宋体" w:hAnsi="宋体" w:eastAsia="宋体" w:cs="宋体"/>
                      <w:b w:val="0"/>
                      <w:bCs w:val="0"/>
                      <w:color w:val="auto"/>
                      <w:spacing w:val="-11"/>
                      <w:sz w:val="21"/>
                      <w:szCs w:val="21"/>
                    </w:rPr>
                    <w:t>《声环境质量标准》（GB3096-2008）中</w:t>
                  </w:r>
                  <w:r>
                    <w:rPr>
                      <w:rFonts w:hint="eastAsia" w:ascii="宋体" w:hAnsi="宋体" w:eastAsia="宋体" w:cs="宋体"/>
                      <w:b w:val="0"/>
                      <w:bCs w:val="0"/>
                      <w:color w:val="auto"/>
                      <w:spacing w:val="-11"/>
                      <w:sz w:val="21"/>
                      <w:szCs w:val="21"/>
                      <w:lang w:val="en-US" w:eastAsia="zh-CN"/>
                    </w:rPr>
                    <w:t>3</w:t>
                  </w:r>
                  <w:r>
                    <w:rPr>
                      <w:rFonts w:hint="eastAsia" w:ascii="宋体" w:hAnsi="宋体" w:eastAsia="宋体" w:cs="宋体"/>
                      <w:b w:val="0"/>
                      <w:bCs w:val="0"/>
                      <w:color w:val="auto"/>
                      <w:spacing w:val="-11"/>
                      <w:sz w:val="21"/>
                      <w:szCs w:val="21"/>
                      <w:lang w:eastAsia="zh-CN"/>
                    </w:rPr>
                    <w:t>类</w:t>
                  </w:r>
                  <w:r>
                    <w:rPr>
                      <w:rFonts w:hint="eastAsia" w:ascii="宋体" w:hAnsi="宋体" w:eastAsia="宋体" w:cs="宋体"/>
                      <w:b w:val="0"/>
                      <w:bCs w:val="0"/>
                      <w:color w:val="auto"/>
                      <w:spacing w:val="-11"/>
                      <w:sz w:val="21"/>
                      <w:szCs w:val="21"/>
                    </w:rPr>
                    <w:t>区</w:t>
                  </w:r>
                </w:p>
              </w:tc>
            </w:tr>
            <w:tr w14:paraId="49DA0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954" w:type="dxa"/>
                  <w:noWrap w:val="0"/>
                  <w:vAlign w:val="center"/>
                </w:tcPr>
                <w:p w14:paraId="7E69BE18">
                  <w:pPr>
                    <w:adjustRightInd w:val="0"/>
                    <w:snapToGrid w:val="0"/>
                    <w:spacing w:line="240" w:lineRule="atLeast"/>
                    <w:jc w:val="center"/>
                    <w:rPr>
                      <w:rFonts w:hint="eastAsia" w:ascii="宋体" w:hAnsi="宋体" w:eastAsia="宋体" w:cs="宋体"/>
                      <w:color w:val="auto"/>
                      <w:sz w:val="21"/>
                      <w:szCs w:val="21"/>
                    </w:rPr>
                  </w:pPr>
                  <w:r>
                    <w:rPr>
                      <w:rFonts w:hint="eastAsia" w:ascii="宋体" w:hAnsi="宋体" w:eastAsia="宋体" w:cs="宋体"/>
                      <w:color w:val="auto"/>
                      <w:sz w:val="21"/>
                      <w:szCs w:val="21"/>
                    </w:rPr>
                    <w:t>地表水环境</w:t>
                  </w:r>
                </w:p>
              </w:tc>
              <w:tc>
                <w:tcPr>
                  <w:tcW w:w="1102" w:type="dxa"/>
                  <w:noWrap w:val="0"/>
                  <w:vAlign w:val="center"/>
                </w:tcPr>
                <w:p w14:paraId="0194F3D4">
                  <w:pPr>
                    <w:pStyle w:val="62"/>
                    <w:ind w:left="0" w:leftChars="0" w:firstLine="0" w:firstLineChars="0"/>
                    <w:jc w:val="both"/>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rPr>
                    <w:t>两姜</w:t>
                  </w:r>
                  <w:r>
                    <w:rPr>
                      <w:rFonts w:hint="eastAsia" w:ascii="宋体" w:hAnsi="宋体" w:eastAsia="宋体" w:cs="宋体"/>
                      <w:color w:val="auto"/>
                      <w:kern w:val="2"/>
                      <w:sz w:val="21"/>
                      <w:szCs w:val="21"/>
                    </w:rPr>
                    <w:t>河</w:t>
                  </w:r>
                </w:p>
              </w:tc>
              <w:tc>
                <w:tcPr>
                  <w:tcW w:w="3482" w:type="dxa"/>
                  <w:gridSpan w:val="3"/>
                  <w:noWrap w:val="0"/>
                  <w:vAlign w:val="center"/>
                </w:tcPr>
                <w:p w14:paraId="6494B15E">
                  <w:pPr>
                    <w:pStyle w:val="62"/>
                    <w:rPr>
                      <w:rFonts w:hint="eastAsia" w:ascii="宋体" w:hAnsi="宋体" w:eastAsia="宋体" w:cs="宋体"/>
                      <w:color w:val="auto"/>
                      <w:kern w:val="2"/>
                      <w:sz w:val="21"/>
                      <w:szCs w:val="21"/>
                    </w:rPr>
                  </w:pPr>
                  <w:r>
                    <w:rPr>
                      <w:rFonts w:hint="eastAsia" w:ascii="宋体" w:hAnsi="宋体" w:eastAsia="宋体" w:cs="宋体"/>
                      <w:color w:val="auto"/>
                      <w:kern w:val="2"/>
                      <w:sz w:val="21"/>
                      <w:szCs w:val="21"/>
                    </w:rPr>
                    <w:t>小型河流</w:t>
                  </w:r>
                </w:p>
              </w:tc>
              <w:tc>
                <w:tcPr>
                  <w:tcW w:w="468" w:type="dxa"/>
                  <w:noWrap w:val="0"/>
                  <w:vAlign w:val="center"/>
                </w:tcPr>
                <w:p w14:paraId="11170354">
                  <w:pPr>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S</w:t>
                  </w:r>
                </w:p>
              </w:tc>
              <w:tc>
                <w:tcPr>
                  <w:tcW w:w="724" w:type="dxa"/>
                  <w:noWrap w:val="0"/>
                  <w:vAlign w:val="center"/>
                </w:tcPr>
                <w:p w14:paraId="08481C37">
                  <w:pPr>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1166</w:t>
                  </w:r>
                </w:p>
              </w:tc>
              <w:tc>
                <w:tcPr>
                  <w:tcW w:w="1605" w:type="dxa"/>
                  <w:noWrap w:val="0"/>
                  <w:vAlign w:val="center"/>
                </w:tcPr>
                <w:p w14:paraId="3170406A">
                  <w:pPr>
                    <w:adjustRightInd w:val="0"/>
                    <w:snapToGrid w:val="0"/>
                    <w:spacing w:line="240" w:lineRule="atLeast"/>
                    <w:jc w:val="center"/>
                    <w:rPr>
                      <w:rFonts w:hint="eastAsia" w:ascii="宋体" w:hAnsi="宋体" w:eastAsia="宋体" w:cs="宋体"/>
                      <w:color w:val="auto"/>
                      <w:spacing w:val="-11"/>
                      <w:sz w:val="21"/>
                      <w:szCs w:val="21"/>
                    </w:rPr>
                  </w:pPr>
                  <w:r>
                    <w:rPr>
                      <w:rFonts w:hint="eastAsia" w:ascii="宋体" w:hAnsi="宋体" w:eastAsia="宋体" w:cs="宋体"/>
                      <w:color w:val="auto"/>
                      <w:spacing w:val="-11"/>
                      <w:sz w:val="21"/>
                      <w:szCs w:val="21"/>
                    </w:rPr>
                    <w:t>《地表水环境质量标准》（GB3838-2002）中</w:t>
                  </w:r>
                  <w:r>
                    <w:rPr>
                      <w:rFonts w:hint="eastAsia" w:ascii="宋体" w:hAnsi="宋体" w:eastAsia="宋体" w:cs="宋体"/>
                      <w:color w:val="auto"/>
                      <w:spacing w:val="-11"/>
                      <w:sz w:val="21"/>
                      <w:szCs w:val="21"/>
                    </w:rPr>
                    <w:fldChar w:fldCharType="begin"/>
                  </w:r>
                  <w:r>
                    <w:rPr>
                      <w:rFonts w:hint="eastAsia" w:ascii="宋体" w:hAnsi="宋体" w:eastAsia="宋体" w:cs="宋体"/>
                      <w:color w:val="auto"/>
                      <w:spacing w:val="-11"/>
                      <w:sz w:val="21"/>
                      <w:szCs w:val="21"/>
                    </w:rPr>
                    <w:instrText xml:space="preserve"> = 4 \* ROMAN \* MERGEFORMAT </w:instrText>
                  </w:r>
                  <w:r>
                    <w:rPr>
                      <w:rFonts w:hint="eastAsia" w:ascii="宋体" w:hAnsi="宋体" w:eastAsia="宋体" w:cs="宋体"/>
                      <w:color w:val="auto"/>
                      <w:spacing w:val="-11"/>
                      <w:sz w:val="21"/>
                      <w:szCs w:val="21"/>
                    </w:rPr>
                    <w:fldChar w:fldCharType="separate"/>
                  </w:r>
                  <w:r>
                    <w:rPr>
                      <w:rFonts w:hint="eastAsia" w:ascii="宋体" w:hAnsi="宋体" w:eastAsia="宋体" w:cs="宋体"/>
                      <w:color w:val="auto"/>
                      <w:spacing w:val="-11"/>
                      <w:sz w:val="21"/>
                      <w:szCs w:val="21"/>
                    </w:rPr>
                    <w:t>I</w:t>
                  </w:r>
                  <w:r>
                    <w:rPr>
                      <w:rFonts w:hint="eastAsia" w:ascii="宋体" w:hAnsi="宋体" w:eastAsia="宋体" w:cs="宋体"/>
                      <w:color w:val="auto"/>
                      <w:spacing w:val="-11"/>
                      <w:sz w:val="21"/>
                      <w:szCs w:val="21"/>
                      <w:lang w:val="en-US" w:eastAsia="zh-CN"/>
                    </w:rPr>
                    <w:t>Ⅴ</w:t>
                  </w:r>
                  <w:r>
                    <w:rPr>
                      <w:rFonts w:hint="eastAsia" w:ascii="宋体" w:hAnsi="宋体" w:eastAsia="宋体" w:cs="宋体"/>
                      <w:color w:val="auto"/>
                      <w:spacing w:val="-11"/>
                      <w:sz w:val="21"/>
                      <w:szCs w:val="21"/>
                    </w:rPr>
                    <w:fldChar w:fldCharType="end"/>
                  </w:r>
                  <w:r>
                    <w:rPr>
                      <w:rFonts w:hint="eastAsia" w:ascii="宋体" w:hAnsi="宋体" w:eastAsia="宋体" w:cs="宋体"/>
                      <w:color w:val="auto"/>
                      <w:spacing w:val="-11"/>
                      <w:sz w:val="21"/>
                      <w:szCs w:val="21"/>
                    </w:rPr>
                    <w:t>类水体</w:t>
                  </w:r>
                </w:p>
              </w:tc>
            </w:tr>
            <w:tr w14:paraId="4E7DB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954" w:type="dxa"/>
                  <w:noWrap w:val="0"/>
                  <w:vAlign w:val="center"/>
                </w:tcPr>
                <w:p w14:paraId="7D8BBA2B">
                  <w:pPr>
                    <w:adjustRightInd w:val="0"/>
                    <w:snapToGrid w:val="0"/>
                    <w:spacing w:line="240" w:lineRule="atLeast"/>
                    <w:jc w:val="center"/>
                    <w:rPr>
                      <w:rFonts w:hint="eastAsia" w:ascii="宋体" w:hAnsi="宋体" w:eastAsia="宋体" w:cs="宋体"/>
                      <w:color w:val="auto"/>
                      <w:sz w:val="21"/>
                      <w:szCs w:val="21"/>
                    </w:rPr>
                  </w:pPr>
                  <w:r>
                    <w:rPr>
                      <w:rFonts w:hint="eastAsia" w:ascii="宋体" w:hAnsi="宋体" w:eastAsia="宋体" w:cs="宋体"/>
                      <w:color w:val="auto"/>
                      <w:sz w:val="21"/>
                      <w:szCs w:val="21"/>
                    </w:rPr>
                    <w:t>地下水环境</w:t>
                  </w:r>
                </w:p>
              </w:tc>
              <w:tc>
                <w:tcPr>
                  <w:tcW w:w="5776" w:type="dxa"/>
                  <w:gridSpan w:val="6"/>
                  <w:noWrap w:val="0"/>
                  <w:vAlign w:val="center"/>
                </w:tcPr>
                <w:p w14:paraId="733BCDD4">
                  <w:pPr>
                    <w:adjustRightInd w:val="0"/>
                    <w:snapToGrid w:val="0"/>
                    <w:spacing w:line="240" w:lineRule="atLeast"/>
                    <w:jc w:val="center"/>
                    <w:rPr>
                      <w:rFonts w:hint="eastAsia" w:ascii="宋体" w:hAnsi="宋体" w:eastAsia="宋体" w:cs="宋体"/>
                      <w:color w:val="auto"/>
                      <w:sz w:val="21"/>
                      <w:szCs w:val="21"/>
                    </w:rPr>
                  </w:pPr>
                  <w:r>
                    <w:rPr>
                      <w:rFonts w:hint="eastAsia" w:ascii="宋体" w:hAnsi="宋体" w:eastAsia="宋体" w:cs="宋体"/>
                      <w:color w:val="auto"/>
                      <w:spacing w:val="-11"/>
                      <w:sz w:val="21"/>
                      <w:szCs w:val="21"/>
                      <w:lang w:val="en-US" w:eastAsia="zh-CN"/>
                    </w:rPr>
                    <w:t>厂界外 500 米范围内无地下水集中式饮用水水源和热水、矿泉水、温泉等特殊地下水资源</w:t>
                  </w:r>
                </w:p>
              </w:tc>
              <w:tc>
                <w:tcPr>
                  <w:tcW w:w="1605" w:type="dxa"/>
                  <w:noWrap w:val="0"/>
                  <w:vAlign w:val="center"/>
                </w:tcPr>
                <w:p w14:paraId="736D3D27">
                  <w:pPr>
                    <w:adjustRightInd w:val="0"/>
                    <w:snapToGrid w:val="0"/>
                    <w:spacing w:line="240" w:lineRule="atLeast"/>
                    <w:jc w:val="center"/>
                    <w:rPr>
                      <w:rFonts w:hint="eastAsia" w:ascii="宋体" w:hAnsi="宋体" w:eastAsia="宋体" w:cs="宋体"/>
                      <w:color w:val="auto"/>
                      <w:spacing w:val="-11"/>
                      <w:sz w:val="21"/>
                      <w:szCs w:val="21"/>
                    </w:rPr>
                  </w:pPr>
                  <w:r>
                    <w:rPr>
                      <w:rFonts w:hint="eastAsia" w:ascii="宋体" w:hAnsi="宋体" w:eastAsia="宋体" w:cs="宋体"/>
                      <w:color w:val="auto"/>
                      <w:spacing w:val="-11"/>
                      <w:sz w:val="21"/>
                      <w:szCs w:val="21"/>
                    </w:rPr>
                    <w:t>《地下水质量标准》（GB/T14848-2017）Ⅲ类标准</w:t>
                  </w:r>
                </w:p>
              </w:tc>
            </w:tr>
          </w:tbl>
          <w:p w14:paraId="1AAEBA38">
            <w:pPr>
              <w:widowControl/>
              <w:spacing w:line="460" w:lineRule="exact"/>
              <w:ind w:firstLine="420" w:firstLineChars="200"/>
              <w:jc w:val="left"/>
              <w:rPr>
                <w:rFonts w:hint="eastAsia" w:ascii="宋体" w:hAnsi="宋体" w:cs="宋体"/>
                <w:color w:val="auto"/>
                <w:kern w:val="0"/>
                <w:szCs w:val="21"/>
              </w:rPr>
            </w:pPr>
          </w:p>
        </w:tc>
      </w:tr>
      <w:tr w14:paraId="2730B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noWrap w:val="0"/>
            <w:tcMar>
              <w:left w:w="28" w:type="dxa"/>
              <w:right w:w="28" w:type="dxa"/>
            </w:tcMar>
            <w:vAlign w:val="center"/>
          </w:tcPr>
          <w:p w14:paraId="5E24F023">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污染</w:t>
            </w:r>
          </w:p>
          <w:p w14:paraId="2309B34C">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物排</w:t>
            </w:r>
          </w:p>
          <w:p w14:paraId="15F649B9">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放控</w:t>
            </w:r>
          </w:p>
          <w:p w14:paraId="09FC5ADE">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制标</w:t>
            </w:r>
          </w:p>
          <w:p w14:paraId="720E1CD2">
            <w:pPr>
              <w:adjustRightInd w:val="0"/>
              <w:snapToGrid w:val="0"/>
              <w:jc w:val="center"/>
              <w:rPr>
                <w:rFonts w:ascii="宋体" w:hAnsi="宋体" w:cs="宋体"/>
                <w:color w:val="auto"/>
                <w:kern w:val="0"/>
                <w:szCs w:val="21"/>
              </w:rPr>
            </w:pPr>
            <w:r>
              <w:rPr>
                <w:rFonts w:hint="eastAsia" w:ascii="宋体" w:hAnsi="宋体" w:cs="宋体"/>
                <w:color w:val="auto"/>
                <w:kern w:val="0"/>
                <w:szCs w:val="21"/>
              </w:rPr>
              <w:t>准</w:t>
            </w:r>
          </w:p>
        </w:tc>
        <w:tc>
          <w:tcPr>
            <w:tcW w:w="8426" w:type="dxa"/>
            <w:noWrap w:val="0"/>
            <w:vAlign w:val="center"/>
          </w:tcPr>
          <w:p w14:paraId="1B1D3656">
            <w:pPr>
              <w:adjustRightInd w:val="0"/>
              <w:spacing w:line="360" w:lineRule="auto"/>
              <w:ind w:firstLine="482" w:firstLineChars="200"/>
              <w:jc w:val="left"/>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rPr>
              <w:t>1、水污染物</w:t>
            </w:r>
          </w:p>
          <w:p w14:paraId="78414976">
            <w:pPr>
              <w:adjustRightInd w:val="0"/>
              <w:spacing w:line="360" w:lineRule="auto"/>
              <w:ind w:firstLine="480" w:firstLineChars="200"/>
              <w:jc w:val="left"/>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生活污水</w:t>
            </w:r>
            <w:r>
              <w:rPr>
                <w:rFonts w:eastAsia="宋体"/>
                <w:color w:val="auto"/>
                <w:spacing w:val="2"/>
                <w:sz w:val="24"/>
                <w:lang w:bidi="ar"/>
              </w:rPr>
              <w:t>进入厂区</w:t>
            </w:r>
            <w:r>
              <w:rPr>
                <w:rFonts w:hint="eastAsia" w:eastAsia="宋体"/>
                <w:color w:val="auto"/>
                <w:spacing w:val="2"/>
                <w:sz w:val="24"/>
                <w:lang w:val="en-US" w:eastAsia="zh-CN" w:bidi="ar"/>
              </w:rPr>
              <w:t>化粪池后</w:t>
            </w:r>
            <w:r>
              <w:rPr>
                <w:rFonts w:hint="eastAsia" w:ascii="Times New Roman" w:hAnsi="Times New Roman" w:eastAsia="宋体" w:cs="Times New Roman"/>
                <w:color w:val="auto"/>
                <w:sz w:val="24"/>
                <w:szCs w:val="24"/>
              </w:rPr>
              <w:t>通过段园工业集中区污水管网排入</w:t>
            </w:r>
            <w:r>
              <w:rPr>
                <w:rFonts w:hint="eastAsia" w:cs="Times New Roman"/>
                <w:color w:val="auto"/>
                <w:sz w:val="24"/>
                <w:szCs w:val="24"/>
                <w:lang w:eastAsia="zh-CN"/>
              </w:rPr>
              <w:t>淮北市段园镇污水处理厂</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废水</w:t>
            </w:r>
            <w:r>
              <w:rPr>
                <w:rFonts w:hint="eastAsia" w:ascii="Times New Roman" w:hAnsi="Times New Roman" w:eastAsia="宋体" w:cs="Times New Roman"/>
                <w:color w:val="auto"/>
                <w:sz w:val="24"/>
                <w:szCs w:val="24"/>
              </w:rPr>
              <w:t>排放执行《污水综合排放标准》（GB8978-1996）表4中三级标准</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同时满足</w:t>
            </w:r>
            <w:r>
              <w:rPr>
                <w:rFonts w:hint="eastAsia" w:cs="Times New Roman"/>
                <w:color w:val="auto"/>
                <w:sz w:val="24"/>
                <w:szCs w:val="24"/>
                <w:lang w:eastAsia="zh-CN"/>
              </w:rPr>
              <w:t>淮北市段园镇污水处理厂</w:t>
            </w:r>
            <w:r>
              <w:rPr>
                <w:rFonts w:hint="eastAsia" w:ascii="Times New Roman" w:hAnsi="Times New Roman" w:eastAsia="宋体" w:cs="Times New Roman"/>
                <w:color w:val="auto"/>
                <w:sz w:val="24"/>
                <w:szCs w:val="24"/>
              </w:rPr>
              <w:t>接管</w:t>
            </w:r>
            <w:r>
              <w:rPr>
                <w:rFonts w:hint="eastAsia" w:ascii="Times New Roman" w:hAnsi="Times New Roman" w:eastAsia="宋体" w:cs="Times New Roman"/>
                <w:color w:val="auto"/>
                <w:sz w:val="24"/>
                <w:szCs w:val="24"/>
                <w:lang w:val="en-US" w:eastAsia="zh-CN"/>
              </w:rPr>
              <w:t>协议限值</w:t>
            </w:r>
            <w:r>
              <w:rPr>
                <w:rFonts w:hint="eastAsia" w:ascii="Times New Roman" w:hAnsi="Times New Roman" w:eastAsia="宋体" w:cs="Times New Roman"/>
                <w:color w:val="auto"/>
                <w:sz w:val="24"/>
                <w:szCs w:val="24"/>
              </w:rPr>
              <w:t>。</w:t>
            </w:r>
            <w:r>
              <w:rPr>
                <w:rFonts w:hint="eastAsia" w:cs="Times New Roman"/>
                <w:color w:val="auto"/>
                <w:sz w:val="24"/>
                <w:szCs w:val="24"/>
                <w:lang w:eastAsia="zh-CN"/>
              </w:rPr>
              <w:t>淮北市段园镇污水处理厂</w:t>
            </w:r>
            <w:r>
              <w:rPr>
                <w:rFonts w:hint="eastAsia" w:ascii="Times New Roman" w:hAnsi="Times New Roman" w:eastAsia="宋体" w:cs="Times New Roman"/>
                <w:color w:val="auto"/>
                <w:sz w:val="24"/>
                <w:szCs w:val="24"/>
              </w:rPr>
              <w:t>废水排放执行《城镇污水处理厂污染物排放标准》（GB18918-2002）中一级A类标准</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具体限值见下表。</w:t>
            </w:r>
          </w:p>
          <w:p w14:paraId="3BFCD666">
            <w:pPr>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表</w:t>
            </w: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w:t>
            </w:r>
            <w:r>
              <w:rPr>
                <w:rFonts w:hint="eastAsia" w:ascii="宋体" w:hAnsi="宋体" w:eastAsia="宋体" w:cs="宋体"/>
                <w:b/>
                <w:bCs/>
                <w:color w:val="auto"/>
                <w:sz w:val="24"/>
                <w:szCs w:val="24"/>
                <w:lang w:val="en-US" w:eastAsia="zh-CN"/>
              </w:rPr>
              <w:t>4</w:t>
            </w:r>
            <w:r>
              <w:rPr>
                <w:rFonts w:hint="eastAsia" w:ascii="宋体" w:hAnsi="宋体" w:eastAsia="宋体" w:cs="宋体"/>
                <w:b/>
                <w:bCs/>
                <w:color w:val="auto"/>
                <w:sz w:val="24"/>
                <w:szCs w:val="24"/>
              </w:rPr>
              <w:t xml:space="preserve">   污水综合排放标准限值  单位：mg/L</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rPr>
              <w:t>pH</w:t>
            </w:r>
            <w:r>
              <w:rPr>
                <w:rFonts w:hint="eastAsia" w:ascii="宋体" w:hAnsi="宋体" w:eastAsia="宋体" w:cs="宋体"/>
                <w:b/>
                <w:bCs/>
                <w:color w:val="auto"/>
                <w:sz w:val="24"/>
                <w:szCs w:val="24"/>
                <w:lang w:val="en-US" w:eastAsia="zh-CN"/>
              </w:rPr>
              <w:t>无量纲</w:t>
            </w:r>
            <w:r>
              <w:rPr>
                <w:rFonts w:hint="eastAsia" w:ascii="宋体" w:hAnsi="宋体" w:eastAsia="宋体" w:cs="宋体"/>
                <w:b/>
                <w:bCs/>
                <w:color w:val="auto"/>
                <w:sz w:val="24"/>
                <w:szCs w:val="24"/>
                <w:lang w:eastAsia="zh-CN"/>
              </w:rPr>
              <w:t>）</w:t>
            </w:r>
          </w:p>
          <w:tbl>
            <w:tblPr>
              <w:tblStyle w:val="29"/>
              <w:tblW w:w="8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1223"/>
              <w:gridCol w:w="3326"/>
              <w:gridCol w:w="2976"/>
            </w:tblGrid>
            <w:tr w14:paraId="0EBF0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792" w:type="dxa"/>
                  <w:noWrap w:val="0"/>
                  <w:vAlign w:val="center"/>
                </w:tcPr>
                <w:p w14:paraId="0ADA5F8D">
                  <w:pPr>
                    <w:spacing w:line="240" w:lineRule="exact"/>
                    <w:jc w:val="center"/>
                    <w:rPr>
                      <w:color w:val="auto"/>
                    </w:rPr>
                  </w:pPr>
                  <w:r>
                    <w:rPr>
                      <w:color w:val="auto"/>
                    </w:rPr>
                    <w:t>序号</w:t>
                  </w:r>
                </w:p>
              </w:tc>
              <w:tc>
                <w:tcPr>
                  <w:tcW w:w="1223" w:type="dxa"/>
                  <w:noWrap w:val="0"/>
                  <w:vAlign w:val="center"/>
                </w:tcPr>
                <w:p w14:paraId="3FC6A390">
                  <w:pPr>
                    <w:spacing w:line="240" w:lineRule="exact"/>
                    <w:jc w:val="center"/>
                    <w:rPr>
                      <w:color w:val="auto"/>
                    </w:rPr>
                  </w:pPr>
                  <w:r>
                    <w:rPr>
                      <w:color w:val="auto"/>
                    </w:rPr>
                    <w:t>项目</w:t>
                  </w:r>
                </w:p>
              </w:tc>
              <w:tc>
                <w:tcPr>
                  <w:tcW w:w="3326" w:type="dxa"/>
                  <w:noWrap w:val="0"/>
                  <w:vAlign w:val="center"/>
                </w:tcPr>
                <w:p w14:paraId="67068DAE">
                  <w:pPr>
                    <w:spacing w:line="240" w:lineRule="exact"/>
                    <w:jc w:val="center"/>
                    <w:rPr>
                      <w:color w:val="auto"/>
                    </w:rPr>
                  </w:pPr>
                  <w:r>
                    <w:rPr>
                      <w:color w:val="auto"/>
                    </w:rPr>
                    <w:t>《污水综合排放标准》（GB8978-1996）表4中的三级标准</w:t>
                  </w:r>
                </w:p>
              </w:tc>
              <w:tc>
                <w:tcPr>
                  <w:tcW w:w="2976" w:type="dxa"/>
                  <w:noWrap w:val="0"/>
                  <w:vAlign w:val="center"/>
                </w:tcPr>
                <w:p w14:paraId="03729B23">
                  <w:pPr>
                    <w:spacing w:line="240" w:lineRule="exact"/>
                    <w:jc w:val="center"/>
                    <w:rPr>
                      <w:rFonts w:hint="eastAsia" w:eastAsia="宋体"/>
                      <w:color w:val="auto"/>
                      <w:lang w:val="en-US" w:eastAsia="zh-CN"/>
                    </w:rPr>
                  </w:pPr>
                  <w:r>
                    <w:rPr>
                      <w:rFonts w:hint="eastAsia"/>
                      <w:color w:val="auto"/>
                      <w:lang w:eastAsia="zh-CN"/>
                    </w:rPr>
                    <w:t>淮北市段园镇污水处理厂</w:t>
                  </w:r>
                  <w:r>
                    <w:rPr>
                      <w:color w:val="auto"/>
                    </w:rPr>
                    <w:t>接管</w:t>
                  </w:r>
                  <w:r>
                    <w:rPr>
                      <w:rFonts w:hint="eastAsia"/>
                      <w:color w:val="auto"/>
                      <w:lang w:val="en-US" w:eastAsia="zh-CN"/>
                    </w:rPr>
                    <w:t>协议限值</w:t>
                  </w:r>
                </w:p>
              </w:tc>
            </w:tr>
            <w:tr w14:paraId="5C2B7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792" w:type="dxa"/>
                  <w:noWrap w:val="0"/>
                  <w:vAlign w:val="center"/>
                </w:tcPr>
                <w:p w14:paraId="3659F3CC">
                  <w:pPr>
                    <w:spacing w:line="240" w:lineRule="exact"/>
                    <w:jc w:val="center"/>
                    <w:rPr>
                      <w:color w:val="auto"/>
                      <w:kern w:val="2"/>
                      <w:sz w:val="21"/>
                      <w:szCs w:val="24"/>
                      <w:lang w:val="en-US" w:eastAsia="zh-CN" w:bidi="ar-SA"/>
                    </w:rPr>
                  </w:pPr>
                  <w:r>
                    <w:rPr>
                      <w:color w:val="auto"/>
                    </w:rPr>
                    <w:t>1</w:t>
                  </w:r>
                </w:p>
              </w:tc>
              <w:tc>
                <w:tcPr>
                  <w:tcW w:w="1223" w:type="dxa"/>
                  <w:noWrap w:val="0"/>
                  <w:vAlign w:val="center"/>
                </w:tcPr>
                <w:p w14:paraId="0C22FA98">
                  <w:pPr>
                    <w:spacing w:line="240" w:lineRule="exact"/>
                    <w:jc w:val="center"/>
                    <w:rPr>
                      <w:color w:val="auto"/>
                    </w:rPr>
                  </w:pPr>
                  <w:r>
                    <w:rPr>
                      <w:rFonts w:hint="eastAsia"/>
                      <w:color w:val="auto"/>
                      <w:szCs w:val="21"/>
                    </w:rPr>
                    <w:t>pH</w:t>
                  </w:r>
                </w:p>
              </w:tc>
              <w:tc>
                <w:tcPr>
                  <w:tcW w:w="3326" w:type="dxa"/>
                  <w:noWrap w:val="0"/>
                  <w:vAlign w:val="center"/>
                </w:tcPr>
                <w:p w14:paraId="51829B23">
                  <w:pPr>
                    <w:spacing w:line="240" w:lineRule="exact"/>
                    <w:jc w:val="center"/>
                    <w:rPr>
                      <w:color w:val="auto"/>
                    </w:rPr>
                  </w:pPr>
                  <w:r>
                    <w:rPr>
                      <w:rFonts w:hint="eastAsia"/>
                      <w:color w:val="auto"/>
                      <w:szCs w:val="21"/>
                    </w:rPr>
                    <w:t>6~9</w:t>
                  </w:r>
                </w:p>
              </w:tc>
              <w:tc>
                <w:tcPr>
                  <w:tcW w:w="2976" w:type="dxa"/>
                  <w:noWrap w:val="0"/>
                  <w:vAlign w:val="center"/>
                </w:tcPr>
                <w:p w14:paraId="6DD7E6BD">
                  <w:pPr>
                    <w:spacing w:line="240" w:lineRule="exact"/>
                    <w:jc w:val="center"/>
                    <w:rPr>
                      <w:color w:val="auto"/>
                    </w:rPr>
                  </w:pPr>
                  <w:r>
                    <w:rPr>
                      <w:rFonts w:hint="eastAsia"/>
                      <w:color w:val="auto"/>
                      <w:szCs w:val="21"/>
                    </w:rPr>
                    <w:t>6~9</w:t>
                  </w:r>
                </w:p>
              </w:tc>
            </w:tr>
            <w:tr w14:paraId="2A0EA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792" w:type="dxa"/>
                  <w:noWrap w:val="0"/>
                  <w:vAlign w:val="center"/>
                </w:tcPr>
                <w:p w14:paraId="56349DBF">
                  <w:pPr>
                    <w:spacing w:line="240" w:lineRule="exact"/>
                    <w:jc w:val="center"/>
                    <w:rPr>
                      <w:color w:val="auto"/>
                      <w:kern w:val="2"/>
                      <w:sz w:val="21"/>
                      <w:szCs w:val="24"/>
                      <w:lang w:val="en-US" w:eastAsia="zh-CN" w:bidi="ar-SA"/>
                    </w:rPr>
                  </w:pPr>
                  <w:r>
                    <w:rPr>
                      <w:color w:val="auto"/>
                    </w:rPr>
                    <w:t>2</w:t>
                  </w:r>
                </w:p>
              </w:tc>
              <w:tc>
                <w:tcPr>
                  <w:tcW w:w="1223" w:type="dxa"/>
                  <w:noWrap w:val="0"/>
                  <w:vAlign w:val="center"/>
                </w:tcPr>
                <w:p w14:paraId="07B9C5C7">
                  <w:pPr>
                    <w:spacing w:line="240" w:lineRule="exact"/>
                    <w:jc w:val="center"/>
                    <w:rPr>
                      <w:color w:val="auto"/>
                    </w:rPr>
                  </w:pPr>
                  <w:r>
                    <w:rPr>
                      <w:color w:val="auto"/>
                    </w:rPr>
                    <w:t>COD</w:t>
                  </w:r>
                </w:p>
              </w:tc>
              <w:tc>
                <w:tcPr>
                  <w:tcW w:w="3326" w:type="dxa"/>
                  <w:noWrap w:val="0"/>
                  <w:vAlign w:val="center"/>
                </w:tcPr>
                <w:p w14:paraId="04290DC9">
                  <w:pPr>
                    <w:spacing w:line="240" w:lineRule="exact"/>
                    <w:jc w:val="center"/>
                    <w:rPr>
                      <w:color w:val="auto"/>
                    </w:rPr>
                  </w:pPr>
                  <w:r>
                    <w:rPr>
                      <w:color w:val="auto"/>
                    </w:rPr>
                    <w:t>500</w:t>
                  </w:r>
                </w:p>
              </w:tc>
              <w:tc>
                <w:tcPr>
                  <w:tcW w:w="2976" w:type="dxa"/>
                  <w:noWrap w:val="0"/>
                  <w:vAlign w:val="center"/>
                </w:tcPr>
                <w:p w14:paraId="47F52663">
                  <w:pPr>
                    <w:spacing w:line="240" w:lineRule="exact"/>
                    <w:jc w:val="center"/>
                    <w:rPr>
                      <w:color w:val="auto"/>
                    </w:rPr>
                  </w:pPr>
                  <w:r>
                    <w:rPr>
                      <w:rFonts w:hint="eastAsia"/>
                      <w:color w:val="auto"/>
                      <w:lang w:val="en-US" w:eastAsia="zh-CN"/>
                    </w:rPr>
                    <w:t>4</w:t>
                  </w:r>
                  <w:r>
                    <w:rPr>
                      <w:color w:val="auto"/>
                    </w:rPr>
                    <w:t>00</w:t>
                  </w:r>
                </w:p>
              </w:tc>
            </w:tr>
            <w:tr w14:paraId="77AAF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792" w:type="dxa"/>
                  <w:noWrap w:val="0"/>
                  <w:vAlign w:val="center"/>
                </w:tcPr>
                <w:p w14:paraId="64A5C692">
                  <w:pPr>
                    <w:spacing w:line="240" w:lineRule="exact"/>
                    <w:jc w:val="center"/>
                    <w:rPr>
                      <w:color w:val="auto"/>
                      <w:kern w:val="2"/>
                      <w:sz w:val="21"/>
                      <w:szCs w:val="24"/>
                      <w:lang w:val="en-US" w:eastAsia="zh-CN" w:bidi="ar-SA"/>
                    </w:rPr>
                  </w:pPr>
                  <w:r>
                    <w:rPr>
                      <w:color w:val="auto"/>
                    </w:rPr>
                    <w:t>3</w:t>
                  </w:r>
                </w:p>
              </w:tc>
              <w:tc>
                <w:tcPr>
                  <w:tcW w:w="1223" w:type="dxa"/>
                  <w:noWrap w:val="0"/>
                  <w:vAlign w:val="center"/>
                </w:tcPr>
                <w:p w14:paraId="0280841F">
                  <w:pPr>
                    <w:spacing w:line="240" w:lineRule="exact"/>
                    <w:jc w:val="center"/>
                    <w:rPr>
                      <w:color w:val="auto"/>
                    </w:rPr>
                  </w:pPr>
                  <w:r>
                    <w:rPr>
                      <w:color w:val="auto"/>
                    </w:rPr>
                    <w:t>BOD</w:t>
                  </w:r>
                  <w:r>
                    <w:rPr>
                      <w:color w:val="auto"/>
                      <w:vertAlign w:val="subscript"/>
                    </w:rPr>
                    <w:t>5</w:t>
                  </w:r>
                </w:p>
              </w:tc>
              <w:tc>
                <w:tcPr>
                  <w:tcW w:w="3326" w:type="dxa"/>
                  <w:noWrap w:val="0"/>
                  <w:vAlign w:val="center"/>
                </w:tcPr>
                <w:p w14:paraId="0D5D732C">
                  <w:pPr>
                    <w:spacing w:line="240" w:lineRule="exact"/>
                    <w:jc w:val="center"/>
                    <w:rPr>
                      <w:color w:val="auto"/>
                    </w:rPr>
                  </w:pPr>
                  <w:r>
                    <w:rPr>
                      <w:color w:val="auto"/>
                    </w:rPr>
                    <w:t>300</w:t>
                  </w:r>
                </w:p>
              </w:tc>
              <w:tc>
                <w:tcPr>
                  <w:tcW w:w="2976" w:type="dxa"/>
                  <w:noWrap w:val="0"/>
                  <w:vAlign w:val="center"/>
                </w:tcPr>
                <w:p w14:paraId="1AF336F2">
                  <w:pPr>
                    <w:spacing w:line="240" w:lineRule="exact"/>
                    <w:jc w:val="center"/>
                    <w:rPr>
                      <w:color w:val="auto"/>
                    </w:rPr>
                  </w:pPr>
                  <w:r>
                    <w:rPr>
                      <w:rFonts w:hint="eastAsia"/>
                      <w:color w:val="auto"/>
                      <w:lang w:val="en-US" w:eastAsia="zh-CN"/>
                    </w:rPr>
                    <w:t>2</w:t>
                  </w:r>
                  <w:r>
                    <w:rPr>
                      <w:color w:val="auto"/>
                    </w:rPr>
                    <w:t>00</w:t>
                  </w:r>
                </w:p>
              </w:tc>
            </w:tr>
            <w:tr w14:paraId="31CDF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792" w:type="dxa"/>
                  <w:noWrap w:val="0"/>
                  <w:vAlign w:val="center"/>
                </w:tcPr>
                <w:p w14:paraId="57C52074">
                  <w:pPr>
                    <w:spacing w:line="240" w:lineRule="exact"/>
                    <w:jc w:val="center"/>
                    <w:rPr>
                      <w:color w:val="auto"/>
                      <w:kern w:val="2"/>
                      <w:sz w:val="21"/>
                      <w:szCs w:val="24"/>
                      <w:lang w:val="en-US" w:eastAsia="zh-CN" w:bidi="ar-SA"/>
                    </w:rPr>
                  </w:pPr>
                  <w:r>
                    <w:rPr>
                      <w:color w:val="auto"/>
                    </w:rPr>
                    <w:t>4</w:t>
                  </w:r>
                </w:p>
              </w:tc>
              <w:tc>
                <w:tcPr>
                  <w:tcW w:w="1223" w:type="dxa"/>
                  <w:noWrap w:val="0"/>
                  <w:vAlign w:val="center"/>
                </w:tcPr>
                <w:p w14:paraId="76E41658">
                  <w:pPr>
                    <w:spacing w:line="240" w:lineRule="exact"/>
                    <w:jc w:val="center"/>
                    <w:rPr>
                      <w:color w:val="auto"/>
                    </w:rPr>
                  </w:pPr>
                  <w:r>
                    <w:rPr>
                      <w:color w:val="auto"/>
                    </w:rPr>
                    <w:t>SS</w:t>
                  </w:r>
                </w:p>
              </w:tc>
              <w:tc>
                <w:tcPr>
                  <w:tcW w:w="3326" w:type="dxa"/>
                  <w:noWrap w:val="0"/>
                  <w:vAlign w:val="center"/>
                </w:tcPr>
                <w:p w14:paraId="2461C0D6">
                  <w:pPr>
                    <w:spacing w:line="240" w:lineRule="exact"/>
                    <w:jc w:val="center"/>
                    <w:rPr>
                      <w:color w:val="auto"/>
                    </w:rPr>
                  </w:pPr>
                  <w:r>
                    <w:rPr>
                      <w:color w:val="auto"/>
                    </w:rPr>
                    <w:t>400</w:t>
                  </w:r>
                </w:p>
              </w:tc>
              <w:tc>
                <w:tcPr>
                  <w:tcW w:w="2976" w:type="dxa"/>
                  <w:noWrap w:val="0"/>
                  <w:vAlign w:val="center"/>
                </w:tcPr>
                <w:p w14:paraId="7561DB4D">
                  <w:pPr>
                    <w:spacing w:line="240" w:lineRule="exact"/>
                    <w:jc w:val="center"/>
                    <w:rPr>
                      <w:color w:val="auto"/>
                    </w:rPr>
                  </w:pPr>
                  <w:r>
                    <w:rPr>
                      <w:rFonts w:hint="eastAsia"/>
                      <w:color w:val="auto"/>
                      <w:lang w:val="en-US" w:eastAsia="zh-CN"/>
                    </w:rPr>
                    <w:t>22</w:t>
                  </w:r>
                  <w:r>
                    <w:rPr>
                      <w:color w:val="auto"/>
                    </w:rPr>
                    <w:t>0</w:t>
                  </w:r>
                </w:p>
              </w:tc>
            </w:tr>
            <w:tr w14:paraId="79EE1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jc w:val="center"/>
              </w:trPr>
              <w:tc>
                <w:tcPr>
                  <w:tcW w:w="792" w:type="dxa"/>
                  <w:noWrap w:val="0"/>
                  <w:vAlign w:val="center"/>
                </w:tcPr>
                <w:p w14:paraId="5C5F19A5">
                  <w:pPr>
                    <w:spacing w:line="240" w:lineRule="exact"/>
                    <w:jc w:val="center"/>
                    <w:rPr>
                      <w:rFonts w:hint="eastAsia" w:eastAsia="宋体"/>
                      <w:color w:val="auto"/>
                      <w:lang w:val="en-US" w:eastAsia="zh-CN"/>
                    </w:rPr>
                  </w:pPr>
                  <w:r>
                    <w:rPr>
                      <w:rFonts w:hint="eastAsia"/>
                      <w:color w:val="auto"/>
                      <w:lang w:val="en-US" w:eastAsia="zh-CN"/>
                    </w:rPr>
                    <w:t>5</w:t>
                  </w:r>
                </w:p>
              </w:tc>
              <w:tc>
                <w:tcPr>
                  <w:tcW w:w="1223" w:type="dxa"/>
                  <w:noWrap w:val="0"/>
                  <w:vAlign w:val="center"/>
                </w:tcPr>
                <w:p w14:paraId="2D7AA2EE">
                  <w:pPr>
                    <w:spacing w:line="240" w:lineRule="exact"/>
                    <w:jc w:val="center"/>
                    <w:rPr>
                      <w:color w:val="auto"/>
                    </w:rPr>
                  </w:pPr>
                  <w:r>
                    <w:rPr>
                      <w:color w:val="auto"/>
                    </w:rPr>
                    <w:t>氨氮</w:t>
                  </w:r>
                </w:p>
              </w:tc>
              <w:tc>
                <w:tcPr>
                  <w:tcW w:w="3326" w:type="dxa"/>
                  <w:noWrap w:val="0"/>
                  <w:vAlign w:val="center"/>
                </w:tcPr>
                <w:p w14:paraId="2F3B6C1E">
                  <w:pPr>
                    <w:spacing w:line="240" w:lineRule="exact"/>
                    <w:jc w:val="center"/>
                    <w:rPr>
                      <w:rFonts w:hint="eastAsia" w:eastAsia="宋体"/>
                      <w:color w:val="auto"/>
                      <w:lang w:eastAsia="zh-CN"/>
                    </w:rPr>
                  </w:pPr>
                  <w:r>
                    <w:rPr>
                      <w:rFonts w:hint="eastAsia"/>
                      <w:color w:val="auto"/>
                      <w:lang w:val="en-US" w:eastAsia="zh-CN"/>
                    </w:rPr>
                    <w:t>/</w:t>
                  </w:r>
                </w:p>
              </w:tc>
              <w:tc>
                <w:tcPr>
                  <w:tcW w:w="2976" w:type="dxa"/>
                  <w:noWrap w:val="0"/>
                  <w:vAlign w:val="center"/>
                </w:tcPr>
                <w:p w14:paraId="6819CBC7">
                  <w:pPr>
                    <w:spacing w:line="240" w:lineRule="exact"/>
                    <w:jc w:val="center"/>
                    <w:rPr>
                      <w:color w:val="auto"/>
                    </w:rPr>
                  </w:pPr>
                  <w:r>
                    <w:rPr>
                      <w:color w:val="auto"/>
                    </w:rPr>
                    <w:t>30</w:t>
                  </w:r>
                </w:p>
              </w:tc>
            </w:tr>
          </w:tbl>
          <w:p w14:paraId="7D37E32C">
            <w:pPr>
              <w:spacing w:line="360" w:lineRule="auto"/>
              <w:ind w:firstLine="482" w:firstLineChars="200"/>
              <w:rPr>
                <w:b/>
                <w:bCs/>
                <w:color w:val="auto"/>
                <w:sz w:val="24"/>
                <w:szCs w:val="24"/>
              </w:rPr>
            </w:pPr>
          </w:p>
          <w:p w14:paraId="3BF88C1A">
            <w:pPr>
              <w:numPr>
                <w:ilvl w:val="0"/>
                <w:numId w:val="0"/>
              </w:numPr>
              <w:spacing w:line="360" w:lineRule="auto"/>
              <w:ind w:firstLine="482" w:firstLineChars="200"/>
              <w:rPr>
                <w:b/>
                <w:bCs/>
                <w:color w:val="auto"/>
                <w:sz w:val="24"/>
                <w:szCs w:val="24"/>
              </w:rPr>
            </w:pPr>
            <w:r>
              <w:rPr>
                <w:rFonts w:ascii="Times New Roman" w:hAnsi="Times New Roman" w:eastAsia="宋体" w:cs="Times New Roman"/>
                <w:b/>
                <w:bCs/>
                <w:color w:val="auto"/>
                <w:kern w:val="2"/>
                <w:sz w:val="24"/>
                <w:szCs w:val="24"/>
                <w:lang w:val="en-US" w:eastAsia="zh-CN" w:bidi="ar-SA"/>
              </w:rPr>
              <w:t>2、</w:t>
            </w:r>
            <w:r>
              <w:rPr>
                <w:b/>
                <w:bCs/>
                <w:color w:val="auto"/>
                <w:sz w:val="24"/>
                <w:szCs w:val="24"/>
              </w:rPr>
              <w:t>大气污染物</w:t>
            </w:r>
          </w:p>
          <w:p w14:paraId="5B33B1F8">
            <w:pPr>
              <w:numPr>
                <w:ilvl w:val="0"/>
                <w:numId w:val="0"/>
              </w:numPr>
              <w:spacing w:line="360" w:lineRule="auto"/>
              <w:ind w:firstLine="480" w:firstLineChars="200"/>
              <w:rPr>
                <w:rFonts w:hint="default"/>
                <w:b/>
                <w:lang w:val="en-US"/>
              </w:rPr>
            </w:pPr>
            <w:r>
              <w:rPr>
                <w:sz w:val="24"/>
                <w:szCs w:val="24"/>
              </w:rPr>
              <w:t>营运期</w:t>
            </w:r>
            <w:r>
              <w:rPr>
                <w:rFonts w:hint="eastAsia"/>
                <w:sz w:val="24"/>
                <w:szCs w:val="24"/>
                <w:lang w:val="en-US" w:eastAsia="zh-CN"/>
              </w:rPr>
              <w:t>混凝土生产</w:t>
            </w:r>
            <w:r>
              <w:rPr>
                <w:sz w:val="24"/>
                <w:szCs w:val="24"/>
              </w:rPr>
              <w:t>粉尘执行</w:t>
            </w:r>
            <w:r>
              <w:rPr>
                <w:rFonts w:hint="eastAsia" w:ascii="Times New Roman" w:hAnsi="Times New Roman" w:eastAsia="宋体" w:cs="Times New Roman"/>
                <w:kern w:val="2"/>
                <w:sz w:val="24"/>
                <w:szCs w:val="24"/>
                <w:lang w:val="en-US" w:eastAsia="zh-CN"/>
              </w:rPr>
              <w:t>安徽省地方标准《水泥工业大气污染物排放标准》（DB34/3576-2020）中相关标准</w:t>
            </w:r>
            <w:r>
              <w:rPr>
                <w:rFonts w:hint="eastAsia" w:ascii="Times New Roman" w:hAnsi="Times New Roman"/>
                <w:kern w:val="2"/>
                <w:sz w:val="24"/>
                <w:szCs w:val="24"/>
                <w:lang w:val="en-US" w:eastAsia="zh-CN"/>
              </w:rPr>
              <w:t>。</w:t>
            </w:r>
            <w:r>
              <w:rPr>
                <w:rFonts w:hint="eastAsia" w:cs="Times New Roman"/>
                <w:kern w:val="2"/>
                <w:sz w:val="24"/>
                <w:szCs w:val="24"/>
                <w:lang w:val="en-US" w:eastAsia="zh-CN"/>
              </w:rPr>
              <w:t>破碎筛分产生的粉尘执行</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大气污染物综合排放标准</w:t>
            </w:r>
            <w:r>
              <w:rPr>
                <w:rFonts w:hint="default" w:ascii="Times New Roman" w:hAnsi="Times New Roman" w:cs="Times New Roman"/>
                <w:sz w:val="24"/>
                <w:szCs w:val="24"/>
                <w:lang w:val="en-US" w:eastAsia="zh-CN"/>
              </w:rPr>
              <w:t>》（</w:t>
            </w:r>
            <w:r>
              <w:rPr>
                <w:rFonts w:hint="eastAsia" w:cs="Times New Roman"/>
                <w:sz w:val="24"/>
                <w:szCs w:val="24"/>
                <w:lang w:val="en-US" w:eastAsia="zh-CN"/>
              </w:rPr>
              <w:t>GB16297-1996</w:t>
            </w:r>
            <w:r>
              <w:rPr>
                <w:rFonts w:hint="default" w:ascii="Times New Roman" w:hAnsi="Times New Roman" w:cs="Times New Roman"/>
                <w:sz w:val="24"/>
                <w:szCs w:val="24"/>
                <w:lang w:val="en-US" w:eastAsia="zh-CN"/>
              </w:rPr>
              <w:t>）</w:t>
            </w:r>
            <w:r>
              <w:rPr>
                <w:rFonts w:hint="eastAsia" w:cs="Times New Roman"/>
                <w:sz w:val="24"/>
                <w:szCs w:val="24"/>
                <w:lang w:val="en-US" w:eastAsia="zh-CN"/>
              </w:rPr>
              <w:t>中表2中二级标准</w:t>
            </w:r>
            <w:r>
              <w:rPr>
                <w:rFonts w:hint="eastAsia" w:ascii="Times New Roman" w:hAnsi="Times New Roman" w:eastAsia="宋体" w:cs="Times New Roman"/>
                <w:kern w:val="2"/>
                <w:sz w:val="24"/>
                <w:szCs w:val="24"/>
                <w:lang w:val="en-US" w:eastAsia="zh-CN"/>
              </w:rPr>
              <w:t>要求。</w:t>
            </w:r>
          </w:p>
          <w:p w14:paraId="058D5876">
            <w:pPr>
              <w:pStyle w:val="79"/>
              <w:spacing w:line="360" w:lineRule="auto"/>
              <w:ind w:firstLine="0"/>
              <w:rPr>
                <w:rFonts w:hint="eastAsia" w:ascii="宋体" w:hAnsi="宋体" w:eastAsia="宋体" w:cs="宋体"/>
                <w:b/>
                <w:bCs w:val="0"/>
                <w:sz w:val="24"/>
                <w:szCs w:val="24"/>
                <w:lang w:val="zh-CN" w:eastAsia="zh-CN"/>
              </w:rPr>
            </w:pPr>
            <w:r>
              <w:rPr>
                <w:rFonts w:hint="eastAsia" w:ascii="宋体" w:hAnsi="宋体" w:eastAsia="宋体" w:cs="宋体"/>
                <w:b/>
                <w:bCs w:val="0"/>
                <w:color w:val="000000"/>
                <w:sz w:val="24"/>
                <w:szCs w:val="24"/>
              </w:rPr>
              <w:t>表3-</w:t>
            </w:r>
            <w:r>
              <w:rPr>
                <w:rFonts w:hint="eastAsia" w:ascii="宋体" w:hAnsi="宋体" w:eastAsia="宋体" w:cs="宋体"/>
                <w:b/>
                <w:bCs w:val="0"/>
                <w:color w:val="000000"/>
                <w:sz w:val="24"/>
                <w:szCs w:val="24"/>
                <w:lang w:val="en-US" w:eastAsia="zh-CN"/>
              </w:rPr>
              <w:t>5</w:t>
            </w:r>
            <w:r>
              <w:rPr>
                <w:rFonts w:hint="eastAsia" w:ascii="宋体" w:hAnsi="宋体" w:eastAsia="宋体" w:cs="宋体"/>
                <w:b/>
                <w:bCs w:val="0"/>
                <w:color w:val="000000"/>
                <w:sz w:val="24"/>
                <w:szCs w:val="24"/>
              </w:rPr>
              <w:t xml:space="preserve">  </w:t>
            </w:r>
            <w:r>
              <w:rPr>
                <w:rFonts w:hint="eastAsia" w:ascii="宋体" w:hAnsi="宋体" w:eastAsia="宋体" w:cs="宋体"/>
                <w:b/>
                <w:bCs w:val="0"/>
                <w:sz w:val="24"/>
                <w:szCs w:val="24"/>
                <w:lang w:val="en-US" w:eastAsia="zh-CN"/>
              </w:rPr>
              <w:t>《</w:t>
            </w:r>
            <w:r>
              <w:rPr>
                <w:rFonts w:hint="eastAsia" w:ascii="宋体" w:hAnsi="宋体" w:eastAsia="宋体" w:cs="宋体"/>
                <w:b/>
                <w:bCs w:val="0"/>
                <w:kern w:val="2"/>
                <w:sz w:val="24"/>
                <w:szCs w:val="24"/>
                <w:lang w:val="en-US" w:eastAsia="zh-CN"/>
              </w:rPr>
              <w:t>水泥工业大气污染物排放标准</w:t>
            </w:r>
            <w:r>
              <w:rPr>
                <w:rFonts w:hint="eastAsia" w:ascii="宋体" w:hAnsi="宋体" w:eastAsia="宋体" w:cs="宋体"/>
                <w:b/>
                <w:bCs w:val="0"/>
                <w:sz w:val="24"/>
                <w:szCs w:val="24"/>
                <w:lang w:val="en-US" w:eastAsia="zh-CN"/>
              </w:rPr>
              <w:t>》</w:t>
            </w:r>
            <w:r>
              <w:rPr>
                <w:rFonts w:hint="eastAsia" w:ascii="宋体" w:hAnsi="宋体" w:eastAsia="宋体" w:cs="宋体"/>
                <w:b/>
                <w:bCs w:val="0"/>
                <w:kern w:val="2"/>
                <w:sz w:val="24"/>
                <w:szCs w:val="24"/>
                <w:lang w:val="en-US" w:eastAsia="zh-CN"/>
              </w:rPr>
              <w:t>（DB34/3576-2020）</w:t>
            </w:r>
          </w:p>
          <w:tbl>
            <w:tblPr>
              <w:tblStyle w:val="29"/>
              <w:tblW w:w="8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3105"/>
              <w:gridCol w:w="4064"/>
            </w:tblGrid>
            <w:tr w14:paraId="60C3B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3" w:hRule="atLeast"/>
                <w:tblHeader/>
                <w:jc w:val="center"/>
              </w:trPr>
              <w:tc>
                <w:tcPr>
                  <w:tcW w:w="690" w:type="pct"/>
                  <w:noWrap w:val="0"/>
                  <w:vAlign w:val="center"/>
                </w:tcPr>
                <w:p w14:paraId="40B063C4">
                  <w:pPr>
                    <w:adjustRightInd w:val="0"/>
                    <w:snapToGrid w:val="0"/>
                    <w:spacing w:line="240" w:lineRule="auto"/>
                    <w:jc w:val="center"/>
                    <w:rPr>
                      <w:rFonts w:hint="eastAsia" w:ascii="宋体" w:hAnsi="宋体" w:eastAsia="宋体" w:cs="宋体"/>
                      <w:b w:val="0"/>
                      <w:bCs w:val="0"/>
                      <w:sz w:val="24"/>
                      <w:szCs w:val="24"/>
                    </w:rPr>
                  </w:pPr>
                  <w:r>
                    <w:rPr>
                      <w:rFonts w:hint="eastAsia" w:ascii="宋体" w:hAnsi="宋体" w:eastAsia="宋体" w:cs="宋体"/>
                      <w:b w:val="0"/>
                      <w:bCs w:val="0"/>
                      <w:sz w:val="24"/>
                      <w:szCs w:val="24"/>
                    </w:rPr>
                    <w:t>污染物</w:t>
                  </w:r>
                </w:p>
              </w:tc>
              <w:tc>
                <w:tcPr>
                  <w:tcW w:w="1866" w:type="pct"/>
                  <w:noWrap w:val="0"/>
                  <w:vAlign w:val="center"/>
                </w:tcPr>
                <w:p w14:paraId="48B356F3">
                  <w:pPr>
                    <w:adjustRightInd w:val="0"/>
                    <w:snapToGrid w:val="0"/>
                    <w:spacing w:line="240" w:lineRule="auto"/>
                    <w:jc w:val="center"/>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最高允许排放浓度</w:t>
                  </w:r>
                  <w:r>
                    <w:rPr>
                      <w:rFonts w:hint="eastAsia" w:ascii="宋体" w:hAnsi="宋体" w:eastAsia="宋体" w:cs="宋体"/>
                      <w:b w:val="0"/>
                      <w:bCs w:val="0"/>
                      <w:sz w:val="24"/>
                      <w:szCs w:val="24"/>
                    </w:rPr>
                    <w:t>（mg/</w:t>
                  </w:r>
                  <w:r>
                    <w:rPr>
                      <w:rFonts w:hint="eastAsia" w:ascii="宋体" w:hAnsi="宋体" w:cs="宋体"/>
                      <w:b w:val="0"/>
                      <w:bCs w:val="0"/>
                      <w:sz w:val="24"/>
                      <w:szCs w:val="24"/>
                      <w:lang w:eastAsia="zh-CN"/>
                    </w:rPr>
                    <w:t>m</w:t>
                  </w:r>
                  <w:r>
                    <w:rPr>
                      <w:rFonts w:hint="eastAsia" w:ascii="宋体" w:hAnsi="宋体" w:cs="宋体"/>
                      <w:b w:val="0"/>
                      <w:bCs w:val="0"/>
                      <w:sz w:val="24"/>
                      <w:szCs w:val="24"/>
                      <w:vertAlign w:val="superscript"/>
                      <w:lang w:eastAsia="zh-CN"/>
                    </w:rPr>
                    <w:t>3</w:t>
                  </w:r>
                  <w:r>
                    <w:rPr>
                      <w:rFonts w:hint="eastAsia" w:ascii="宋体" w:hAnsi="宋体" w:eastAsia="宋体" w:cs="宋体"/>
                      <w:b w:val="0"/>
                      <w:bCs w:val="0"/>
                      <w:sz w:val="24"/>
                      <w:szCs w:val="24"/>
                    </w:rPr>
                    <w:t>）</w:t>
                  </w:r>
                </w:p>
              </w:tc>
              <w:tc>
                <w:tcPr>
                  <w:tcW w:w="2442" w:type="pct"/>
                  <w:noWrap w:val="0"/>
                  <w:vAlign w:val="center"/>
                </w:tcPr>
                <w:p w14:paraId="27756E45">
                  <w:pPr>
                    <w:adjustRightInd w:val="0"/>
                    <w:snapToGrid w:val="0"/>
                    <w:spacing w:line="24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监控点与参照点总悬浮颗粒物（TSP）1小时浓度值的差值</w:t>
                  </w:r>
                </w:p>
              </w:tc>
            </w:tr>
            <w:tr w14:paraId="485A9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6" w:hRule="atLeast"/>
                <w:jc w:val="center"/>
              </w:trPr>
              <w:tc>
                <w:tcPr>
                  <w:tcW w:w="690" w:type="pct"/>
                  <w:noWrap w:val="0"/>
                  <w:vAlign w:val="center"/>
                </w:tcPr>
                <w:p w14:paraId="162B8233">
                  <w:pPr>
                    <w:adjustRightInd w:val="0"/>
                    <w:snapToGrid w:val="0"/>
                    <w:spacing w:line="240" w:lineRule="auto"/>
                    <w:jc w:val="center"/>
                    <w:rPr>
                      <w:rFonts w:hint="eastAsia" w:ascii="宋体" w:hAnsi="宋体" w:eastAsia="宋体" w:cs="宋体"/>
                      <w:bCs/>
                      <w:sz w:val="24"/>
                      <w:szCs w:val="24"/>
                    </w:rPr>
                  </w:pPr>
                  <w:r>
                    <w:rPr>
                      <w:rFonts w:hint="eastAsia" w:ascii="宋体" w:hAnsi="宋体" w:eastAsia="宋体" w:cs="宋体"/>
                      <w:bCs/>
                      <w:sz w:val="24"/>
                      <w:szCs w:val="24"/>
                    </w:rPr>
                    <w:t>颗粒物</w:t>
                  </w:r>
                </w:p>
              </w:tc>
              <w:tc>
                <w:tcPr>
                  <w:tcW w:w="1866" w:type="pct"/>
                  <w:noWrap w:val="0"/>
                  <w:vAlign w:val="center"/>
                </w:tcPr>
                <w:p w14:paraId="35619C64">
                  <w:pPr>
                    <w:adjustRightInd w:val="0"/>
                    <w:snapToGrid w:val="0"/>
                    <w:spacing w:line="240" w:lineRule="auto"/>
                    <w:jc w:val="center"/>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10</w:t>
                  </w:r>
                </w:p>
              </w:tc>
              <w:tc>
                <w:tcPr>
                  <w:tcW w:w="2442" w:type="pct"/>
                  <w:noWrap w:val="0"/>
                  <w:vAlign w:val="center"/>
                </w:tcPr>
                <w:p w14:paraId="0F422F45">
                  <w:pPr>
                    <w:adjustRightInd w:val="0"/>
                    <w:snapToGrid w:val="0"/>
                    <w:spacing w:line="240" w:lineRule="auto"/>
                    <w:jc w:val="center"/>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0.5</w:t>
                  </w:r>
                </w:p>
              </w:tc>
            </w:tr>
          </w:tbl>
          <w:p w14:paraId="5AF46200">
            <w:pPr>
              <w:pStyle w:val="79"/>
              <w:spacing w:line="360" w:lineRule="auto"/>
              <w:ind w:firstLine="0"/>
              <w:rPr>
                <w:rFonts w:hint="eastAsia" w:ascii="宋体" w:hAnsi="宋体" w:eastAsia="宋体" w:cs="宋体"/>
                <w:b/>
                <w:bCs w:val="0"/>
                <w:color w:val="000000"/>
                <w:sz w:val="24"/>
                <w:szCs w:val="24"/>
                <w:lang w:val="zh-CN" w:eastAsia="zh-CN"/>
              </w:rPr>
            </w:pPr>
          </w:p>
          <w:p w14:paraId="6D9D65DA">
            <w:pPr>
              <w:pStyle w:val="79"/>
              <w:spacing w:line="360" w:lineRule="auto"/>
              <w:ind w:firstLine="0"/>
              <w:rPr>
                <w:rFonts w:hint="eastAsia" w:ascii="宋体" w:hAnsi="宋体" w:eastAsia="宋体" w:cs="宋体"/>
                <w:b/>
                <w:bCs w:val="0"/>
                <w:color w:val="000000"/>
                <w:sz w:val="24"/>
                <w:szCs w:val="24"/>
                <w:lang w:val="zh-CN" w:eastAsia="zh-CN"/>
              </w:rPr>
            </w:pPr>
            <w:r>
              <w:rPr>
                <w:rFonts w:hint="eastAsia" w:ascii="宋体" w:hAnsi="宋体" w:eastAsia="宋体" w:cs="宋体"/>
                <w:b/>
                <w:bCs w:val="0"/>
                <w:color w:val="000000"/>
                <w:sz w:val="24"/>
                <w:szCs w:val="24"/>
                <w:lang w:val="zh-CN" w:eastAsia="zh-CN"/>
              </w:rPr>
              <w:t>表</w:t>
            </w:r>
            <w:r>
              <w:rPr>
                <w:rFonts w:hint="eastAsia" w:ascii="宋体" w:hAnsi="宋体" w:eastAsia="宋体" w:cs="宋体"/>
                <w:b/>
                <w:bCs w:val="0"/>
                <w:color w:val="000000"/>
                <w:sz w:val="24"/>
                <w:szCs w:val="24"/>
                <w:lang w:val="en-US" w:eastAsia="zh-CN"/>
              </w:rPr>
              <w:t xml:space="preserve">3-6 </w:t>
            </w:r>
            <w:r>
              <w:rPr>
                <w:rFonts w:hint="default" w:ascii="宋体" w:hAnsi="宋体" w:eastAsia="宋体" w:cs="宋体"/>
                <w:b/>
                <w:bCs w:val="0"/>
                <w:color w:val="000000"/>
                <w:sz w:val="24"/>
                <w:szCs w:val="24"/>
                <w:lang w:val="en-US" w:eastAsia="zh-CN"/>
              </w:rPr>
              <w:t>《</w:t>
            </w:r>
            <w:r>
              <w:rPr>
                <w:rFonts w:hint="eastAsia" w:ascii="宋体" w:hAnsi="宋体" w:eastAsia="宋体" w:cs="宋体"/>
                <w:b/>
                <w:bCs w:val="0"/>
                <w:color w:val="000000"/>
                <w:sz w:val="24"/>
                <w:szCs w:val="24"/>
                <w:lang w:val="en-US" w:eastAsia="zh-CN"/>
              </w:rPr>
              <w:t>大气污染物综合排放标准</w:t>
            </w:r>
            <w:r>
              <w:rPr>
                <w:rFonts w:hint="default" w:ascii="宋体" w:hAnsi="宋体" w:eastAsia="宋体" w:cs="宋体"/>
                <w:b/>
                <w:bCs w:val="0"/>
                <w:color w:val="000000"/>
                <w:sz w:val="24"/>
                <w:szCs w:val="24"/>
                <w:lang w:val="en-US" w:eastAsia="zh-CN"/>
              </w:rPr>
              <w:t>》（</w:t>
            </w:r>
            <w:r>
              <w:rPr>
                <w:rFonts w:hint="eastAsia" w:ascii="宋体" w:hAnsi="宋体" w:eastAsia="宋体" w:cs="宋体"/>
                <w:b/>
                <w:bCs w:val="0"/>
                <w:color w:val="000000"/>
                <w:sz w:val="24"/>
                <w:szCs w:val="24"/>
                <w:lang w:val="en-US" w:eastAsia="zh-CN"/>
              </w:rPr>
              <w:t>GB16297-1996</w:t>
            </w:r>
            <w:r>
              <w:rPr>
                <w:rFonts w:hint="default" w:ascii="宋体" w:hAnsi="宋体" w:eastAsia="宋体" w:cs="宋体"/>
                <w:b/>
                <w:bCs w:val="0"/>
                <w:color w:val="000000"/>
                <w:sz w:val="24"/>
                <w:szCs w:val="24"/>
                <w:lang w:val="en-US" w:eastAsia="zh-CN"/>
              </w:rPr>
              <w:t>）</w:t>
            </w:r>
          </w:p>
          <w:tbl>
            <w:tblPr>
              <w:tblStyle w:val="29"/>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1"/>
              <w:gridCol w:w="2130"/>
              <w:gridCol w:w="2183"/>
              <w:gridCol w:w="2395"/>
            </w:tblGrid>
            <w:tr w14:paraId="78388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blHeader/>
                <w:jc w:val="center"/>
              </w:trPr>
              <w:tc>
                <w:tcPr>
                  <w:tcW w:w="987" w:type="pct"/>
                  <w:vMerge w:val="restart"/>
                  <w:noWrap w:val="0"/>
                  <w:vAlign w:val="center"/>
                </w:tcPr>
                <w:p w14:paraId="58E0170F">
                  <w:pPr>
                    <w:adjustRightInd w:val="0"/>
                    <w:snapToGrid w:val="0"/>
                    <w:spacing w:line="240" w:lineRule="auto"/>
                    <w:jc w:val="center"/>
                    <w:rPr>
                      <w:rFonts w:ascii="Times New Roman" w:hAnsi="Times New Roman"/>
                      <w:b w:val="0"/>
                      <w:bCs w:val="0"/>
                      <w:sz w:val="21"/>
                      <w:szCs w:val="21"/>
                    </w:rPr>
                  </w:pPr>
                  <w:r>
                    <w:rPr>
                      <w:rFonts w:ascii="Times New Roman" w:hAnsi="Times New Roman"/>
                      <w:b w:val="0"/>
                      <w:bCs w:val="0"/>
                      <w:sz w:val="21"/>
                      <w:szCs w:val="21"/>
                    </w:rPr>
                    <w:t>污染物</w:t>
                  </w:r>
                </w:p>
              </w:tc>
              <w:tc>
                <w:tcPr>
                  <w:tcW w:w="2579" w:type="pct"/>
                  <w:gridSpan w:val="2"/>
                  <w:noWrap w:val="0"/>
                  <w:vAlign w:val="center"/>
                </w:tcPr>
                <w:p w14:paraId="7599B180">
                  <w:pPr>
                    <w:adjustRightInd w:val="0"/>
                    <w:snapToGrid w:val="0"/>
                    <w:spacing w:line="240" w:lineRule="auto"/>
                    <w:jc w:val="center"/>
                    <w:rPr>
                      <w:rFonts w:ascii="Times New Roman" w:hAnsi="Times New Roman"/>
                      <w:b w:val="0"/>
                      <w:bCs w:val="0"/>
                      <w:sz w:val="21"/>
                      <w:szCs w:val="21"/>
                    </w:rPr>
                  </w:pPr>
                  <w:r>
                    <w:rPr>
                      <w:rFonts w:ascii="Times New Roman" w:hAnsi="Times New Roman"/>
                      <w:b w:val="0"/>
                      <w:bCs w:val="0"/>
                      <w:sz w:val="21"/>
                      <w:szCs w:val="21"/>
                    </w:rPr>
                    <w:t>有组织排放</w:t>
                  </w:r>
                </w:p>
              </w:tc>
              <w:tc>
                <w:tcPr>
                  <w:tcW w:w="1432" w:type="pct"/>
                  <w:vMerge w:val="restart"/>
                  <w:noWrap w:val="0"/>
                  <w:vAlign w:val="center"/>
                </w:tcPr>
                <w:p w14:paraId="2E9EBDE6">
                  <w:pPr>
                    <w:adjustRightInd w:val="0"/>
                    <w:snapToGrid w:val="0"/>
                    <w:spacing w:line="240" w:lineRule="auto"/>
                    <w:jc w:val="center"/>
                    <w:rPr>
                      <w:rFonts w:ascii="Times New Roman" w:hAnsi="Times New Roman"/>
                      <w:b w:val="0"/>
                      <w:bCs w:val="0"/>
                      <w:sz w:val="21"/>
                      <w:szCs w:val="21"/>
                    </w:rPr>
                  </w:pPr>
                  <w:r>
                    <w:rPr>
                      <w:rFonts w:ascii="Times New Roman" w:hAnsi="Times New Roman"/>
                      <w:b w:val="0"/>
                      <w:bCs w:val="0"/>
                      <w:sz w:val="21"/>
                      <w:szCs w:val="21"/>
                    </w:rPr>
                    <w:t>无组织排放厂界浓度限值</w:t>
                  </w:r>
                  <w:r>
                    <w:rPr>
                      <w:rFonts w:hint="eastAsia" w:ascii="Times New Roman" w:hAnsi="Times New Roman"/>
                      <w:b w:val="0"/>
                      <w:bCs w:val="0"/>
                      <w:sz w:val="21"/>
                      <w:szCs w:val="21"/>
                    </w:rPr>
                    <w:t>（</w:t>
                  </w:r>
                  <w:r>
                    <w:rPr>
                      <w:rFonts w:ascii="Times New Roman" w:hAnsi="Times New Roman"/>
                      <w:b w:val="0"/>
                      <w:bCs w:val="0"/>
                      <w:sz w:val="21"/>
                      <w:szCs w:val="21"/>
                    </w:rPr>
                    <w:t>mg/m</w:t>
                  </w:r>
                  <w:r>
                    <w:rPr>
                      <w:rFonts w:ascii="Times New Roman" w:hAnsi="Times New Roman"/>
                      <w:b w:val="0"/>
                      <w:bCs w:val="0"/>
                      <w:sz w:val="21"/>
                      <w:szCs w:val="21"/>
                      <w:vertAlign w:val="superscript"/>
                    </w:rPr>
                    <w:t>3</w:t>
                  </w:r>
                  <w:r>
                    <w:rPr>
                      <w:rFonts w:hint="eastAsia" w:ascii="Times New Roman" w:hAnsi="Times New Roman"/>
                      <w:b w:val="0"/>
                      <w:bCs w:val="0"/>
                      <w:sz w:val="21"/>
                      <w:szCs w:val="21"/>
                    </w:rPr>
                    <w:t>）</w:t>
                  </w:r>
                </w:p>
              </w:tc>
            </w:tr>
            <w:tr w14:paraId="067D2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blHeader/>
                <w:jc w:val="center"/>
              </w:trPr>
              <w:tc>
                <w:tcPr>
                  <w:tcW w:w="987" w:type="pct"/>
                  <w:vMerge w:val="continue"/>
                  <w:noWrap w:val="0"/>
                  <w:vAlign w:val="center"/>
                </w:tcPr>
                <w:p w14:paraId="58C95939">
                  <w:pPr>
                    <w:adjustRightInd w:val="0"/>
                    <w:snapToGrid w:val="0"/>
                    <w:spacing w:line="240" w:lineRule="auto"/>
                    <w:jc w:val="center"/>
                    <w:rPr>
                      <w:rFonts w:ascii="Times New Roman" w:hAnsi="Times New Roman"/>
                      <w:b/>
                      <w:sz w:val="21"/>
                      <w:szCs w:val="21"/>
                    </w:rPr>
                  </w:pPr>
                </w:p>
              </w:tc>
              <w:tc>
                <w:tcPr>
                  <w:tcW w:w="1274" w:type="pct"/>
                  <w:noWrap w:val="0"/>
                  <w:vAlign w:val="center"/>
                </w:tcPr>
                <w:p w14:paraId="73061078">
                  <w:pPr>
                    <w:adjustRightInd w:val="0"/>
                    <w:snapToGrid w:val="0"/>
                    <w:spacing w:line="240" w:lineRule="auto"/>
                    <w:jc w:val="center"/>
                    <w:rPr>
                      <w:rFonts w:ascii="Times New Roman" w:hAnsi="Times New Roman"/>
                      <w:b/>
                      <w:sz w:val="21"/>
                      <w:szCs w:val="21"/>
                    </w:rPr>
                  </w:pPr>
                  <w:r>
                    <w:rPr>
                      <w:rFonts w:ascii="Times New Roman" w:hAnsi="Times New Roman"/>
                      <w:sz w:val="21"/>
                      <w:szCs w:val="21"/>
                    </w:rPr>
                    <w:t>浓度限值</w:t>
                  </w:r>
                  <w:r>
                    <w:rPr>
                      <w:rFonts w:hint="eastAsia" w:ascii="Times New Roman" w:hAnsi="Times New Roman"/>
                      <w:sz w:val="21"/>
                      <w:szCs w:val="21"/>
                    </w:rPr>
                    <w:t>（</w:t>
                  </w:r>
                  <w:r>
                    <w:rPr>
                      <w:rFonts w:ascii="Times New Roman" w:hAnsi="Times New Roman"/>
                      <w:sz w:val="21"/>
                      <w:szCs w:val="21"/>
                    </w:rPr>
                    <w:t>mg/m</w:t>
                  </w:r>
                  <w:r>
                    <w:rPr>
                      <w:rFonts w:ascii="Times New Roman" w:hAnsi="Times New Roman"/>
                      <w:sz w:val="21"/>
                      <w:szCs w:val="21"/>
                      <w:vertAlign w:val="superscript"/>
                    </w:rPr>
                    <w:t>3</w:t>
                  </w:r>
                  <w:r>
                    <w:rPr>
                      <w:rFonts w:hint="eastAsia" w:ascii="Times New Roman" w:hAnsi="Times New Roman"/>
                      <w:sz w:val="21"/>
                      <w:szCs w:val="21"/>
                    </w:rPr>
                    <w:t>）</w:t>
                  </w:r>
                </w:p>
              </w:tc>
              <w:tc>
                <w:tcPr>
                  <w:tcW w:w="1305" w:type="pct"/>
                  <w:noWrap w:val="0"/>
                  <w:vAlign w:val="center"/>
                </w:tcPr>
                <w:p w14:paraId="10AA0629">
                  <w:pPr>
                    <w:adjustRightInd w:val="0"/>
                    <w:snapToGrid w:val="0"/>
                    <w:spacing w:line="240" w:lineRule="auto"/>
                    <w:jc w:val="center"/>
                    <w:rPr>
                      <w:rFonts w:ascii="Times New Roman" w:hAnsi="Times New Roman"/>
                      <w:sz w:val="21"/>
                      <w:szCs w:val="21"/>
                    </w:rPr>
                  </w:pPr>
                  <w:r>
                    <w:rPr>
                      <w:rFonts w:ascii="Times New Roman" w:hAnsi="Times New Roman"/>
                      <w:sz w:val="21"/>
                      <w:szCs w:val="21"/>
                    </w:rPr>
                    <w:t>速率限值</w:t>
                  </w:r>
                  <w:r>
                    <w:rPr>
                      <w:rFonts w:hint="eastAsia" w:ascii="Times New Roman" w:hAnsi="Times New Roman"/>
                      <w:sz w:val="21"/>
                      <w:szCs w:val="21"/>
                    </w:rPr>
                    <w:t>（</w:t>
                  </w:r>
                  <w:r>
                    <w:rPr>
                      <w:rFonts w:ascii="Times New Roman" w:hAnsi="Times New Roman"/>
                      <w:sz w:val="21"/>
                      <w:szCs w:val="21"/>
                    </w:rPr>
                    <w:t>kg/h</w:t>
                  </w:r>
                  <w:r>
                    <w:rPr>
                      <w:rFonts w:hint="eastAsia" w:ascii="Times New Roman" w:hAnsi="Times New Roman"/>
                      <w:sz w:val="21"/>
                      <w:szCs w:val="21"/>
                    </w:rPr>
                    <w:t>）</w:t>
                  </w:r>
                </w:p>
              </w:tc>
              <w:tc>
                <w:tcPr>
                  <w:tcW w:w="1432" w:type="pct"/>
                  <w:vMerge w:val="continue"/>
                  <w:noWrap w:val="0"/>
                  <w:vAlign w:val="center"/>
                </w:tcPr>
                <w:p w14:paraId="2BD5D71D">
                  <w:pPr>
                    <w:adjustRightInd w:val="0"/>
                    <w:snapToGrid w:val="0"/>
                    <w:spacing w:line="240" w:lineRule="auto"/>
                    <w:jc w:val="center"/>
                    <w:rPr>
                      <w:rFonts w:ascii="Times New Roman" w:hAnsi="Times New Roman"/>
                      <w:b/>
                      <w:sz w:val="21"/>
                      <w:szCs w:val="21"/>
                    </w:rPr>
                  </w:pPr>
                </w:p>
              </w:tc>
            </w:tr>
            <w:tr w14:paraId="46DC0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987" w:type="pct"/>
                  <w:noWrap w:val="0"/>
                  <w:vAlign w:val="center"/>
                </w:tcPr>
                <w:p w14:paraId="6342234F">
                  <w:pPr>
                    <w:adjustRightInd w:val="0"/>
                    <w:snapToGrid w:val="0"/>
                    <w:spacing w:line="240" w:lineRule="auto"/>
                    <w:jc w:val="center"/>
                    <w:rPr>
                      <w:rFonts w:ascii="Times New Roman" w:hAnsi="Times New Roman"/>
                      <w:bCs/>
                      <w:sz w:val="21"/>
                      <w:szCs w:val="21"/>
                    </w:rPr>
                  </w:pPr>
                  <w:r>
                    <w:rPr>
                      <w:rFonts w:ascii="Times New Roman" w:hAnsi="Times New Roman"/>
                      <w:bCs/>
                      <w:sz w:val="21"/>
                      <w:szCs w:val="21"/>
                    </w:rPr>
                    <w:t>颗粒物</w:t>
                  </w:r>
                </w:p>
              </w:tc>
              <w:tc>
                <w:tcPr>
                  <w:tcW w:w="1274" w:type="pct"/>
                  <w:noWrap w:val="0"/>
                  <w:vAlign w:val="center"/>
                </w:tcPr>
                <w:p w14:paraId="27E96F16">
                  <w:pPr>
                    <w:adjustRightInd w:val="0"/>
                    <w:snapToGrid w:val="0"/>
                    <w:spacing w:line="240" w:lineRule="auto"/>
                    <w:jc w:val="center"/>
                    <w:rPr>
                      <w:rFonts w:ascii="Times New Roman" w:hAnsi="Times New Roman"/>
                      <w:bCs/>
                      <w:sz w:val="21"/>
                      <w:szCs w:val="21"/>
                    </w:rPr>
                  </w:pPr>
                  <w:r>
                    <w:rPr>
                      <w:rFonts w:hint="eastAsia" w:ascii="Times New Roman" w:hAnsi="Times New Roman"/>
                      <w:bCs/>
                      <w:sz w:val="21"/>
                      <w:szCs w:val="21"/>
                    </w:rPr>
                    <w:t>120</w:t>
                  </w:r>
                </w:p>
              </w:tc>
              <w:tc>
                <w:tcPr>
                  <w:tcW w:w="1305" w:type="pct"/>
                  <w:noWrap w:val="0"/>
                  <w:vAlign w:val="center"/>
                </w:tcPr>
                <w:p w14:paraId="67E4DE7F">
                  <w:pPr>
                    <w:adjustRightInd w:val="0"/>
                    <w:snapToGrid w:val="0"/>
                    <w:spacing w:line="240" w:lineRule="auto"/>
                    <w:jc w:val="center"/>
                    <w:rPr>
                      <w:rFonts w:hint="default" w:ascii="Times New Roman" w:hAnsi="Times New Roman" w:eastAsia="宋体"/>
                      <w:bCs/>
                      <w:sz w:val="21"/>
                      <w:szCs w:val="21"/>
                      <w:lang w:val="en-US" w:eastAsia="zh-CN"/>
                    </w:rPr>
                  </w:pPr>
                  <w:r>
                    <w:rPr>
                      <w:rFonts w:hint="eastAsia" w:ascii="Times New Roman" w:hAnsi="Times New Roman"/>
                      <w:bCs/>
                      <w:sz w:val="21"/>
                      <w:szCs w:val="21"/>
                      <w:lang w:val="en-US" w:eastAsia="zh-CN"/>
                    </w:rPr>
                    <w:t>3.5</w:t>
                  </w:r>
                </w:p>
              </w:tc>
              <w:tc>
                <w:tcPr>
                  <w:tcW w:w="1432" w:type="pct"/>
                  <w:noWrap w:val="0"/>
                  <w:vAlign w:val="center"/>
                </w:tcPr>
                <w:p w14:paraId="0E344E74">
                  <w:pPr>
                    <w:adjustRightInd w:val="0"/>
                    <w:snapToGrid w:val="0"/>
                    <w:spacing w:line="240" w:lineRule="auto"/>
                    <w:jc w:val="center"/>
                    <w:rPr>
                      <w:rFonts w:ascii="Times New Roman" w:hAnsi="Times New Roman"/>
                      <w:bCs/>
                      <w:sz w:val="21"/>
                      <w:szCs w:val="21"/>
                    </w:rPr>
                  </w:pPr>
                  <w:r>
                    <w:rPr>
                      <w:rFonts w:ascii="Times New Roman" w:hAnsi="Times New Roman"/>
                      <w:bCs/>
                      <w:sz w:val="21"/>
                      <w:szCs w:val="21"/>
                    </w:rPr>
                    <w:t>1.0</w:t>
                  </w:r>
                </w:p>
              </w:tc>
            </w:tr>
          </w:tbl>
          <w:p w14:paraId="39EB13E0">
            <w:pPr>
              <w:spacing w:line="360" w:lineRule="auto"/>
              <w:ind w:firstLine="480" w:firstLineChars="200"/>
              <w:rPr>
                <w:b w:val="0"/>
                <w:bCs w:val="0"/>
                <w:color w:val="auto"/>
                <w:sz w:val="24"/>
                <w:szCs w:val="24"/>
              </w:rPr>
            </w:pPr>
          </w:p>
          <w:p w14:paraId="1501B332">
            <w:pPr>
              <w:spacing w:line="360" w:lineRule="auto"/>
              <w:ind w:firstLine="482" w:firstLineChars="200"/>
              <w:rPr>
                <w:b/>
                <w:bCs/>
                <w:color w:val="auto"/>
                <w:sz w:val="24"/>
                <w:szCs w:val="24"/>
              </w:rPr>
            </w:pPr>
            <w:r>
              <w:rPr>
                <w:b/>
                <w:bCs/>
                <w:color w:val="auto"/>
                <w:sz w:val="24"/>
                <w:szCs w:val="24"/>
              </w:rPr>
              <w:t>3、噪声</w:t>
            </w:r>
          </w:p>
          <w:p w14:paraId="34A2A3B1">
            <w:pPr>
              <w:spacing w:line="360" w:lineRule="auto"/>
              <w:rPr>
                <w:color w:val="auto"/>
                <w:sz w:val="24"/>
                <w:szCs w:val="24"/>
              </w:rPr>
            </w:pPr>
            <w:r>
              <w:rPr>
                <w:color w:val="auto"/>
                <w:sz w:val="24"/>
                <w:szCs w:val="24"/>
              </w:rPr>
              <w:t xml:space="preserve">   运营期噪声执行《工业企业厂界环境噪声排放标准》（GB12348-2008）3类区标准，具体标准值详见下表：</w:t>
            </w:r>
          </w:p>
          <w:p w14:paraId="7F701164">
            <w:pPr>
              <w:jc w:val="center"/>
              <w:rPr>
                <w:rFonts w:hint="eastAsia" w:ascii="宋体" w:hAnsi="宋体" w:eastAsia="宋体" w:cs="宋体"/>
                <w:b/>
                <w:bCs/>
                <w:color w:val="auto"/>
                <w:sz w:val="24"/>
                <w:szCs w:val="24"/>
              </w:rPr>
            </w:pPr>
            <w:r>
              <w:rPr>
                <w:color w:val="auto"/>
                <w:sz w:val="24"/>
                <w:szCs w:val="24"/>
              </w:rPr>
              <w:t xml:space="preserve">    </w:t>
            </w:r>
            <w:r>
              <w:rPr>
                <w:rFonts w:hint="eastAsia" w:ascii="宋体" w:hAnsi="宋体" w:eastAsia="宋体" w:cs="宋体"/>
                <w:b/>
                <w:bCs/>
                <w:color w:val="auto"/>
                <w:sz w:val="24"/>
                <w:szCs w:val="24"/>
              </w:rPr>
              <w:t>表</w:t>
            </w: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w:t>
            </w:r>
            <w:r>
              <w:rPr>
                <w:rFonts w:hint="eastAsia" w:ascii="宋体" w:hAnsi="宋体" w:cs="宋体"/>
                <w:b/>
                <w:bCs/>
                <w:color w:val="auto"/>
                <w:sz w:val="24"/>
                <w:szCs w:val="24"/>
                <w:lang w:val="en-US" w:eastAsia="zh-CN"/>
              </w:rPr>
              <w:t>7</w:t>
            </w:r>
            <w:r>
              <w:rPr>
                <w:rFonts w:hint="eastAsia" w:ascii="宋体" w:hAnsi="宋体" w:eastAsia="宋体" w:cs="宋体"/>
                <w:b/>
                <w:bCs/>
                <w:color w:val="auto"/>
                <w:sz w:val="24"/>
                <w:szCs w:val="24"/>
              </w:rPr>
              <w:t xml:space="preserve">    工业企业厂界环境噪声排放标准  单位：dB（A）</w:t>
            </w:r>
          </w:p>
          <w:tbl>
            <w:tblPr>
              <w:tblStyle w:val="29"/>
              <w:tblW w:w="82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0"/>
              <w:gridCol w:w="2064"/>
              <w:gridCol w:w="2065"/>
            </w:tblGrid>
            <w:tr w14:paraId="367FB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4130" w:type="dxa"/>
                  <w:noWrap w:val="0"/>
                  <w:vAlign w:val="center"/>
                </w:tcPr>
                <w:p w14:paraId="5BD4D050">
                  <w:pPr>
                    <w:pStyle w:val="98"/>
                    <w:ind w:firstLine="422"/>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标准</w:t>
                  </w:r>
                </w:p>
              </w:tc>
              <w:tc>
                <w:tcPr>
                  <w:tcW w:w="2064" w:type="dxa"/>
                  <w:noWrap w:val="0"/>
                  <w:vAlign w:val="center"/>
                </w:tcPr>
                <w:p w14:paraId="2AB119BA">
                  <w:pPr>
                    <w:pStyle w:val="98"/>
                    <w:ind w:firstLine="422"/>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昼间</w:t>
                  </w:r>
                </w:p>
              </w:tc>
              <w:tc>
                <w:tcPr>
                  <w:tcW w:w="2065" w:type="dxa"/>
                  <w:noWrap w:val="0"/>
                  <w:vAlign w:val="center"/>
                </w:tcPr>
                <w:p w14:paraId="1663AB9B">
                  <w:pPr>
                    <w:pStyle w:val="98"/>
                    <w:ind w:firstLine="422"/>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夜间</w:t>
                  </w:r>
                </w:p>
              </w:tc>
            </w:tr>
            <w:tr w14:paraId="7ED8F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4130" w:type="dxa"/>
                  <w:noWrap w:val="0"/>
                  <w:vAlign w:val="center"/>
                </w:tcPr>
                <w:p w14:paraId="2E05C5EC">
                  <w:pPr>
                    <w:pStyle w:val="98"/>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《工业企业厂界环境噪声排放标准》（GB12348-2008）3类</w:t>
                  </w:r>
                </w:p>
              </w:tc>
              <w:tc>
                <w:tcPr>
                  <w:tcW w:w="2064" w:type="dxa"/>
                  <w:noWrap w:val="0"/>
                  <w:vAlign w:val="center"/>
                </w:tcPr>
                <w:p w14:paraId="2F0C6BB9">
                  <w:pPr>
                    <w:pStyle w:val="98"/>
                    <w:ind w:firstLine="422"/>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65</w:t>
                  </w:r>
                </w:p>
              </w:tc>
              <w:tc>
                <w:tcPr>
                  <w:tcW w:w="2065" w:type="dxa"/>
                  <w:noWrap w:val="0"/>
                  <w:vAlign w:val="center"/>
                </w:tcPr>
                <w:p w14:paraId="1E31AB21">
                  <w:pPr>
                    <w:pStyle w:val="98"/>
                    <w:ind w:firstLine="422"/>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55</w:t>
                  </w:r>
                </w:p>
              </w:tc>
            </w:tr>
          </w:tbl>
          <w:p w14:paraId="06EEF816">
            <w:pPr>
              <w:jc w:val="center"/>
              <w:rPr>
                <w:color w:val="auto"/>
              </w:rPr>
            </w:pPr>
          </w:p>
          <w:p w14:paraId="40D64779">
            <w:pPr>
              <w:spacing w:line="380" w:lineRule="exact"/>
              <w:ind w:firstLine="482" w:firstLineChars="200"/>
              <w:rPr>
                <w:b/>
                <w:bCs/>
                <w:color w:val="auto"/>
                <w:sz w:val="24"/>
                <w:szCs w:val="24"/>
              </w:rPr>
            </w:pPr>
            <w:r>
              <w:rPr>
                <w:b/>
                <w:bCs/>
                <w:color w:val="auto"/>
                <w:sz w:val="24"/>
                <w:szCs w:val="24"/>
              </w:rPr>
              <w:t>4、固体废物</w:t>
            </w:r>
          </w:p>
          <w:p w14:paraId="2405863F">
            <w:pPr>
              <w:spacing w:line="460" w:lineRule="exact"/>
              <w:ind w:firstLine="480" w:firstLineChars="200"/>
              <w:rPr>
                <w:rFonts w:ascii="宋体" w:hAnsi="宋体" w:cs="宋体"/>
                <w:color w:val="auto"/>
                <w:kern w:val="0"/>
                <w:szCs w:val="21"/>
              </w:rPr>
            </w:pPr>
            <w:r>
              <w:rPr>
                <w:rFonts w:hint="eastAsia"/>
                <w:color w:val="auto"/>
                <w:sz w:val="24"/>
                <w:szCs w:val="24"/>
              </w:rPr>
              <w:t>一般固废处理处置</w:t>
            </w:r>
            <w:r>
              <w:rPr>
                <w:rFonts w:hint="eastAsia"/>
                <w:color w:val="auto"/>
                <w:sz w:val="24"/>
                <w:szCs w:val="24"/>
                <w:lang w:val="en-US" w:eastAsia="zh-CN"/>
              </w:rPr>
              <w:t>参照</w:t>
            </w:r>
            <w:r>
              <w:rPr>
                <w:rFonts w:hint="eastAsia"/>
                <w:color w:val="auto"/>
                <w:sz w:val="24"/>
                <w:szCs w:val="24"/>
              </w:rPr>
              <w:t>执行《一般工业固体废物贮存、处置场污染控制标准》（GB18599-20</w:t>
            </w:r>
            <w:r>
              <w:rPr>
                <w:rFonts w:hint="eastAsia"/>
                <w:color w:val="auto"/>
                <w:sz w:val="24"/>
                <w:szCs w:val="24"/>
                <w:lang w:val="en-US" w:eastAsia="zh-CN"/>
              </w:rPr>
              <w:t>20</w:t>
            </w:r>
            <w:r>
              <w:rPr>
                <w:rFonts w:hint="eastAsia"/>
                <w:color w:val="auto"/>
                <w:sz w:val="24"/>
                <w:szCs w:val="24"/>
              </w:rPr>
              <w:t>）有关规定；危险废物厂内暂存执行《危险废物贮存污染控制标准》（GB18597-20</w:t>
            </w:r>
            <w:r>
              <w:rPr>
                <w:rFonts w:hint="eastAsia"/>
                <w:color w:val="auto"/>
                <w:sz w:val="24"/>
                <w:szCs w:val="24"/>
                <w:lang w:val="en-US" w:eastAsia="zh-CN"/>
              </w:rPr>
              <w:t>23</w:t>
            </w:r>
            <w:r>
              <w:rPr>
                <w:rFonts w:hint="eastAsia"/>
                <w:color w:val="auto"/>
                <w:sz w:val="24"/>
                <w:szCs w:val="24"/>
              </w:rPr>
              <w:t>）有关规定。</w:t>
            </w:r>
          </w:p>
        </w:tc>
      </w:tr>
      <w:tr w14:paraId="2FC31A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noWrap w:val="0"/>
            <w:vAlign w:val="center"/>
          </w:tcPr>
          <w:p w14:paraId="4F278655">
            <w:pPr>
              <w:adjustRightInd w:val="0"/>
              <w:snapToGrid w:val="0"/>
              <w:spacing w:line="460" w:lineRule="exact"/>
              <w:jc w:val="center"/>
              <w:rPr>
                <w:rFonts w:hint="eastAsia" w:ascii="宋体" w:hAnsi="宋体" w:cs="宋体"/>
                <w:color w:val="auto"/>
                <w:kern w:val="0"/>
                <w:szCs w:val="21"/>
              </w:rPr>
            </w:pPr>
            <w:r>
              <w:rPr>
                <w:rFonts w:hint="eastAsia" w:ascii="宋体" w:hAnsi="宋体" w:cs="宋体"/>
                <w:color w:val="auto"/>
                <w:kern w:val="0"/>
                <w:szCs w:val="21"/>
              </w:rPr>
              <w:t>总量</w:t>
            </w:r>
          </w:p>
          <w:p w14:paraId="5B205A99">
            <w:pPr>
              <w:adjustRightInd w:val="0"/>
              <w:snapToGrid w:val="0"/>
              <w:spacing w:line="460" w:lineRule="exact"/>
              <w:jc w:val="center"/>
              <w:rPr>
                <w:rFonts w:hint="eastAsia" w:ascii="宋体" w:hAnsi="宋体" w:cs="宋体"/>
                <w:color w:val="auto"/>
                <w:kern w:val="0"/>
                <w:szCs w:val="21"/>
              </w:rPr>
            </w:pPr>
            <w:r>
              <w:rPr>
                <w:rFonts w:hint="eastAsia" w:ascii="宋体" w:hAnsi="宋体" w:cs="宋体"/>
                <w:color w:val="auto"/>
                <w:kern w:val="0"/>
                <w:szCs w:val="21"/>
              </w:rPr>
              <w:t>控制</w:t>
            </w:r>
          </w:p>
          <w:p w14:paraId="41CA39B8">
            <w:pPr>
              <w:adjustRightInd w:val="0"/>
              <w:snapToGrid w:val="0"/>
              <w:spacing w:line="460" w:lineRule="exact"/>
              <w:jc w:val="center"/>
              <w:rPr>
                <w:rFonts w:ascii="宋体" w:hAnsi="宋体" w:cs="宋体"/>
                <w:color w:val="auto"/>
                <w:kern w:val="0"/>
                <w:szCs w:val="21"/>
              </w:rPr>
            </w:pPr>
            <w:r>
              <w:rPr>
                <w:rFonts w:hint="eastAsia" w:ascii="宋体" w:hAnsi="宋体" w:cs="宋体"/>
                <w:color w:val="auto"/>
                <w:kern w:val="0"/>
                <w:szCs w:val="21"/>
              </w:rPr>
              <w:t>指标</w:t>
            </w:r>
          </w:p>
        </w:tc>
        <w:tc>
          <w:tcPr>
            <w:tcW w:w="8426" w:type="dxa"/>
            <w:noWrap w:val="0"/>
            <w:vAlign w:val="center"/>
          </w:tcPr>
          <w:p w14:paraId="381D3283">
            <w:pPr>
              <w:spacing w:line="360" w:lineRule="auto"/>
              <w:ind w:firstLine="361" w:firstLineChars="150"/>
              <w:rPr>
                <w:rFonts w:hint="eastAsia" w:ascii="宋体" w:hAnsi="宋体" w:eastAsia="宋体" w:cs="宋体"/>
                <w:b/>
                <w:bCs/>
                <w:color w:val="auto"/>
                <w:sz w:val="24"/>
                <w:szCs w:val="24"/>
              </w:rPr>
            </w:pPr>
            <w:r>
              <w:rPr>
                <w:rFonts w:hint="eastAsia" w:ascii="宋体" w:hAnsi="宋体" w:eastAsia="宋体" w:cs="宋体"/>
                <w:b/>
                <w:bCs/>
                <w:color w:val="auto"/>
                <w:sz w:val="24"/>
                <w:szCs w:val="24"/>
              </w:rPr>
              <w:t>（1）废气</w:t>
            </w:r>
          </w:p>
          <w:p w14:paraId="6EC43903">
            <w:pPr>
              <w:autoSpaceDE w:val="0"/>
              <w:autoSpaceDN w:val="0"/>
              <w:adjustRightIn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《关于</w:t>
            </w:r>
            <w:r>
              <w:rPr>
                <w:rFonts w:hint="eastAsia" w:ascii="宋体" w:hAnsi="宋体" w:eastAsia="宋体" w:cs="宋体"/>
                <w:color w:val="auto"/>
                <w:sz w:val="24"/>
                <w:szCs w:val="24"/>
                <w:lang w:val="en-US" w:eastAsia="zh-CN"/>
              </w:rPr>
              <w:t>&lt;</w:t>
            </w:r>
            <w:r>
              <w:rPr>
                <w:rFonts w:hint="eastAsia" w:ascii="宋体" w:hAnsi="宋体" w:eastAsia="宋体" w:cs="宋体"/>
                <w:color w:val="auto"/>
                <w:sz w:val="24"/>
                <w:szCs w:val="24"/>
              </w:rPr>
              <w:t>进一步加强建设项目新增大气主要污染物总量指标管理工作</w:t>
            </w:r>
            <w:r>
              <w:rPr>
                <w:rFonts w:hint="eastAsia" w:ascii="宋体" w:hAnsi="宋体" w:eastAsia="宋体" w:cs="宋体"/>
                <w:color w:val="auto"/>
                <w:sz w:val="24"/>
                <w:szCs w:val="24"/>
                <w:lang w:val="en-US" w:eastAsia="zh-CN"/>
              </w:rPr>
              <w:t>&gt;</w:t>
            </w:r>
            <w:r>
              <w:rPr>
                <w:rFonts w:hint="eastAsia" w:ascii="宋体" w:hAnsi="宋体" w:eastAsia="宋体" w:cs="宋体"/>
                <w:color w:val="auto"/>
                <w:sz w:val="24"/>
                <w:szCs w:val="24"/>
              </w:rPr>
              <w:t>的通知》</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皖环发</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2017</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19号</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安徽省环境保护厅</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017年</w:t>
            </w:r>
            <w:r>
              <w:rPr>
                <w:rFonts w:hint="eastAsia" w:ascii="宋体" w:hAnsi="宋体" w:eastAsia="宋体" w:cs="宋体"/>
                <w:color w:val="auto"/>
                <w:sz w:val="24"/>
                <w:szCs w:val="24"/>
                <w:lang w:val="en-US" w:eastAsia="zh-CN"/>
              </w:rPr>
              <w:t>0</w:t>
            </w:r>
            <w:r>
              <w:rPr>
                <w:rFonts w:hint="eastAsia" w:ascii="宋体" w:hAnsi="宋体" w:eastAsia="宋体" w:cs="宋体"/>
                <w:color w:val="auto"/>
                <w:sz w:val="24"/>
                <w:szCs w:val="24"/>
              </w:rPr>
              <w:t>3月28日</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为进一步加强大气主要污染物源头管控，有效落实《大气污染防治行动计划》、《建设项目主要污染物排放总量指标审核及管理暂行办法》等，确保大气环境质量改善目标任务顺利完成，现就加强建设项目新增大气主要污染物总量指标管理工作通知如下：</w:t>
            </w:r>
          </w:p>
          <w:p w14:paraId="536AE561">
            <w:pPr>
              <w:autoSpaceDE w:val="0"/>
              <w:autoSpaceDN w:val="0"/>
              <w:adjustRightIn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eastAsia="zh-CN"/>
              </w:rPr>
              <w:t>一、</w:t>
            </w:r>
            <w:r>
              <w:rPr>
                <w:rFonts w:hint="eastAsia" w:ascii="宋体" w:hAnsi="宋体" w:eastAsia="宋体" w:cs="宋体"/>
                <w:color w:val="auto"/>
                <w:sz w:val="24"/>
                <w:szCs w:val="24"/>
              </w:rPr>
              <w:t>自2017年04月起，新增大气主要污染物排放的建设项目环境影响评价文件审批前必须取得的总量指标从两项增加为四项。在氮氧化物（NO</w:t>
            </w:r>
            <w:r>
              <w:rPr>
                <w:rFonts w:hint="eastAsia" w:ascii="宋体" w:hAnsi="宋体" w:eastAsia="宋体" w:cs="宋体"/>
                <w:color w:val="auto"/>
                <w:sz w:val="24"/>
                <w:szCs w:val="24"/>
                <w:vertAlign w:val="subscript"/>
              </w:rPr>
              <w:t>x</w:t>
            </w:r>
            <w:r>
              <w:rPr>
                <w:rFonts w:hint="eastAsia" w:ascii="宋体" w:hAnsi="宋体" w:eastAsia="宋体" w:cs="宋体"/>
                <w:color w:val="auto"/>
                <w:sz w:val="24"/>
                <w:szCs w:val="24"/>
              </w:rPr>
              <w:t>）、二氧化硫（SO</w:t>
            </w:r>
            <w:r>
              <w:rPr>
                <w:rFonts w:hint="eastAsia" w:ascii="宋体" w:hAnsi="宋体" w:eastAsia="宋体" w:cs="宋体"/>
                <w:color w:val="auto"/>
                <w:sz w:val="24"/>
                <w:szCs w:val="24"/>
                <w:vertAlign w:val="subscript"/>
              </w:rPr>
              <w:t>2</w:t>
            </w:r>
            <w:r>
              <w:rPr>
                <w:rFonts w:hint="eastAsia" w:ascii="宋体" w:hAnsi="宋体" w:eastAsia="宋体" w:cs="宋体"/>
                <w:color w:val="auto"/>
                <w:sz w:val="24"/>
                <w:szCs w:val="24"/>
              </w:rPr>
              <w:t>）的基础上增加烟（粉）尘、挥发性有机物（VOCs）两项指标。</w:t>
            </w:r>
          </w:p>
          <w:p w14:paraId="1A9176EF">
            <w:pPr>
              <w:shd w:val="clear"/>
              <w:spacing w:line="360" w:lineRule="auto"/>
              <w:ind w:firstLine="480" w:firstLineChars="200"/>
              <w:jc w:val="left"/>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二、大气主要污染物总量指标实行区域内等量或倍量削减替代。上年度空气质量不达标的城市，相应污染物指标应执行“倍量替代”。其中，上年度</w:t>
            </w:r>
            <w:r>
              <w:rPr>
                <w:rFonts w:hint="eastAsia" w:ascii="宋体" w:hAnsi="宋体" w:eastAsia="宋体" w:cs="宋体"/>
                <w:color w:val="auto"/>
                <w:sz w:val="24"/>
                <w:szCs w:val="24"/>
                <w:lang w:val="en-US" w:eastAsia="zh-CN"/>
              </w:rPr>
              <w:t>Pm</w:t>
            </w:r>
            <w:r>
              <w:rPr>
                <w:rFonts w:hint="eastAsia" w:ascii="宋体" w:hAnsi="宋体" w:eastAsia="宋体" w:cs="宋体"/>
                <w:color w:val="auto"/>
                <w:sz w:val="24"/>
                <w:szCs w:val="24"/>
                <w:vertAlign w:val="subscript"/>
                <w:lang w:val="en-US" w:eastAsia="zh-CN"/>
              </w:rPr>
              <w:t>2.5</w:t>
            </w:r>
            <w:r>
              <w:rPr>
                <w:rFonts w:hint="eastAsia" w:ascii="宋体" w:hAnsi="宋体" w:eastAsia="宋体" w:cs="宋体"/>
                <w:color w:val="auto"/>
                <w:sz w:val="24"/>
                <w:szCs w:val="24"/>
                <w:lang w:val="en-US" w:eastAsia="zh-CN"/>
              </w:rPr>
              <w:t>不达标的城市，新增SO</w:t>
            </w:r>
            <w:r>
              <w:rPr>
                <w:rFonts w:hint="eastAsia" w:ascii="宋体" w:hAnsi="宋体" w:eastAsia="宋体" w:cs="宋体"/>
                <w:color w:val="auto"/>
                <w:sz w:val="24"/>
                <w:szCs w:val="24"/>
                <w:vertAlign w:val="subscript"/>
                <w:lang w:val="en-US" w:eastAsia="zh-CN"/>
              </w:rPr>
              <w:t>2</w:t>
            </w:r>
            <w:r>
              <w:rPr>
                <w:rFonts w:hint="eastAsia" w:ascii="宋体" w:hAnsi="宋体" w:eastAsia="宋体" w:cs="宋体"/>
                <w:color w:val="auto"/>
                <w:sz w:val="24"/>
                <w:szCs w:val="24"/>
                <w:lang w:val="en-US" w:eastAsia="zh-CN"/>
              </w:rPr>
              <w:t>、NO</w:t>
            </w:r>
            <w:r>
              <w:rPr>
                <w:rFonts w:hint="eastAsia" w:ascii="宋体" w:hAnsi="宋体" w:eastAsia="宋体" w:cs="宋体"/>
                <w:color w:val="auto"/>
                <w:sz w:val="24"/>
                <w:szCs w:val="24"/>
                <w:vertAlign w:val="subscript"/>
                <w:lang w:val="en-US" w:eastAsia="zh-CN"/>
              </w:rPr>
              <w:t>x</w:t>
            </w:r>
            <w:r>
              <w:rPr>
                <w:rFonts w:hint="eastAsia" w:ascii="宋体" w:hAnsi="宋体" w:eastAsia="宋体" w:cs="宋体"/>
                <w:color w:val="auto"/>
                <w:sz w:val="24"/>
                <w:szCs w:val="24"/>
                <w:lang w:val="en-US" w:eastAsia="zh-CN"/>
              </w:rPr>
              <w:t>和VOCs指标均要执行“倍量替代”。上年度PM</w:t>
            </w:r>
            <w:r>
              <w:rPr>
                <w:rFonts w:hint="eastAsia" w:ascii="宋体" w:hAnsi="宋体" w:eastAsia="宋体" w:cs="宋体"/>
                <w:color w:val="auto"/>
                <w:sz w:val="24"/>
                <w:szCs w:val="24"/>
                <w:vertAlign w:val="subscript"/>
                <w:lang w:val="en-US" w:eastAsia="zh-CN"/>
              </w:rPr>
              <w:t>10</w:t>
            </w:r>
            <w:r>
              <w:rPr>
                <w:rFonts w:hint="eastAsia" w:ascii="宋体" w:hAnsi="宋体" w:eastAsia="宋体" w:cs="宋体"/>
                <w:color w:val="auto"/>
                <w:sz w:val="24"/>
                <w:szCs w:val="24"/>
                <w:lang w:val="en-US" w:eastAsia="zh-CN"/>
              </w:rPr>
              <w:t>不达标的城市，新增烟（粉）尘指标要执行“倍量替代</w:t>
            </w:r>
            <w:r>
              <w:rPr>
                <w:rFonts w:hint="eastAsia" w:ascii="宋体" w:hAnsi="宋体" w:eastAsia="宋体" w:cs="宋体"/>
                <w:color w:val="auto"/>
                <w:sz w:val="24"/>
                <w:szCs w:val="24"/>
                <w:lang w:eastAsia="zh-CN"/>
              </w:rPr>
              <w:t>”。达到超低排放标准的新建火电项目无需执行“倍量替代”。</w:t>
            </w:r>
          </w:p>
          <w:p w14:paraId="5E498605">
            <w:pPr>
              <w:shd w:val="clear"/>
              <w:spacing w:line="360" w:lineRule="auto"/>
              <w:ind w:firstLine="480" w:firstLineChars="200"/>
              <w:jc w:val="left"/>
              <w:rPr>
                <w:rFonts w:hint="eastAsia" w:ascii="宋体" w:hAnsi="宋体" w:eastAsia="宋体" w:cs="宋体"/>
                <w:color w:val="auto"/>
                <w:sz w:val="24"/>
                <w:szCs w:val="24"/>
                <w:lang w:eastAsia="zh-CN" w:bidi="ar"/>
              </w:rPr>
            </w:pPr>
            <w:r>
              <w:rPr>
                <w:rFonts w:hint="eastAsia" w:ascii="宋体" w:hAnsi="宋体" w:eastAsia="宋体" w:cs="宋体"/>
                <w:color w:val="auto"/>
                <w:sz w:val="24"/>
                <w:szCs w:val="24"/>
              </w:rPr>
              <w:t>本项目</w:t>
            </w:r>
            <w:r>
              <w:rPr>
                <w:rFonts w:hint="eastAsia" w:ascii="宋体" w:hAnsi="宋体" w:cs="宋体"/>
                <w:color w:val="auto"/>
                <w:sz w:val="24"/>
                <w:szCs w:val="24"/>
                <w:lang w:val="en-US" w:eastAsia="zh-CN"/>
              </w:rPr>
              <w:t>扩建</w:t>
            </w:r>
            <w:r>
              <w:rPr>
                <w:rFonts w:hint="eastAsia" w:ascii="宋体" w:hAnsi="宋体" w:eastAsia="宋体" w:cs="宋体"/>
                <w:color w:val="auto"/>
                <w:sz w:val="24"/>
                <w:szCs w:val="24"/>
                <w:lang w:val="en-US" w:eastAsia="zh-CN"/>
              </w:rPr>
              <w:t>后全厂</w:t>
            </w:r>
            <w:r>
              <w:rPr>
                <w:rFonts w:hint="eastAsia" w:ascii="宋体" w:hAnsi="宋体" w:eastAsia="宋体" w:cs="宋体"/>
                <w:color w:val="auto"/>
                <w:sz w:val="24"/>
                <w:szCs w:val="24"/>
              </w:rPr>
              <w:t>运营期大气污染物需求量为：</w:t>
            </w:r>
            <w:r>
              <w:rPr>
                <w:rFonts w:hint="eastAsia" w:ascii="宋体" w:hAnsi="宋体" w:eastAsia="宋体" w:cs="宋体"/>
                <w:color w:val="auto"/>
                <w:sz w:val="24"/>
                <w:szCs w:val="24"/>
                <w:lang w:val="en-US" w:eastAsia="zh-CN"/>
              </w:rPr>
              <w:t>颗粒物</w:t>
            </w:r>
            <w:r>
              <w:rPr>
                <w:rFonts w:hint="eastAsia" w:ascii="宋体" w:hAnsi="宋体" w:cs="宋体"/>
                <w:color w:val="auto"/>
                <w:sz w:val="24"/>
                <w:szCs w:val="24"/>
                <w:lang w:val="en-US" w:eastAsia="zh-CN"/>
              </w:rPr>
              <w:t>5.222</w:t>
            </w:r>
            <w:r>
              <w:rPr>
                <w:rFonts w:hint="eastAsia" w:ascii="宋体" w:hAnsi="宋体" w:eastAsia="宋体" w:cs="宋体"/>
                <w:color w:val="auto"/>
                <w:sz w:val="24"/>
                <w:szCs w:val="24"/>
              </w:rPr>
              <w:t>t/a。</w:t>
            </w:r>
            <w:r>
              <w:rPr>
                <w:rFonts w:hint="eastAsia" w:ascii="宋体" w:hAnsi="宋体" w:eastAsia="宋体" w:cs="宋体"/>
                <w:color w:val="auto"/>
                <w:sz w:val="24"/>
                <w:szCs w:val="24"/>
                <w:lang w:val="en-US" w:eastAsia="zh-CN"/>
              </w:rPr>
              <w:t>淮北市生态环境局</w:t>
            </w:r>
            <w:r>
              <w:rPr>
                <w:rFonts w:hint="eastAsia" w:ascii="宋体" w:hAnsi="宋体" w:eastAsia="宋体" w:cs="宋体"/>
                <w:color w:val="auto"/>
                <w:sz w:val="24"/>
                <w:szCs w:val="24"/>
              </w:rPr>
              <w:t>核定污染物排放总量</w:t>
            </w:r>
            <w:r>
              <w:rPr>
                <w:rFonts w:hint="eastAsia" w:ascii="宋体" w:hAnsi="宋体" w:eastAsia="宋体" w:cs="宋体"/>
                <w:color w:val="auto"/>
                <w:sz w:val="24"/>
                <w:szCs w:val="24"/>
                <w:lang w:val="en-US" w:eastAsia="zh-CN"/>
              </w:rPr>
              <w:t>不能满足本项目需求，因此，仍需要申请总量指标为</w:t>
            </w:r>
            <w:r>
              <w:rPr>
                <w:rFonts w:hint="eastAsia" w:ascii="宋体" w:hAnsi="宋体" w:eastAsia="宋体" w:cs="宋体"/>
                <w:color w:val="auto"/>
                <w:sz w:val="24"/>
                <w:szCs w:val="24"/>
                <w:lang w:bidi="ar"/>
              </w:rPr>
              <w:t>：烟（粉）尘有组织排放量为</w:t>
            </w:r>
            <w:r>
              <w:rPr>
                <w:rFonts w:hint="eastAsia" w:ascii="宋体" w:hAnsi="宋体" w:cs="宋体"/>
                <w:color w:val="auto"/>
                <w:sz w:val="24"/>
                <w:szCs w:val="24"/>
                <w:lang w:val="en-US" w:eastAsia="zh-CN" w:bidi="ar"/>
              </w:rPr>
              <w:t>4.2</w:t>
            </w:r>
            <w:r>
              <w:rPr>
                <w:rFonts w:hint="eastAsia" w:ascii="宋体" w:hAnsi="宋体" w:eastAsia="宋体" w:cs="宋体"/>
                <w:color w:val="auto"/>
                <w:sz w:val="24"/>
                <w:szCs w:val="24"/>
                <w:lang w:bidi="ar"/>
              </w:rPr>
              <w:t>t/a</w:t>
            </w:r>
            <w:r>
              <w:rPr>
                <w:rFonts w:hint="eastAsia" w:ascii="宋体" w:hAnsi="宋体" w:eastAsia="宋体" w:cs="宋体"/>
                <w:color w:val="auto"/>
                <w:sz w:val="24"/>
                <w:szCs w:val="24"/>
                <w:lang w:val="en-US" w:eastAsia="zh-CN" w:bidi="ar"/>
              </w:rPr>
              <w:t>.</w:t>
            </w:r>
          </w:p>
          <w:p w14:paraId="565D14EE">
            <w:pPr>
              <w:pStyle w:val="64"/>
              <w:shd w:val="clear"/>
              <w:spacing w:line="360" w:lineRule="auto"/>
              <w:jc w:val="center"/>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rPr>
              <w:t>表</w:t>
            </w: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w:t>
            </w:r>
            <w:r>
              <w:rPr>
                <w:rFonts w:hint="eastAsia" w:ascii="宋体" w:hAnsi="宋体" w:eastAsia="宋体" w:cs="宋体"/>
                <w:b/>
                <w:bCs/>
                <w:color w:val="auto"/>
                <w:sz w:val="24"/>
                <w:szCs w:val="24"/>
                <w:lang w:val="en-US" w:eastAsia="zh-CN"/>
              </w:rPr>
              <w:t>7   扩建后项目废气污染物总量变化情况表</w:t>
            </w:r>
          </w:p>
          <w:tbl>
            <w:tblPr>
              <w:tblStyle w:val="30"/>
              <w:tblW w:w="82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9"/>
              <w:gridCol w:w="2439"/>
              <w:gridCol w:w="2523"/>
              <w:gridCol w:w="1697"/>
            </w:tblGrid>
            <w:tr w14:paraId="63340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1639" w:type="dxa"/>
                  <w:noWrap w:val="0"/>
                  <w:vAlign w:val="center"/>
                </w:tcPr>
                <w:p w14:paraId="0972997B">
                  <w:pPr>
                    <w:keepNext w:val="0"/>
                    <w:keepLines w:val="0"/>
                    <w:pageBreakBefore w:val="0"/>
                    <w:widowControl w:val="0"/>
                    <w:shd w:val="clear"/>
                    <w:kinsoku/>
                    <w:wordWrap/>
                    <w:overflowPunct/>
                    <w:topLinePunct w:val="0"/>
                    <w:autoSpaceDE/>
                    <w:autoSpaceDN/>
                    <w:bidi w:val="0"/>
                    <w:spacing w:line="300" w:lineRule="exac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污染物</w:t>
                  </w:r>
                </w:p>
              </w:tc>
              <w:tc>
                <w:tcPr>
                  <w:tcW w:w="2439" w:type="dxa"/>
                  <w:noWrap w:val="0"/>
                  <w:vAlign w:val="center"/>
                </w:tcPr>
                <w:p w14:paraId="239295C6">
                  <w:pPr>
                    <w:keepNext w:val="0"/>
                    <w:keepLines w:val="0"/>
                    <w:pageBreakBefore w:val="0"/>
                    <w:widowControl w:val="0"/>
                    <w:shd w:val="clear"/>
                    <w:kinsoku/>
                    <w:wordWrap/>
                    <w:overflowPunct/>
                    <w:topLinePunct w:val="0"/>
                    <w:autoSpaceDE/>
                    <w:autoSpaceDN/>
                    <w:bidi w:val="0"/>
                    <w:spacing w:line="300" w:lineRule="exac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淮北市生态环境局已核定污染物排放总量（t/a）</w:t>
                  </w:r>
                </w:p>
              </w:tc>
              <w:tc>
                <w:tcPr>
                  <w:tcW w:w="2523" w:type="dxa"/>
                  <w:noWrap w:val="0"/>
                  <w:vAlign w:val="center"/>
                </w:tcPr>
                <w:p w14:paraId="3F963125">
                  <w:pPr>
                    <w:keepNext w:val="0"/>
                    <w:keepLines w:val="0"/>
                    <w:pageBreakBefore w:val="0"/>
                    <w:widowControl w:val="0"/>
                    <w:shd w:val="clear"/>
                    <w:kinsoku/>
                    <w:wordWrap/>
                    <w:overflowPunct/>
                    <w:topLinePunct w:val="0"/>
                    <w:autoSpaceDE/>
                    <w:autoSpaceDN/>
                    <w:bidi w:val="0"/>
                    <w:spacing w:line="300" w:lineRule="exact"/>
                    <w:jc w:val="center"/>
                    <w:textAlignment w:val="auto"/>
                    <w:rPr>
                      <w:rFonts w:hint="eastAsia" w:ascii="宋体" w:hAnsi="宋体" w:eastAsia="宋体" w:cs="宋体"/>
                      <w:color w:val="000000"/>
                      <w:sz w:val="24"/>
                      <w:szCs w:val="24"/>
                      <w:lang w:val="en-US" w:eastAsia="zh-CN"/>
                    </w:rPr>
                  </w:pPr>
                  <w:r>
                    <w:rPr>
                      <w:rFonts w:hint="eastAsia" w:ascii="宋体" w:hAnsi="宋体" w:cs="宋体"/>
                      <w:color w:val="000000"/>
                      <w:sz w:val="24"/>
                      <w:szCs w:val="24"/>
                      <w:lang w:val="en-US" w:eastAsia="zh-CN"/>
                    </w:rPr>
                    <w:t>扩建</w:t>
                  </w:r>
                  <w:r>
                    <w:rPr>
                      <w:rFonts w:hint="eastAsia" w:ascii="宋体" w:hAnsi="宋体" w:eastAsia="宋体" w:cs="宋体"/>
                      <w:color w:val="000000"/>
                      <w:sz w:val="24"/>
                      <w:szCs w:val="24"/>
                      <w:lang w:val="en-US" w:eastAsia="zh-CN"/>
                    </w:rPr>
                    <w:t>后</w:t>
                  </w:r>
                </w:p>
                <w:p w14:paraId="169A38EC">
                  <w:pPr>
                    <w:keepNext w:val="0"/>
                    <w:keepLines w:val="0"/>
                    <w:pageBreakBefore w:val="0"/>
                    <w:widowControl w:val="0"/>
                    <w:shd w:val="clear"/>
                    <w:kinsoku/>
                    <w:wordWrap/>
                    <w:overflowPunct/>
                    <w:topLinePunct w:val="0"/>
                    <w:autoSpaceDE/>
                    <w:autoSpaceDN/>
                    <w:bidi w:val="0"/>
                    <w:spacing w:line="300" w:lineRule="exac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污染物排放总量（t/a）</w:t>
                  </w:r>
                </w:p>
              </w:tc>
              <w:tc>
                <w:tcPr>
                  <w:tcW w:w="1697" w:type="dxa"/>
                  <w:noWrap w:val="0"/>
                  <w:vAlign w:val="center"/>
                </w:tcPr>
                <w:p w14:paraId="68260118">
                  <w:pPr>
                    <w:keepNext w:val="0"/>
                    <w:keepLines w:val="0"/>
                    <w:pageBreakBefore w:val="0"/>
                    <w:widowControl w:val="0"/>
                    <w:shd w:val="clear" w:color="auto"/>
                    <w:kinsoku/>
                    <w:wordWrap/>
                    <w:overflowPunct/>
                    <w:topLinePunct w:val="0"/>
                    <w:autoSpaceDE/>
                    <w:autoSpaceDN/>
                    <w:bidi w:val="0"/>
                    <w:adjustRightInd w:val="0"/>
                    <w:snapToGrid w:val="0"/>
                    <w:spacing w:line="300" w:lineRule="exact"/>
                    <w:jc w:val="center"/>
                    <w:textAlignment w:val="auto"/>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变化情况</w:t>
                  </w:r>
                  <w:r>
                    <w:rPr>
                      <w:rFonts w:hint="eastAsia" w:ascii="宋体" w:hAnsi="宋体" w:eastAsia="宋体" w:cs="宋体"/>
                      <w:color w:val="auto"/>
                      <w:kern w:val="0"/>
                      <w:sz w:val="24"/>
                      <w:szCs w:val="24"/>
                      <w:vertAlign w:val="baseline"/>
                      <w:lang w:val="en-US" w:eastAsia="zh-CN"/>
                    </w:rPr>
                    <w:t>（</w:t>
                  </w:r>
                  <w:r>
                    <w:rPr>
                      <w:rFonts w:hint="eastAsia" w:ascii="宋体" w:hAnsi="宋体" w:eastAsia="宋体" w:cs="宋体"/>
                      <w:color w:val="auto"/>
                      <w:sz w:val="24"/>
                      <w:szCs w:val="24"/>
                    </w:rPr>
                    <w:t>t/a</w:t>
                  </w:r>
                  <w:r>
                    <w:rPr>
                      <w:rFonts w:hint="eastAsia" w:ascii="宋体" w:hAnsi="宋体" w:eastAsia="宋体" w:cs="宋体"/>
                      <w:color w:val="auto"/>
                      <w:kern w:val="0"/>
                      <w:sz w:val="24"/>
                      <w:szCs w:val="24"/>
                      <w:vertAlign w:val="baseline"/>
                      <w:lang w:val="en-US" w:eastAsia="zh-CN"/>
                    </w:rPr>
                    <w:t>）</w:t>
                  </w:r>
                </w:p>
              </w:tc>
            </w:tr>
            <w:tr w14:paraId="70957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9" w:type="dxa"/>
                  <w:noWrap w:val="0"/>
                  <w:vAlign w:val="center"/>
                </w:tcPr>
                <w:p w14:paraId="0E88AB05">
                  <w:pPr>
                    <w:keepNext w:val="0"/>
                    <w:keepLines w:val="0"/>
                    <w:pageBreakBefore w:val="0"/>
                    <w:widowControl w:val="0"/>
                    <w:shd w:val="clear"/>
                    <w:kinsoku/>
                    <w:wordWrap/>
                    <w:overflowPunct/>
                    <w:topLinePunct w:val="0"/>
                    <w:autoSpaceDE/>
                    <w:autoSpaceDN/>
                    <w:bidi w:val="0"/>
                    <w:spacing w:line="300" w:lineRule="exac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颗粒物</w:t>
                  </w:r>
                </w:p>
              </w:tc>
              <w:tc>
                <w:tcPr>
                  <w:tcW w:w="2439" w:type="dxa"/>
                  <w:noWrap w:val="0"/>
                  <w:vAlign w:val="center"/>
                </w:tcPr>
                <w:p w14:paraId="4D16DBEB">
                  <w:pPr>
                    <w:keepNext w:val="0"/>
                    <w:keepLines w:val="0"/>
                    <w:pageBreakBefore w:val="0"/>
                    <w:widowControl w:val="0"/>
                    <w:shd w:val="clear"/>
                    <w:kinsoku/>
                    <w:wordWrap/>
                    <w:overflowPunct/>
                    <w:topLinePunct w:val="0"/>
                    <w:autoSpaceDE/>
                    <w:autoSpaceDN/>
                    <w:bidi w:val="0"/>
                    <w:spacing w:line="300" w:lineRule="exac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 xml:space="preserve">1.073 </w:t>
                  </w:r>
                </w:p>
              </w:tc>
              <w:tc>
                <w:tcPr>
                  <w:tcW w:w="2523" w:type="dxa"/>
                  <w:noWrap w:val="0"/>
                  <w:vAlign w:val="center"/>
                </w:tcPr>
                <w:p w14:paraId="2A8D32F7">
                  <w:pPr>
                    <w:keepNext w:val="0"/>
                    <w:keepLines w:val="0"/>
                    <w:pageBreakBefore w:val="0"/>
                    <w:widowControl w:val="0"/>
                    <w:shd w:val="clear"/>
                    <w:kinsoku/>
                    <w:wordWrap/>
                    <w:overflowPunct/>
                    <w:topLinePunct w:val="0"/>
                    <w:autoSpaceDE/>
                    <w:autoSpaceDN/>
                    <w:bidi w:val="0"/>
                    <w:spacing w:line="300" w:lineRule="exact"/>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5.222</w:t>
                  </w:r>
                </w:p>
              </w:tc>
              <w:tc>
                <w:tcPr>
                  <w:tcW w:w="1697" w:type="dxa"/>
                  <w:noWrap w:val="0"/>
                  <w:vAlign w:val="center"/>
                </w:tcPr>
                <w:p w14:paraId="71DCE30B">
                  <w:pPr>
                    <w:keepNext w:val="0"/>
                    <w:keepLines w:val="0"/>
                    <w:pageBreakBefore w:val="0"/>
                    <w:widowControl w:val="0"/>
                    <w:shd w:val="clear"/>
                    <w:kinsoku/>
                    <w:wordWrap/>
                    <w:overflowPunct/>
                    <w:topLinePunct w:val="0"/>
                    <w:autoSpaceDE/>
                    <w:autoSpaceDN/>
                    <w:bidi w:val="0"/>
                    <w:spacing w:line="300" w:lineRule="exact"/>
                    <w:jc w:val="center"/>
                    <w:textAlignment w:val="auto"/>
                    <w:rPr>
                      <w:rFonts w:hint="default" w:ascii="宋体" w:hAnsi="宋体" w:eastAsia="宋体" w:cs="宋体"/>
                      <w:color w:val="auto"/>
                      <w:kern w:val="0"/>
                      <w:sz w:val="24"/>
                      <w:szCs w:val="24"/>
                      <w:vertAlign w:val="baseline"/>
                      <w:lang w:val="en-US" w:eastAsia="zh-CN"/>
                    </w:rPr>
                  </w:pPr>
                  <w:r>
                    <w:rPr>
                      <w:rFonts w:hint="eastAsia" w:ascii="宋体" w:hAnsi="宋体" w:eastAsia="宋体" w:cs="宋体"/>
                      <w:color w:val="000000"/>
                      <w:sz w:val="24"/>
                      <w:szCs w:val="24"/>
                      <w:lang w:val="en-US" w:eastAsia="zh-CN"/>
                    </w:rPr>
                    <w:t>+</w:t>
                  </w:r>
                  <w:r>
                    <w:rPr>
                      <w:rFonts w:hint="eastAsia" w:ascii="宋体" w:hAnsi="宋体" w:cs="宋体"/>
                      <w:color w:val="000000"/>
                      <w:sz w:val="24"/>
                      <w:szCs w:val="24"/>
                      <w:lang w:val="en-US" w:eastAsia="zh-CN"/>
                    </w:rPr>
                    <w:t>4.192</w:t>
                  </w:r>
                </w:p>
              </w:tc>
            </w:tr>
          </w:tbl>
          <w:p w14:paraId="762471DC">
            <w:pPr>
              <w:pStyle w:val="64"/>
              <w:spacing w:line="360" w:lineRule="auto"/>
              <w:ind w:firstLine="482" w:firstLineChars="200"/>
              <w:jc w:val="both"/>
              <w:rPr>
                <w:rFonts w:hint="eastAsia" w:ascii="宋体" w:hAnsi="宋体" w:eastAsia="宋体" w:cs="宋体"/>
                <w:b/>
                <w:bCs/>
                <w:color w:val="auto"/>
                <w:sz w:val="24"/>
                <w:szCs w:val="24"/>
              </w:rPr>
            </w:pPr>
            <w:r>
              <w:rPr>
                <w:rFonts w:hint="eastAsia" w:ascii="宋体" w:hAnsi="宋体" w:eastAsia="宋体" w:cs="宋体"/>
                <w:b/>
                <w:bCs/>
                <w:color w:val="auto"/>
                <w:sz w:val="24"/>
                <w:szCs w:val="24"/>
              </w:rPr>
              <w:t>（2）废水</w:t>
            </w:r>
          </w:p>
          <w:p w14:paraId="46D3DB34">
            <w:pPr>
              <w:shd w:val="clear" w:color="auto" w:fill="auto"/>
              <w:spacing w:line="460" w:lineRule="exact"/>
              <w:ind w:firstLine="480" w:firstLineChars="200"/>
              <w:rPr>
                <w:rFonts w:hint="eastAsia" w:ascii="宋体" w:hAnsi="宋体" w:eastAsia="宋体" w:cs="宋体"/>
                <w:color w:val="auto"/>
                <w:kern w:val="0"/>
                <w:sz w:val="24"/>
                <w:szCs w:val="24"/>
                <w:lang w:val="en-US" w:eastAsia="zh-CN"/>
              </w:rPr>
            </w:pPr>
            <w:r>
              <w:rPr>
                <w:rFonts w:hint="eastAsia" w:ascii="宋体" w:hAnsi="宋体" w:eastAsia="宋体" w:cs="宋体"/>
                <w:b w:val="0"/>
                <w:bCs w:val="0"/>
                <w:color w:val="auto"/>
                <w:sz w:val="24"/>
                <w:szCs w:val="24"/>
              </w:rPr>
              <w:t>本项目总量控制因子为COD及NH</w:t>
            </w:r>
            <w:r>
              <w:rPr>
                <w:rFonts w:hint="eastAsia" w:ascii="宋体" w:hAnsi="宋体" w:eastAsia="宋体" w:cs="宋体"/>
                <w:b w:val="0"/>
                <w:bCs w:val="0"/>
                <w:color w:val="auto"/>
                <w:sz w:val="24"/>
                <w:szCs w:val="24"/>
                <w:vertAlign w:val="subscript"/>
              </w:rPr>
              <w:t>3</w:t>
            </w:r>
            <w:r>
              <w:rPr>
                <w:rFonts w:hint="eastAsia" w:ascii="宋体" w:hAnsi="宋体" w:eastAsia="宋体" w:cs="宋体"/>
                <w:b w:val="0"/>
                <w:bCs w:val="0"/>
                <w:color w:val="auto"/>
                <w:sz w:val="24"/>
                <w:szCs w:val="24"/>
              </w:rPr>
              <w:t>-N。项目污染物的总量控制目标值，是经处理达标后排放的污染物总量。由于本项目</w:t>
            </w:r>
            <w:r>
              <w:rPr>
                <w:rFonts w:hint="eastAsia" w:ascii="宋体" w:hAnsi="宋体" w:eastAsia="宋体" w:cs="宋体"/>
                <w:b w:val="0"/>
                <w:bCs w:val="0"/>
                <w:color w:val="auto"/>
                <w:sz w:val="24"/>
                <w:szCs w:val="24"/>
                <w:lang w:eastAsia="zh-CN"/>
              </w:rPr>
              <w:t>生产废水及</w:t>
            </w:r>
            <w:r>
              <w:rPr>
                <w:rFonts w:hint="eastAsia" w:ascii="宋体" w:hAnsi="宋体" w:eastAsia="宋体" w:cs="宋体"/>
                <w:b w:val="0"/>
                <w:bCs w:val="0"/>
                <w:color w:val="auto"/>
                <w:sz w:val="24"/>
                <w:szCs w:val="24"/>
              </w:rPr>
              <w:t>生活污水经预处理</w:t>
            </w:r>
            <w:r>
              <w:rPr>
                <w:rFonts w:hint="eastAsia" w:ascii="宋体" w:hAnsi="宋体" w:eastAsia="宋体" w:cs="宋体"/>
                <w:b w:val="0"/>
                <w:bCs w:val="0"/>
                <w:color w:val="auto"/>
                <w:sz w:val="24"/>
                <w:szCs w:val="24"/>
                <w:lang w:eastAsia="zh-CN"/>
              </w:rPr>
              <w:t>达标后</w:t>
            </w:r>
            <w:r>
              <w:rPr>
                <w:rFonts w:hint="eastAsia" w:ascii="宋体" w:hAnsi="宋体" w:eastAsia="宋体" w:cs="宋体"/>
                <w:b w:val="0"/>
                <w:bCs w:val="0"/>
                <w:color w:val="auto"/>
                <w:sz w:val="24"/>
                <w:szCs w:val="24"/>
              </w:rPr>
              <w:t>接管至</w:t>
            </w:r>
            <w:r>
              <w:rPr>
                <w:rFonts w:hint="eastAsia" w:ascii="宋体" w:hAnsi="宋体" w:eastAsia="宋体" w:cs="宋体"/>
                <w:color w:val="auto"/>
                <w:sz w:val="24"/>
                <w:szCs w:val="24"/>
                <w:lang w:val="en-US" w:eastAsia="zh-CN"/>
              </w:rPr>
              <w:t>淮北市段园镇污水处理厂</w:t>
            </w:r>
            <w:r>
              <w:rPr>
                <w:rFonts w:hint="eastAsia" w:ascii="宋体" w:hAnsi="宋体" w:eastAsia="宋体" w:cs="宋体"/>
                <w:b w:val="0"/>
                <w:bCs w:val="0"/>
                <w:color w:val="auto"/>
                <w:sz w:val="24"/>
                <w:szCs w:val="24"/>
              </w:rPr>
              <w:t>。因此，本项目COD、NH</w:t>
            </w:r>
            <w:r>
              <w:rPr>
                <w:rFonts w:hint="eastAsia" w:ascii="宋体" w:hAnsi="宋体" w:eastAsia="宋体" w:cs="宋体"/>
                <w:b w:val="0"/>
                <w:bCs w:val="0"/>
                <w:color w:val="auto"/>
                <w:sz w:val="24"/>
                <w:szCs w:val="24"/>
                <w:vertAlign w:val="subscript"/>
              </w:rPr>
              <w:t>3</w:t>
            </w:r>
            <w:r>
              <w:rPr>
                <w:rFonts w:hint="eastAsia" w:ascii="宋体" w:hAnsi="宋体" w:eastAsia="宋体" w:cs="宋体"/>
                <w:b w:val="0"/>
                <w:bCs w:val="0"/>
                <w:color w:val="auto"/>
                <w:sz w:val="24"/>
                <w:szCs w:val="24"/>
              </w:rPr>
              <w:t>-N总量控制指标统一纳入</w:t>
            </w:r>
            <w:r>
              <w:rPr>
                <w:rFonts w:hint="eastAsia" w:ascii="宋体" w:hAnsi="宋体" w:eastAsia="宋体" w:cs="宋体"/>
                <w:color w:val="auto"/>
                <w:sz w:val="24"/>
                <w:szCs w:val="24"/>
                <w:lang w:val="en-US" w:eastAsia="zh-CN"/>
              </w:rPr>
              <w:t>淮北市段园镇污水处理厂</w:t>
            </w:r>
            <w:r>
              <w:rPr>
                <w:rFonts w:hint="eastAsia" w:ascii="宋体" w:hAnsi="宋体" w:eastAsia="宋体" w:cs="宋体"/>
                <w:b w:val="0"/>
                <w:bCs w:val="0"/>
                <w:color w:val="auto"/>
                <w:sz w:val="24"/>
                <w:szCs w:val="24"/>
                <w:lang w:eastAsia="zh-CN"/>
              </w:rPr>
              <w:t>总量</w:t>
            </w:r>
            <w:r>
              <w:rPr>
                <w:rFonts w:hint="eastAsia" w:ascii="宋体" w:hAnsi="宋体" w:eastAsia="宋体" w:cs="宋体"/>
                <w:b w:val="0"/>
                <w:bCs w:val="0"/>
                <w:color w:val="auto"/>
                <w:sz w:val="24"/>
                <w:szCs w:val="24"/>
              </w:rPr>
              <w:t>，无需另行申请总量指标。</w:t>
            </w:r>
          </w:p>
          <w:p w14:paraId="1E422743">
            <w:pPr>
              <w:shd w:val="clear" w:color="auto" w:fill="auto"/>
              <w:adjustRightInd w:val="0"/>
              <w:snapToGrid w:val="0"/>
              <w:spacing w:line="460" w:lineRule="exact"/>
              <w:rPr>
                <w:rFonts w:hint="eastAsia" w:ascii="宋体" w:hAnsi="宋体" w:cs="宋体"/>
                <w:color w:val="auto"/>
                <w:kern w:val="0"/>
                <w:szCs w:val="21"/>
              </w:rPr>
            </w:pPr>
          </w:p>
          <w:p w14:paraId="1BAF7DBD">
            <w:pPr>
              <w:adjustRightInd w:val="0"/>
              <w:snapToGrid w:val="0"/>
              <w:spacing w:line="460" w:lineRule="exact"/>
              <w:jc w:val="center"/>
              <w:rPr>
                <w:rFonts w:hint="eastAsia" w:ascii="宋体" w:hAnsi="宋体" w:cs="宋体"/>
                <w:color w:val="auto"/>
                <w:kern w:val="0"/>
                <w:szCs w:val="21"/>
              </w:rPr>
            </w:pPr>
          </w:p>
        </w:tc>
      </w:tr>
    </w:tbl>
    <w:p w14:paraId="562FCF83">
      <w:pPr>
        <w:pStyle w:val="25"/>
        <w:jc w:val="center"/>
        <w:outlineLvl w:val="0"/>
        <w:rPr>
          <w:rFonts w:ascii="黑体" w:hAnsi="黑体" w:eastAsia="黑体"/>
          <w:snapToGrid w:val="0"/>
          <w:color w:val="auto"/>
          <w:sz w:val="30"/>
          <w:szCs w:val="30"/>
        </w:rPr>
      </w:pPr>
      <w:r>
        <w:rPr>
          <w:rFonts w:ascii="黑体" w:hAnsi="黑体" w:eastAsia="黑体"/>
          <w:snapToGrid w:val="0"/>
          <w:color w:val="auto"/>
          <w:sz w:val="36"/>
          <w:szCs w:val="36"/>
        </w:rPr>
        <w:br w:type="page"/>
      </w:r>
      <w:r>
        <w:rPr>
          <w:rFonts w:hint="eastAsia" w:ascii="黑体" w:hAnsi="黑体" w:eastAsia="黑体"/>
          <w:snapToGrid w:val="0"/>
          <w:color w:val="auto"/>
          <w:sz w:val="30"/>
          <w:szCs w:val="30"/>
        </w:rPr>
        <w:t>四、主要环境影响和保护措施</w:t>
      </w:r>
    </w:p>
    <w:tbl>
      <w:tblPr>
        <w:tblStyle w:val="29"/>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5"/>
        <w:gridCol w:w="8283"/>
      </w:tblGrid>
      <w:tr w14:paraId="418FBA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tcMar>
              <w:left w:w="28" w:type="dxa"/>
              <w:right w:w="28" w:type="dxa"/>
            </w:tcMar>
            <w:vAlign w:val="center"/>
          </w:tcPr>
          <w:p w14:paraId="27DC160E">
            <w:pPr>
              <w:pStyle w:val="25"/>
              <w:adjustRightInd w:val="0"/>
              <w:snapToGrid w:val="0"/>
              <w:spacing w:before="0" w:beforeAutospacing="0" w:after="0" w:afterAutospacing="0" w:line="460" w:lineRule="exact"/>
              <w:jc w:val="center"/>
              <w:rPr>
                <w:rFonts w:hint="eastAsia" w:cs="宋体"/>
                <w:color w:val="auto"/>
                <w:kern w:val="2"/>
                <w:szCs w:val="24"/>
              </w:rPr>
            </w:pPr>
            <w:r>
              <w:rPr>
                <w:rFonts w:hint="eastAsia" w:cs="宋体"/>
                <w:color w:val="auto"/>
                <w:kern w:val="2"/>
                <w:szCs w:val="24"/>
              </w:rPr>
              <w:t>施工</w:t>
            </w:r>
          </w:p>
          <w:p w14:paraId="4C222FEB">
            <w:pPr>
              <w:pStyle w:val="25"/>
              <w:adjustRightInd w:val="0"/>
              <w:snapToGrid w:val="0"/>
              <w:spacing w:before="0" w:beforeAutospacing="0" w:after="0" w:afterAutospacing="0" w:line="460" w:lineRule="exact"/>
              <w:jc w:val="center"/>
              <w:rPr>
                <w:rFonts w:hint="eastAsia" w:cs="宋体"/>
                <w:color w:val="auto"/>
                <w:kern w:val="2"/>
                <w:szCs w:val="24"/>
              </w:rPr>
            </w:pPr>
            <w:r>
              <w:rPr>
                <w:rFonts w:hint="eastAsia" w:cs="宋体"/>
                <w:color w:val="auto"/>
                <w:kern w:val="2"/>
                <w:szCs w:val="24"/>
              </w:rPr>
              <w:t>期环</w:t>
            </w:r>
          </w:p>
          <w:p w14:paraId="5820263B">
            <w:pPr>
              <w:pStyle w:val="25"/>
              <w:adjustRightInd w:val="0"/>
              <w:snapToGrid w:val="0"/>
              <w:spacing w:before="0" w:beforeAutospacing="0" w:after="0" w:afterAutospacing="0" w:line="460" w:lineRule="exact"/>
              <w:jc w:val="center"/>
              <w:rPr>
                <w:rFonts w:hint="eastAsia" w:cs="宋体"/>
                <w:color w:val="auto"/>
                <w:kern w:val="2"/>
                <w:szCs w:val="24"/>
              </w:rPr>
            </w:pPr>
            <w:r>
              <w:rPr>
                <w:rFonts w:hint="eastAsia" w:cs="宋体"/>
                <w:color w:val="auto"/>
                <w:kern w:val="2"/>
                <w:szCs w:val="24"/>
              </w:rPr>
              <w:t>境保</w:t>
            </w:r>
          </w:p>
          <w:p w14:paraId="028869C7">
            <w:pPr>
              <w:pStyle w:val="25"/>
              <w:adjustRightInd w:val="0"/>
              <w:snapToGrid w:val="0"/>
              <w:spacing w:before="0" w:beforeAutospacing="0" w:after="0" w:afterAutospacing="0" w:line="460" w:lineRule="exact"/>
              <w:jc w:val="center"/>
              <w:rPr>
                <w:rFonts w:hint="eastAsia" w:cs="宋体"/>
                <w:color w:val="auto"/>
                <w:kern w:val="2"/>
                <w:szCs w:val="24"/>
              </w:rPr>
            </w:pPr>
            <w:r>
              <w:rPr>
                <w:rFonts w:hint="eastAsia" w:cs="宋体"/>
                <w:color w:val="auto"/>
                <w:kern w:val="2"/>
                <w:szCs w:val="24"/>
              </w:rPr>
              <w:t>护措</w:t>
            </w:r>
          </w:p>
          <w:p w14:paraId="44FE78C1">
            <w:pPr>
              <w:pStyle w:val="25"/>
              <w:adjustRightInd w:val="0"/>
              <w:snapToGrid w:val="0"/>
              <w:spacing w:before="0" w:beforeAutospacing="0" w:after="0" w:afterAutospacing="0" w:line="460" w:lineRule="exact"/>
              <w:jc w:val="center"/>
              <w:rPr>
                <w:rFonts w:hint="eastAsia" w:cs="宋体"/>
                <w:bCs/>
                <w:color w:val="auto"/>
                <w:kern w:val="2"/>
                <w:sz w:val="21"/>
                <w:szCs w:val="21"/>
              </w:rPr>
            </w:pPr>
            <w:r>
              <w:rPr>
                <w:rFonts w:hint="eastAsia" w:cs="宋体"/>
                <w:color w:val="auto"/>
                <w:kern w:val="2"/>
                <w:szCs w:val="24"/>
              </w:rPr>
              <w:t>施</w:t>
            </w:r>
          </w:p>
        </w:tc>
        <w:tc>
          <w:tcPr>
            <w:tcW w:w="8283" w:type="dxa"/>
            <w:noWrap w:val="0"/>
            <w:vAlign w:val="center"/>
          </w:tcPr>
          <w:p w14:paraId="011F2DC4">
            <w:pPr>
              <w:spacing w:line="360" w:lineRule="auto"/>
              <w:ind w:firstLine="480" w:firstLineChars="200"/>
              <w:rPr>
                <w:rFonts w:hint="eastAsia" w:ascii="宋体" w:hAnsi="宋体" w:cs="宋体"/>
                <w:color w:val="auto"/>
                <w:sz w:val="24"/>
              </w:rPr>
            </w:pPr>
            <w:r>
              <w:rPr>
                <w:rFonts w:hint="eastAsia" w:ascii="宋体" w:hAnsi="宋体" w:cs="宋体"/>
                <w:color w:val="auto"/>
                <w:sz w:val="24"/>
              </w:rPr>
              <w:t>本项目在现有车间内进行装修及设备安装，</w:t>
            </w:r>
            <w:r>
              <w:rPr>
                <w:rFonts w:hint="eastAsia" w:ascii="宋体" w:hAnsi="宋体" w:cs="宋体"/>
                <w:color w:val="auto"/>
                <w:sz w:val="24"/>
                <w:lang w:val="en-US" w:eastAsia="zh-CN"/>
              </w:rPr>
              <w:t>无土建工程</w:t>
            </w:r>
            <w:r>
              <w:rPr>
                <w:rFonts w:hint="eastAsia" w:ascii="宋体" w:hAnsi="宋体" w:cs="宋体"/>
                <w:color w:val="auto"/>
                <w:sz w:val="24"/>
                <w:lang w:eastAsia="zh-CN"/>
              </w:rPr>
              <w:t>。</w:t>
            </w:r>
            <w:r>
              <w:rPr>
                <w:rFonts w:hint="eastAsia" w:ascii="宋体" w:hAnsi="宋体" w:cs="宋体"/>
                <w:color w:val="auto"/>
                <w:sz w:val="24"/>
              </w:rPr>
              <w:t>施工期主要影响是施工</w:t>
            </w:r>
            <w:r>
              <w:rPr>
                <w:rFonts w:hint="eastAsia" w:ascii="宋体" w:hAnsi="宋体" w:cs="宋体"/>
                <w:color w:val="auto"/>
                <w:sz w:val="24"/>
                <w:lang w:val="en-US" w:eastAsia="zh-CN"/>
              </w:rPr>
              <w:t>废包装材料</w:t>
            </w:r>
            <w:r>
              <w:rPr>
                <w:rFonts w:hint="eastAsia" w:ascii="宋体" w:hAnsi="宋体" w:cs="宋体"/>
                <w:color w:val="auto"/>
                <w:sz w:val="24"/>
              </w:rPr>
              <w:t>、施工人员生活垃圾和生活污水、设备安装噪声等。</w:t>
            </w:r>
          </w:p>
          <w:p w14:paraId="4500F71C">
            <w:pPr>
              <w:spacing w:line="360" w:lineRule="auto"/>
              <w:ind w:firstLine="480" w:firstLineChars="200"/>
              <w:rPr>
                <w:rFonts w:hint="eastAsia" w:ascii="宋体" w:hAnsi="宋体" w:cs="宋体"/>
                <w:color w:val="auto"/>
                <w:sz w:val="24"/>
              </w:rPr>
            </w:pPr>
            <w:r>
              <w:rPr>
                <w:rFonts w:hint="eastAsia" w:ascii="宋体" w:hAnsi="宋体" w:cs="宋体"/>
                <w:color w:val="auto"/>
                <w:sz w:val="24"/>
              </w:rPr>
              <w:t>施工人员为附近村民，不在厂区内住宿，施工期生活污水主要为洗手洗脸废水，</w:t>
            </w:r>
            <w:r>
              <w:rPr>
                <w:rFonts w:hint="eastAsia" w:ascii="宋体" w:hAnsi="宋体" w:cs="宋体"/>
                <w:color w:val="auto"/>
                <w:sz w:val="24"/>
                <w:lang w:val="en-US" w:eastAsia="zh-CN"/>
              </w:rPr>
              <w:t>经化粪池排入园区管网</w:t>
            </w:r>
            <w:r>
              <w:rPr>
                <w:rFonts w:hint="eastAsia" w:ascii="宋体" w:hAnsi="宋体" w:cs="宋体"/>
                <w:color w:val="auto"/>
                <w:sz w:val="24"/>
              </w:rPr>
              <w:t>。</w:t>
            </w:r>
          </w:p>
          <w:p w14:paraId="6A2FAC46">
            <w:pPr>
              <w:spacing w:line="360" w:lineRule="auto"/>
              <w:ind w:firstLine="480" w:firstLineChars="200"/>
              <w:rPr>
                <w:rFonts w:hint="eastAsia" w:ascii="宋体" w:hAnsi="宋体" w:cs="宋体"/>
                <w:color w:val="auto"/>
                <w:sz w:val="24"/>
              </w:rPr>
            </w:pPr>
            <w:r>
              <w:rPr>
                <w:rFonts w:hint="eastAsia" w:ascii="宋体" w:hAnsi="宋体" w:cs="宋体"/>
                <w:color w:val="auto"/>
                <w:sz w:val="24"/>
              </w:rPr>
              <w:t>施工期噪声主要来源于设备安装调试。由于本项目设备均在车间内，因此设备安装调试过程中产生的噪声经车间隔音后，对周围声环境影响较小。</w:t>
            </w:r>
          </w:p>
          <w:p w14:paraId="5CEAF647">
            <w:pPr>
              <w:spacing w:line="360" w:lineRule="auto"/>
              <w:ind w:firstLine="480" w:firstLineChars="200"/>
              <w:rPr>
                <w:rFonts w:hint="eastAsia" w:ascii="宋体" w:hAnsi="宋体" w:cs="宋体"/>
                <w:color w:val="auto"/>
                <w:sz w:val="24"/>
              </w:rPr>
            </w:pPr>
            <w:r>
              <w:rPr>
                <w:rFonts w:hint="eastAsia" w:ascii="宋体" w:hAnsi="宋体" w:cs="宋体"/>
                <w:color w:val="auto"/>
                <w:sz w:val="24"/>
              </w:rPr>
              <w:t>施工期固体废物主要为外购设备包装材料，施工人员生活垃圾。废包装材料量较少，集中收集后外卖给废品回收站；施工人员均为附近村民，不在厂区内住宿，生活垃圾产生量较少，由当地环卫部门及时清运。本项目施工过程中产生的固体废物均得到合理处置，对周围环境影响较小。</w:t>
            </w:r>
          </w:p>
          <w:p w14:paraId="052EF6AB">
            <w:pPr>
              <w:spacing w:line="360" w:lineRule="auto"/>
              <w:ind w:firstLine="480" w:firstLineChars="200"/>
              <w:rPr>
                <w:rFonts w:ascii="宋体" w:hAnsi="宋体" w:cs="宋体"/>
                <w:bCs/>
                <w:color w:val="auto"/>
                <w:sz w:val="24"/>
              </w:rPr>
            </w:pPr>
            <w:r>
              <w:rPr>
                <w:rFonts w:hint="eastAsia" w:ascii="宋体" w:hAnsi="宋体" w:cs="宋体"/>
                <w:color w:val="auto"/>
                <w:sz w:val="24"/>
              </w:rPr>
              <w:t>本项目主要施工内容为车间内生产设备和环保治理设施安装，施工期结束后上述影响也随之消失，只要加强施工期的管理，做好施工期生活污水、噪声、固体废物的处置，施工期对周围环境影响较小。</w:t>
            </w:r>
          </w:p>
        </w:tc>
      </w:tr>
      <w:tr w14:paraId="34840B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tcMar>
              <w:left w:w="28" w:type="dxa"/>
              <w:right w:w="28" w:type="dxa"/>
            </w:tcMar>
            <w:vAlign w:val="center"/>
          </w:tcPr>
          <w:p w14:paraId="0B6FF244">
            <w:pPr>
              <w:pStyle w:val="25"/>
              <w:adjustRightInd w:val="0"/>
              <w:snapToGrid w:val="0"/>
              <w:spacing w:before="0" w:beforeAutospacing="0" w:after="0" w:afterAutospacing="0" w:line="460" w:lineRule="exact"/>
              <w:jc w:val="center"/>
              <w:rPr>
                <w:rFonts w:hint="eastAsia" w:cs="宋体"/>
                <w:color w:val="auto"/>
                <w:kern w:val="2"/>
                <w:szCs w:val="24"/>
              </w:rPr>
            </w:pPr>
            <w:r>
              <w:rPr>
                <w:rFonts w:hint="eastAsia" w:ascii="宋体" w:hAnsi="宋体" w:eastAsia="宋体" w:cs="宋体"/>
                <w:bCs/>
                <w:color w:val="auto"/>
                <w:sz w:val="24"/>
              </w:rPr>
              <w:t>运营期环境影响和保护措施</w:t>
            </w:r>
          </w:p>
        </w:tc>
        <w:tc>
          <w:tcPr>
            <w:tcW w:w="8283" w:type="dxa"/>
            <w:noWrap w:val="0"/>
            <w:vAlign w:val="center"/>
          </w:tcPr>
          <w:p w14:paraId="69E314BF">
            <w:pPr>
              <w:spacing w:line="360" w:lineRule="auto"/>
              <w:ind w:firstLine="482" w:firstLineChars="200"/>
              <w:rPr>
                <w:rFonts w:hint="eastAsia" w:ascii="Times New Roman" w:hAnsi="Times New Roman" w:eastAsia="宋体" w:cs="Times New Roman"/>
                <w:b/>
                <w:bCs/>
                <w:color w:val="auto"/>
                <w:sz w:val="24"/>
                <w:szCs w:val="30"/>
                <w:lang w:bidi="ar"/>
              </w:rPr>
            </w:pPr>
            <w:r>
              <w:rPr>
                <w:rFonts w:hint="eastAsia" w:ascii="Times New Roman" w:hAnsi="Times New Roman" w:eastAsia="宋体" w:cs="Times New Roman"/>
                <w:b/>
                <w:bCs/>
                <w:color w:val="auto"/>
                <w:sz w:val="24"/>
                <w:szCs w:val="30"/>
                <w:lang w:bidi="ar"/>
              </w:rPr>
              <w:t>一、</w:t>
            </w:r>
            <w:r>
              <w:rPr>
                <w:rFonts w:hint="eastAsia" w:ascii="Times New Roman" w:hAnsi="Times New Roman" w:eastAsia="宋体" w:cs="Times New Roman"/>
                <w:b/>
                <w:bCs/>
                <w:color w:val="auto"/>
                <w:sz w:val="24"/>
                <w:szCs w:val="30"/>
                <w:lang w:val="en-US" w:eastAsia="zh-CN" w:bidi="ar"/>
              </w:rPr>
              <w:t xml:space="preserve">大气环境影响和保护措施 </w:t>
            </w:r>
          </w:p>
          <w:p w14:paraId="19E21445">
            <w:pPr>
              <w:spacing w:line="360" w:lineRule="auto"/>
              <w:ind w:firstLine="482" w:firstLineChars="200"/>
              <w:rPr>
                <w:rFonts w:hint="eastAsia" w:ascii="Times New Roman" w:hAnsi="Times New Roman" w:eastAsia="宋体" w:cs="Times New Roman"/>
                <w:b/>
                <w:bCs/>
                <w:color w:val="auto"/>
                <w:sz w:val="24"/>
                <w:szCs w:val="30"/>
                <w:lang w:val="en-US" w:eastAsia="zh-CN" w:bidi="ar"/>
              </w:rPr>
            </w:pPr>
            <w:r>
              <w:rPr>
                <w:rFonts w:hint="eastAsia" w:ascii="Times New Roman" w:hAnsi="Times New Roman" w:eastAsia="宋体" w:cs="Times New Roman"/>
                <w:b/>
                <w:bCs/>
                <w:color w:val="auto"/>
                <w:sz w:val="24"/>
                <w:szCs w:val="30"/>
                <w:lang w:bidi="ar"/>
              </w:rPr>
              <w:t>（一）</w:t>
            </w:r>
            <w:r>
              <w:rPr>
                <w:rFonts w:hint="eastAsia" w:ascii="Times New Roman" w:hAnsi="Times New Roman" w:eastAsia="宋体" w:cs="Times New Roman"/>
                <w:b/>
                <w:bCs/>
                <w:color w:val="auto"/>
                <w:sz w:val="24"/>
                <w:szCs w:val="30"/>
                <w:lang w:val="en-US" w:eastAsia="zh-CN" w:bidi="ar"/>
              </w:rPr>
              <w:t>废气污染工序及源强分析</w:t>
            </w:r>
          </w:p>
          <w:p w14:paraId="05819DBE">
            <w:pPr>
              <w:spacing w:line="360" w:lineRule="auto"/>
              <w:ind w:firstLine="480" w:firstLineChars="200"/>
              <w:rPr>
                <w:rFonts w:hint="eastAsia" w:ascii="宋体" w:hAnsi="宋体" w:eastAsia="宋体" w:cs="宋体"/>
                <w:b w:val="0"/>
                <w:bCs w:val="0"/>
                <w:color w:val="auto"/>
                <w:kern w:val="2"/>
                <w:sz w:val="24"/>
                <w:szCs w:val="24"/>
                <w:lang w:val="en-US" w:eastAsia="zh-CN" w:bidi="ar-SA"/>
              </w:rPr>
            </w:pPr>
            <w:r>
              <w:rPr>
                <w:rFonts w:hint="eastAsia" w:ascii="宋体" w:hAnsi="宋体" w:eastAsia="宋体" w:cs="宋体"/>
                <w:b w:val="0"/>
                <w:bCs w:val="0"/>
                <w:color w:val="auto"/>
                <w:kern w:val="2"/>
                <w:sz w:val="24"/>
                <w:szCs w:val="24"/>
                <w:lang w:val="en-US" w:eastAsia="zh-CN" w:bidi="ar-SA"/>
              </w:rPr>
              <w:t>（1）破碎粉尘</w:t>
            </w:r>
          </w:p>
          <w:p w14:paraId="5210074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cs="Times New Roman"/>
                <w:bCs/>
                <w:sz w:val="24"/>
                <w:szCs w:val="24"/>
                <w:lang w:val="en-US" w:eastAsia="zh-CN"/>
              </w:rPr>
              <w:t>参照</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排放源统计调查产排污核算方法和系数手册》中《3099其他</w:t>
            </w:r>
            <w:r>
              <w:rPr>
                <w:rFonts w:hint="eastAsia" w:ascii="Times New Roman" w:hAnsi="Times New Roman" w:eastAsia="宋体" w:cs="Times New Roman"/>
                <w:sz w:val="24"/>
                <w:szCs w:val="24"/>
                <w:lang w:val="en-US" w:eastAsia="zh-CN"/>
              </w:rPr>
              <w:t>非</w:t>
            </w:r>
            <w:r>
              <w:rPr>
                <w:rFonts w:hint="default" w:ascii="Times New Roman" w:hAnsi="Times New Roman" w:eastAsia="宋体" w:cs="Times New Roman"/>
                <w:sz w:val="24"/>
                <w:szCs w:val="24"/>
                <w:lang w:val="en-US" w:eastAsia="zh-CN"/>
              </w:rPr>
              <w:t>金属矿物制品制造行业系数手册》</w:t>
            </w:r>
            <w:r>
              <w:rPr>
                <w:rFonts w:hint="default" w:ascii="Times New Roman" w:hAnsi="Times New Roman" w:eastAsia="宋体" w:cs="Times New Roman"/>
                <w:sz w:val="24"/>
                <w:szCs w:val="24"/>
              </w:rPr>
              <w:t>其他非金属矿物制品制造行业系数表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石灰石破碎产污系数为1.13kg/t·产品，</w:t>
            </w:r>
            <w:r>
              <w:rPr>
                <w:rFonts w:hint="eastAsia" w:cs="Times New Roman"/>
                <w:sz w:val="24"/>
                <w:szCs w:val="24"/>
                <w:lang w:val="en-US" w:eastAsia="zh-CN"/>
              </w:rPr>
              <w:t>扩建</w:t>
            </w:r>
            <w:r>
              <w:rPr>
                <w:rFonts w:hint="eastAsia" w:ascii="Times New Roman" w:hAnsi="Times New Roman" w:eastAsia="宋体" w:cs="Times New Roman"/>
                <w:sz w:val="24"/>
                <w:szCs w:val="24"/>
                <w:lang w:val="en-US" w:eastAsia="zh-CN"/>
              </w:rPr>
              <w:t>项目石灰石破碎量为300000t/a，</w:t>
            </w:r>
            <w:r>
              <w:rPr>
                <w:rFonts w:hint="eastAsia" w:ascii="Times New Roman" w:hAnsi="Times New Roman" w:cs="Times New Roman"/>
                <w:sz w:val="24"/>
                <w:szCs w:val="24"/>
                <w:lang w:val="en-US" w:eastAsia="zh-CN"/>
              </w:rPr>
              <w:t>车间内设雾化喷淋</w:t>
            </w:r>
            <w:r>
              <w:rPr>
                <w:rFonts w:hint="eastAsia" w:cs="Times New Roman"/>
                <w:sz w:val="24"/>
                <w:szCs w:val="24"/>
                <w:lang w:val="en-US" w:eastAsia="zh-CN"/>
              </w:rPr>
              <w:t>，集气罩口设雾化喷淋</w:t>
            </w:r>
            <w:r>
              <w:rPr>
                <w:rFonts w:hint="eastAsia" w:ascii="Times New Roman" w:hAnsi="Times New Roman" w:cs="Times New Roman"/>
                <w:sz w:val="24"/>
                <w:szCs w:val="24"/>
                <w:lang w:val="en-US" w:eastAsia="zh-CN"/>
              </w:rPr>
              <w:t>设施，参照同类项目，可减少粉尘产生量</w:t>
            </w:r>
            <w:r>
              <w:rPr>
                <w:rFonts w:hint="eastAsia" w:cs="Times New Roman"/>
                <w:sz w:val="24"/>
                <w:szCs w:val="24"/>
                <w:lang w:val="en-US" w:eastAsia="zh-CN"/>
              </w:rPr>
              <w:t>3</w:t>
            </w:r>
            <w:r>
              <w:rPr>
                <w:rFonts w:hint="eastAsia" w:ascii="Times New Roman" w:hAnsi="Times New Roman" w:cs="Times New Roman"/>
                <w:sz w:val="24"/>
                <w:szCs w:val="24"/>
                <w:lang w:val="en-US" w:eastAsia="zh-CN"/>
              </w:rPr>
              <w:t>0%，</w:t>
            </w:r>
            <w:r>
              <w:rPr>
                <w:rFonts w:hint="default" w:ascii="Times New Roman" w:hAnsi="Times New Roman" w:eastAsia="宋体" w:cs="Times New Roman"/>
                <w:sz w:val="24"/>
                <w:szCs w:val="24"/>
                <w:lang w:val="en-US" w:eastAsia="zh-CN"/>
              </w:rPr>
              <w:t>则粉尘产生量为</w:t>
            </w:r>
            <w:r>
              <w:rPr>
                <w:rFonts w:hint="eastAsia" w:cs="Times New Roman"/>
                <w:sz w:val="24"/>
                <w:szCs w:val="24"/>
                <w:lang w:val="en-US" w:eastAsia="zh-CN"/>
              </w:rPr>
              <w:t>213.6</w:t>
            </w:r>
            <w:r>
              <w:rPr>
                <w:rFonts w:hint="default" w:ascii="Times New Roman" w:hAnsi="Times New Roman" w:eastAsia="宋体" w:cs="Times New Roman"/>
                <w:sz w:val="24"/>
                <w:szCs w:val="24"/>
                <w:lang w:val="en-US" w:eastAsia="zh-CN"/>
              </w:rPr>
              <w:t>t/a，粉尘</w:t>
            </w:r>
            <w:r>
              <w:rPr>
                <w:rFonts w:hint="eastAsia" w:ascii="Times New Roman" w:hAnsi="Times New Roman" w:eastAsia="宋体" w:cs="Times New Roman"/>
                <w:sz w:val="24"/>
                <w:szCs w:val="24"/>
                <w:lang w:val="en-US" w:eastAsia="zh-CN"/>
              </w:rPr>
              <w:t>经集气罩</w:t>
            </w:r>
            <w:r>
              <w:rPr>
                <w:rFonts w:hint="default" w:ascii="Times New Roman" w:hAnsi="Times New Roman" w:eastAsia="宋体" w:cs="Times New Roman"/>
                <w:sz w:val="24"/>
                <w:szCs w:val="24"/>
                <w:lang w:val="en-US" w:eastAsia="zh-CN"/>
              </w:rPr>
              <w:t>收集</w:t>
            </w:r>
            <w:r>
              <w:rPr>
                <w:rFonts w:hint="eastAsia" w:ascii="Times New Roman" w:hAnsi="Times New Roman" w:eastAsia="宋体" w:cs="Times New Roman"/>
                <w:sz w:val="24"/>
                <w:szCs w:val="24"/>
                <w:lang w:val="en-US" w:eastAsia="zh-CN"/>
              </w:rPr>
              <w:t>后（收集率90%）通过</w:t>
            </w:r>
            <w:r>
              <w:rPr>
                <w:rFonts w:hint="default" w:ascii="Times New Roman" w:hAnsi="Times New Roman" w:eastAsia="宋体" w:cs="Times New Roman"/>
                <w:sz w:val="24"/>
                <w:szCs w:val="24"/>
                <w:lang w:val="en-US" w:eastAsia="zh-CN"/>
              </w:rPr>
              <w:t>布袋除尘器</w:t>
            </w:r>
            <w:r>
              <w:rPr>
                <w:rFonts w:hint="eastAsia" w:ascii="Times New Roman" w:hAnsi="Times New Roman" w:eastAsia="宋体" w:cs="Times New Roman"/>
                <w:sz w:val="24"/>
                <w:szCs w:val="24"/>
                <w:lang w:val="en-US" w:eastAsia="zh-CN"/>
              </w:rPr>
              <w:t>（TA009）</w:t>
            </w:r>
            <w:r>
              <w:rPr>
                <w:rFonts w:hint="default" w:ascii="Times New Roman" w:hAnsi="Times New Roman" w:eastAsia="宋体" w:cs="Times New Roman"/>
                <w:sz w:val="24"/>
                <w:szCs w:val="24"/>
                <w:lang w:val="en-US" w:eastAsia="zh-CN"/>
              </w:rPr>
              <w:t>处理，末端治理技术布袋除尘器平均去除效率为99%，排放量为</w:t>
            </w:r>
            <w:r>
              <w:rPr>
                <w:rFonts w:hint="eastAsia" w:cs="Times New Roman"/>
                <w:sz w:val="24"/>
                <w:szCs w:val="24"/>
                <w:lang w:val="en-US" w:eastAsia="zh-CN"/>
              </w:rPr>
              <w:t>2.14</w:t>
            </w:r>
            <w:r>
              <w:rPr>
                <w:rFonts w:hint="default" w:ascii="Times New Roman" w:hAnsi="Times New Roman" w:eastAsia="宋体" w:cs="Times New Roman"/>
                <w:sz w:val="24"/>
                <w:szCs w:val="24"/>
                <w:lang w:val="en-US" w:eastAsia="zh-CN"/>
              </w:rPr>
              <w:t>t/a。</w:t>
            </w:r>
            <w:r>
              <w:rPr>
                <w:rFonts w:hint="default" w:ascii="Times New Roman" w:hAnsi="Times New Roman" w:cs="Times New Roman"/>
                <w:bCs/>
                <w:color w:val="000000"/>
                <w:sz w:val="24"/>
                <w:lang w:val="en-US" w:eastAsia="zh-CN"/>
              </w:rPr>
              <w:t>根据</w:t>
            </w:r>
            <w:r>
              <w:rPr>
                <w:rFonts w:hint="eastAsia" w:cs="Times New Roman"/>
                <w:bCs/>
                <w:color w:val="000000"/>
                <w:sz w:val="24"/>
                <w:lang w:val="en-US" w:eastAsia="zh-CN"/>
              </w:rPr>
              <w:t>厂家提供的</w:t>
            </w:r>
            <w:r>
              <w:rPr>
                <w:rFonts w:hint="default" w:ascii="Times New Roman" w:hAnsi="Times New Roman" w:cs="Times New Roman"/>
                <w:bCs/>
                <w:color w:val="000000"/>
                <w:sz w:val="24"/>
                <w:lang w:val="en-US" w:eastAsia="zh-CN"/>
              </w:rPr>
              <w:t>设计方案，</w:t>
            </w:r>
            <w:r>
              <w:rPr>
                <w:rFonts w:hint="eastAsia" w:cs="Times New Roman"/>
                <w:bCs/>
                <w:color w:val="000000"/>
                <w:sz w:val="24"/>
                <w:lang w:val="en-US" w:eastAsia="zh-CN"/>
              </w:rPr>
              <w:t>破碎、筛分共用一台</w:t>
            </w:r>
            <w:r>
              <w:rPr>
                <w:rFonts w:hint="default" w:ascii="Times New Roman" w:hAnsi="Times New Roman" w:cs="Times New Roman"/>
                <w:bCs/>
                <w:color w:val="000000"/>
                <w:sz w:val="24"/>
                <w:lang w:val="en-US" w:eastAsia="zh-CN"/>
              </w:rPr>
              <w:t>风机</w:t>
            </w:r>
            <w:r>
              <w:rPr>
                <w:rFonts w:hint="eastAsia" w:cs="Times New Roman"/>
                <w:bCs/>
                <w:color w:val="000000"/>
                <w:sz w:val="24"/>
                <w:lang w:val="en-US" w:eastAsia="zh-CN"/>
              </w:rPr>
              <w:t>，风机</w:t>
            </w:r>
            <w:r>
              <w:rPr>
                <w:rFonts w:hint="default" w:ascii="Times New Roman" w:hAnsi="Times New Roman" w:cs="Times New Roman"/>
                <w:bCs/>
                <w:color w:val="000000"/>
                <w:sz w:val="24"/>
                <w:lang w:val="en-US" w:eastAsia="zh-CN"/>
              </w:rPr>
              <w:t>风量</w:t>
            </w:r>
            <w:r>
              <w:rPr>
                <w:rFonts w:hint="eastAsia" w:cs="Times New Roman"/>
                <w:bCs/>
                <w:color w:val="000000"/>
                <w:sz w:val="24"/>
                <w:lang w:val="en-US" w:eastAsia="zh-CN"/>
              </w:rPr>
              <w:t>为35420-61179m</w:t>
            </w:r>
            <w:r>
              <w:rPr>
                <w:rFonts w:hint="eastAsia" w:cs="Times New Roman"/>
                <w:bCs/>
                <w:color w:val="000000"/>
                <w:sz w:val="24"/>
                <w:vertAlign w:val="superscript"/>
                <w:lang w:val="en-US" w:eastAsia="zh-CN"/>
              </w:rPr>
              <w:t>3</w:t>
            </w:r>
            <w:r>
              <w:rPr>
                <w:rFonts w:hint="default" w:ascii="Times New Roman" w:hAnsi="Times New Roman" w:cs="Times New Roman"/>
                <w:bCs/>
                <w:color w:val="000000"/>
                <w:sz w:val="24"/>
                <w:vertAlign w:val="baseline"/>
                <w:lang w:val="en-US" w:eastAsia="zh-CN"/>
              </w:rPr>
              <w:t>/h，</w:t>
            </w:r>
            <w:r>
              <w:rPr>
                <w:rFonts w:hint="eastAsia" w:cs="Times New Roman"/>
                <w:bCs/>
                <w:color w:val="000000"/>
                <w:sz w:val="24"/>
                <w:vertAlign w:val="baseline"/>
                <w:lang w:val="en-US" w:eastAsia="zh-CN"/>
              </w:rPr>
              <w:t>除尘后</w:t>
            </w:r>
            <w:r>
              <w:rPr>
                <w:rFonts w:hint="default" w:ascii="Times New Roman" w:hAnsi="Times New Roman" w:eastAsia="宋体" w:cs="Times New Roman"/>
                <w:sz w:val="24"/>
                <w:szCs w:val="24"/>
                <w:lang w:val="en-US" w:eastAsia="zh-CN"/>
              </w:rPr>
              <w:t>尾气通过1</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lang w:val="en-US" w:eastAsia="zh-CN"/>
              </w:rPr>
              <w:t>m</w:t>
            </w:r>
            <w:r>
              <w:rPr>
                <w:rFonts w:hint="eastAsia" w:ascii="Times New Roman" w:hAnsi="Times New Roman" w:eastAsia="宋体" w:cs="Times New Roman"/>
                <w:sz w:val="24"/>
                <w:szCs w:val="24"/>
                <w:lang w:val="en-US" w:eastAsia="zh-CN"/>
              </w:rPr>
              <w:t>高</w:t>
            </w:r>
            <w:r>
              <w:rPr>
                <w:rFonts w:hint="default" w:ascii="Times New Roman" w:hAnsi="Times New Roman" w:eastAsia="宋体" w:cs="Times New Roman"/>
                <w:sz w:val="24"/>
                <w:szCs w:val="24"/>
                <w:lang w:val="en-US" w:eastAsia="zh-CN"/>
              </w:rPr>
              <w:t>排气筒</w:t>
            </w:r>
            <w:r>
              <w:rPr>
                <w:rFonts w:hint="eastAsia" w:ascii="Times New Roman" w:hAnsi="Times New Roman" w:eastAsia="宋体" w:cs="Times New Roman"/>
                <w:sz w:val="24"/>
                <w:szCs w:val="24"/>
                <w:lang w:val="en-US" w:eastAsia="zh-CN"/>
              </w:rPr>
              <w:t>（DA009）</w:t>
            </w:r>
            <w:r>
              <w:rPr>
                <w:rFonts w:hint="default" w:ascii="Times New Roman" w:hAnsi="Times New Roman" w:eastAsia="宋体" w:cs="Times New Roman"/>
                <w:sz w:val="24"/>
                <w:szCs w:val="24"/>
                <w:lang w:val="en-US" w:eastAsia="zh-CN"/>
              </w:rPr>
              <w:t>排放。</w:t>
            </w:r>
          </w:p>
          <w:p w14:paraId="1646DEAC">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sz w:val="24"/>
                <w:szCs w:val="24"/>
                <w:lang w:val="en-US" w:eastAsia="zh-CN"/>
              </w:rPr>
            </w:pPr>
          </w:p>
          <w:p w14:paraId="3E2D28C0">
            <w:pPr>
              <w:spacing w:line="360" w:lineRule="auto"/>
              <w:ind w:firstLine="480" w:firstLineChars="200"/>
              <w:rPr>
                <w:rFonts w:hint="eastAsia" w:ascii="Times New Roman" w:hAnsi="Times New Roman" w:eastAsia="宋体" w:cs="Times New Roman"/>
                <w:color w:val="auto"/>
                <w:sz w:val="24"/>
                <w:szCs w:val="30"/>
                <w:lang w:bidi="ar"/>
              </w:rPr>
            </w:pPr>
            <w:r>
              <w:rPr>
                <w:rFonts w:ascii="Times New Roman" w:hAnsi="Times New Roman" w:eastAsia="宋体" w:cs="Times New Roman"/>
                <w:color w:val="auto"/>
                <w:sz w:val="24"/>
                <w:szCs w:val="30"/>
                <w:lang w:bidi="ar"/>
              </w:rPr>
              <w:t>（</w:t>
            </w:r>
            <w:r>
              <w:rPr>
                <w:rFonts w:hint="eastAsia" w:cs="Times New Roman"/>
                <w:color w:val="auto"/>
                <w:sz w:val="24"/>
                <w:szCs w:val="30"/>
                <w:lang w:val="en-US" w:eastAsia="zh-CN" w:bidi="ar"/>
              </w:rPr>
              <w:t>2</w:t>
            </w:r>
            <w:r>
              <w:rPr>
                <w:rFonts w:ascii="Times New Roman" w:hAnsi="Times New Roman" w:eastAsia="宋体" w:cs="Times New Roman"/>
                <w:color w:val="auto"/>
                <w:sz w:val="24"/>
                <w:szCs w:val="30"/>
                <w:lang w:bidi="ar"/>
              </w:rPr>
              <w:t>）</w:t>
            </w:r>
            <w:r>
              <w:rPr>
                <w:rFonts w:hint="eastAsia" w:cs="Times New Roman"/>
                <w:color w:val="auto"/>
                <w:sz w:val="24"/>
                <w:szCs w:val="30"/>
                <w:lang w:val="en-US" w:eastAsia="zh-CN" w:bidi="ar"/>
              </w:rPr>
              <w:t>筛分</w:t>
            </w:r>
            <w:r>
              <w:rPr>
                <w:rFonts w:hint="eastAsia" w:ascii="Times New Roman" w:hAnsi="Times New Roman" w:eastAsia="宋体" w:cs="Times New Roman"/>
                <w:color w:val="auto"/>
                <w:sz w:val="24"/>
                <w:szCs w:val="30"/>
                <w:lang w:bidi="ar"/>
              </w:rPr>
              <w:t>废气</w:t>
            </w:r>
          </w:p>
          <w:p w14:paraId="2583E614">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cs="Times New Roman"/>
                <w:bCs/>
                <w:sz w:val="24"/>
                <w:szCs w:val="24"/>
                <w:lang w:val="en-US" w:eastAsia="zh-CN"/>
              </w:rPr>
              <w:t>参照</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排放源统计调查产排污核算方法和系数手册》中《3099其他</w:t>
            </w:r>
            <w:r>
              <w:rPr>
                <w:rFonts w:hint="eastAsia" w:ascii="Times New Roman" w:hAnsi="Times New Roman" w:eastAsia="宋体" w:cs="Times New Roman"/>
                <w:sz w:val="24"/>
                <w:szCs w:val="24"/>
                <w:lang w:val="en-US" w:eastAsia="zh-CN"/>
              </w:rPr>
              <w:t>非</w:t>
            </w:r>
            <w:r>
              <w:rPr>
                <w:rFonts w:hint="default" w:ascii="Times New Roman" w:hAnsi="Times New Roman" w:eastAsia="宋体" w:cs="Times New Roman"/>
                <w:sz w:val="24"/>
                <w:szCs w:val="24"/>
                <w:lang w:val="en-US" w:eastAsia="zh-CN"/>
              </w:rPr>
              <w:t>金属矿物制品制造行业系数手册》</w:t>
            </w:r>
            <w:r>
              <w:rPr>
                <w:rFonts w:hint="default" w:ascii="Times New Roman" w:hAnsi="Times New Roman" w:eastAsia="宋体" w:cs="Times New Roman"/>
                <w:sz w:val="24"/>
                <w:szCs w:val="24"/>
              </w:rPr>
              <w:t>其他非金属矿物制品制造行业系数表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石灰石</w:t>
            </w:r>
            <w:r>
              <w:rPr>
                <w:rFonts w:hint="eastAsia" w:ascii="Times New Roman" w:hAnsi="Times New Roman" w:eastAsia="宋体" w:cs="Times New Roman"/>
                <w:sz w:val="24"/>
                <w:szCs w:val="24"/>
                <w:lang w:val="en-US" w:eastAsia="zh-CN"/>
              </w:rPr>
              <w:t>筛分</w:t>
            </w:r>
            <w:r>
              <w:rPr>
                <w:rFonts w:hint="default" w:ascii="Times New Roman" w:hAnsi="Times New Roman" w:eastAsia="宋体" w:cs="Times New Roman"/>
                <w:sz w:val="24"/>
                <w:szCs w:val="24"/>
                <w:lang w:val="en-US" w:eastAsia="zh-CN"/>
              </w:rPr>
              <w:t>产污系数为1.13kg/t·产品，</w:t>
            </w:r>
            <w:r>
              <w:rPr>
                <w:rFonts w:hint="eastAsia" w:cs="Times New Roman"/>
                <w:sz w:val="24"/>
                <w:szCs w:val="24"/>
                <w:lang w:val="en-US" w:eastAsia="zh-CN"/>
              </w:rPr>
              <w:t>扩建</w:t>
            </w:r>
            <w:r>
              <w:rPr>
                <w:rFonts w:hint="eastAsia" w:ascii="Times New Roman" w:hAnsi="Times New Roman" w:eastAsia="宋体" w:cs="Times New Roman"/>
                <w:sz w:val="24"/>
                <w:szCs w:val="24"/>
                <w:lang w:val="en-US" w:eastAsia="zh-CN"/>
              </w:rPr>
              <w:t>项目石灰石筛分量为300000t/a，</w:t>
            </w:r>
            <w:r>
              <w:rPr>
                <w:rFonts w:hint="eastAsia" w:ascii="Times New Roman" w:hAnsi="Times New Roman" w:cs="Times New Roman"/>
                <w:sz w:val="24"/>
                <w:szCs w:val="24"/>
                <w:lang w:val="en-US" w:eastAsia="zh-CN"/>
              </w:rPr>
              <w:t>车间内设雾化喷淋</w:t>
            </w:r>
            <w:r>
              <w:rPr>
                <w:rFonts w:hint="eastAsia" w:cs="Times New Roman"/>
                <w:sz w:val="24"/>
                <w:szCs w:val="24"/>
                <w:lang w:val="en-US" w:eastAsia="zh-CN"/>
              </w:rPr>
              <w:t>，集气罩口设雾化喷淋</w:t>
            </w:r>
            <w:r>
              <w:rPr>
                <w:rFonts w:hint="eastAsia" w:ascii="Times New Roman" w:hAnsi="Times New Roman" w:cs="Times New Roman"/>
                <w:sz w:val="24"/>
                <w:szCs w:val="24"/>
                <w:lang w:val="en-US" w:eastAsia="zh-CN"/>
              </w:rPr>
              <w:t>设施，参照同类项目，可减少粉尘产生量</w:t>
            </w:r>
            <w:r>
              <w:rPr>
                <w:rFonts w:hint="eastAsia" w:cs="Times New Roman"/>
                <w:sz w:val="24"/>
                <w:szCs w:val="24"/>
                <w:lang w:val="en-US" w:eastAsia="zh-CN"/>
              </w:rPr>
              <w:t>3</w:t>
            </w:r>
            <w:r>
              <w:rPr>
                <w:rFonts w:hint="eastAsia" w:ascii="Times New Roman" w:hAnsi="Times New Roman" w:cs="Times New Roman"/>
                <w:sz w:val="24"/>
                <w:szCs w:val="24"/>
                <w:lang w:val="en-US" w:eastAsia="zh-CN"/>
              </w:rPr>
              <w:t>0%，</w:t>
            </w:r>
            <w:r>
              <w:rPr>
                <w:rFonts w:hint="default" w:ascii="Times New Roman" w:hAnsi="Times New Roman" w:eastAsia="宋体" w:cs="Times New Roman"/>
                <w:sz w:val="24"/>
                <w:szCs w:val="24"/>
                <w:lang w:val="en-US" w:eastAsia="zh-CN"/>
              </w:rPr>
              <w:t>则粉尘产生量为</w:t>
            </w:r>
            <w:r>
              <w:rPr>
                <w:rFonts w:hint="eastAsia" w:cs="Times New Roman"/>
                <w:sz w:val="24"/>
                <w:szCs w:val="24"/>
                <w:lang w:val="en-US" w:eastAsia="zh-CN"/>
              </w:rPr>
              <w:t>213.6</w:t>
            </w:r>
            <w:r>
              <w:rPr>
                <w:rFonts w:hint="default" w:ascii="Times New Roman" w:hAnsi="Times New Roman" w:eastAsia="宋体" w:cs="Times New Roman"/>
                <w:sz w:val="24"/>
                <w:szCs w:val="24"/>
                <w:lang w:val="en-US" w:eastAsia="zh-CN"/>
              </w:rPr>
              <w:t>t/a，粉尘</w:t>
            </w:r>
            <w:r>
              <w:rPr>
                <w:rFonts w:hint="eastAsia" w:ascii="Times New Roman" w:hAnsi="Times New Roman" w:eastAsia="宋体" w:cs="Times New Roman"/>
                <w:sz w:val="24"/>
                <w:szCs w:val="24"/>
                <w:lang w:val="en-US" w:eastAsia="zh-CN"/>
              </w:rPr>
              <w:t>经集气罩</w:t>
            </w:r>
            <w:r>
              <w:rPr>
                <w:rFonts w:hint="default" w:ascii="Times New Roman" w:hAnsi="Times New Roman" w:eastAsia="宋体" w:cs="Times New Roman"/>
                <w:sz w:val="24"/>
                <w:szCs w:val="24"/>
                <w:lang w:val="en-US" w:eastAsia="zh-CN"/>
              </w:rPr>
              <w:t>收集</w:t>
            </w:r>
            <w:r>
              <w:rPr>
                <w:rFonts w:hint="eastAsia" w:ascii="Times New Roman" w:hAnsi="Times New Roman" w:eastAsia="宋体" w:cs="Times New Roman"/>
                <w:sz w:val="24"/>
                <w:szCs w:val="24"/>
                <w:lang w:val="en-US" w:eastAsia="zh-CN"/>
              </w:rPr>
              <w:t>后（收集率90%）通过</w:t>
            </w:r>
            <w:r>
              <w:rPr>
                <w:rFonts w:hint="default" w:ascii="Times New Roman" w:hAnsi="Times New Roman" w:eastAsia="宋体" w:cs="Times New Roman"/>
                <w:sz w:val="24"/>
                <w:szCs w:val="24"/>
                <w:lang w:val="en-US" w:eastAsia="zh-CN"/>
              </w:rPr>
              <w:t>布袋除尘器</w:t>
            </w:r>
            <w:r>
              <w:rPr>
                <w:rFonts w:hint="eastAsia" w:ascii="Times New Roman" w:hAnsi="Times New Roman" w:eastAsia="宋体" w:cs="Times New Roman"/>
                <w:sz w:val="24"/>
                <w:szCs w:val="24"/>
                <w:lang w:val="en-US" w:eastAsia="zh-CN"/>
              </w:rPr>
              <w:t>（TA009）</w:t>
            </w:r>
            <w:r>
              <w:rPr>
                <w:rFonts w:hint="default" w:ascii="Times New Roman" w:hAnsi="Times New Roman" w:eastAsia="宋体" w:cs="Times New Roman"/>
                <w:sz w:val="24"/>
                <w:szCs w:val="24"/>
                <w:lang w:val="en-US" w:eastAsia="zh-CN"/>
              </w:rPr>
              <w:t>处理，末端治理技术布袋除尘器平均去除效率为99%，排放量为</w:t>
            </w:r>
            <w:r>
              <w:rPr>
                <w:rFonts w:hint="eastAsia" w:cs="Times New Roman"/>
                <w:sz w:val="24"/>
                <w:szCs w:val="24"/>
                <w:lang w:val="en-US" w:eastAsia="zh-CN"/>
              </w:rPr>
              <w:t>2.14</w:t>
            </w:r>
            <w:r>
              <w:rPr>
                <w:rFonts w:hint="default" w:ascii="Times New Roman" w:hAnsi="Times New Roman" w:eastAsia="宋体" w:cs="Times New Roman"/>
                <w:sz w:val="24"/>
                <w:szCs w:val="24"/>
                <w:lang w:val="en-US" w:eastAsia="zh-CN"/>
              </w:rPr>
              <w:t>t/a。</w:t>
            </w:r>
            <w:r>
              <w:rPr>
                <w:rFonts w:hint="default" w:ascii="Times New Roman" w:hAnsi="Times New Roman" w:cs="Times New Roman"/>
                <w:bCs/>
                <w:color w:val="000000"/>
                <w:sz w:val="24"/>
                <w:lang w:val="en-US" w:eastAsia="zh-CN"/>
              </w:rPr>
              <w:t>根据</w:t>
            </w:r>
            <w:r>
              <w:rPr>
                <w:rFonts w:hint="eastAsia" w:cs="Times New Roman"/>
                <w:bCs/>
                <w:color w:val="000000"/>
                <w:sz w:val="24"/>
                <w:lang w:val="en-US" w:eastAsia="zh-CN"/>
              </w:rPr>
              <w:t>厂家提供的</w:t>
            </w:r>
            <w:r>
              <w:rPr>
                <w:rFonts w:hint="default" w:ascii="Times New Roman" w:hAnsi="Times New Roman" w:cs="Times New Roman"/>
                <w:bCs/>
                <w:color w:val="000000"/>
                <w:sz w:val="24"/>
                <w:lang w:val="en-US" w:eastAsia="zh-CN"/>
              </w:rPr>
              <w:t>设计方案，</w:t>
            </w:r>
            <w:r>
              <w:rPr>
                <w:rFonts w:hint="eastAsia" w:cs="Times New Roman"/>
                <w:bCs/>
                <w:color w:val="000000"/>
                <w:sz w:val="24"/>
                <w:lang w:val="en-US" w:eastAsia="zh-CN"/>
              </w:rPr>
              <w:t>破碎、筛分共用一台</w:t>
            </w:r>
            <w:r>
              <w:rPr>
                <w:rFonts w:hint="default" w:ascii="Times New Roman" w:hAnsi="Times New Roman" w:cs="Times New Roman"/>
                <w:bCs/>
                <w:color w:val="000000"/>
                <w:sz w:val="24"/>
                <w:lang w:val="en-US" w:eastAsia="zh-CN"/>
              </w:rPr>
              <w:t>风机</w:t>
            </w:r>
            <w:r>
              <w:rPr>
                <w:rFonts w:hint="eastAsia" w:cs="Times New Roman"/>
                <w:bCs/>
                <w:color w:val="000000"/>
                <w:sz w:val="24"/>
                <w:lang w:val="en-US" w:eastAsia="zh-CN"/>
              </w:rPr>
              <w:t>，风机</w:t>
            </w:r>
            <w:r>
              <w:rPr>
                <w:rFonts w:hint="default" w:ascii="Times New Roman" w:hAnsi="Times New Roman" w:cs="Times New Roman"/>
                <w:bCs/>
                <w:color w:val="000000"/>
                <w:sz w:val="24"/>
                <w:lang w:val="en-US" w:eastAsia="zh-CN"/>
              </w:rPr>
              <w:t>风量</w:t>
            </w:r>
            <w:r>
              <w:rPr>
                <w:rFonts w:hint="eastAsia" w:cs="Times New Roman"/>
                <w:bCs/>
                <w:color w:val="000000"/>
                <w:sz w:val="24"/>
                <w:lang w:val="en-US" w:eastAsia="zh-CN"/>
              </w:rPr>
              <w:t>为35420-61179m</w:t>
            </w:r>
            <w:r>
              <w:rPr>
                <w:rFonts w:hint="eastAsia" w:cs="Times New Roman"/>
                <w:bCs/>
                <w:color w:val="000000"/>
                <w:sz w:val="24"/>
                <w:vertAlign w:val="superscript"/>
                <w:lang w:val="en-US" w:eastAsia="zh-CN"/>
              </w:rPr>
              <w:t>3</w:t>
            </w:r>
            <w:r>
              <w:rPr>
                <w:rFonts w:hint="default" w:ascii="Times New Roman" w:hAnsi="Times New Roman" w:cs="Times New Roman"/>
                <w:bCs/>
                <w:color w:val="000000"/>
                <w:sz w:val="24"/>
                <w:vertAlign w:val="baseline"/>
                <w:lang w:val="en-US" w:eastAsia="zh-CN"/>
              </w:rPr>
              <w:t>/h，</w:t>
            </w:r>
            <w:r>
              <w:rPr>
                <w:rFonts w:hint="eastAsia" w:cs="Times New Roman"/>
                <w:bCs/>
                <w:color w:val="000000"/>
                <w:sz w:val="24"/>
                <w:vertAlign w:val="baseline"/>
                <w:lang w:val="en-US" w:eastAsia="zh-CN"/>
              </w:rPr>
              <w:t>除尘后</w:t>
            </w:r>
            <w:r>
              <w:rPr>
                <w:rFonts w:hint="default" w:ascii="Times New Roman" w:hAnsi="Times New Roman" w:eastAsia="宋体" w:cs="Times New Roman"/>
                <w:sz w:val="24"/>
                <w:szCs w:val="24"/>
                <w:lang w:val="en-US" w:eastAsia="zh-CN"/>
              </w:rPr>
              <w:t>尾气通过1</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lang w:val="en-US" w:eastAsia="zh-CN"/>
              </w:rPr>
              <w:t>m</w:t>
            </w:r>
            <w:r>
              <w:rPr>
                <w:rFonts w:hint="eastAsia" w:ascii="Times New Roman" w:hAnsi="Times New Roman" w:eastAsia="宋体" w:cs="Times New Roman"/>
                <w:sz w:val="24"/>
                <w:szCs w:val="24"/>
                <w:lang w:val="en-US" w:eastAsia="zh-CN"/>
              </w:rPr>
              <w:t>高</w:t>
            </w:r>
            <w:r>
              <w:rPr>
                <w:rFonts w:hint="default" w:ascii="Times New Roman" w:hAnsi="Times New Roman" w:eastAsia="宋体" w:cs="Times New Roman"/>
                <w:sz w:val="24"/>
                <w:szCs w:val="24"/>
                <w:lang w:val="en-US" w:eastAsia="zh-CN"/>
              </w:rPr>
              <w:t>排气筒</w:t>
            </w:r>
            <w:r>
              <w:rPr>
                <w:rFonts w:hint="eastAsia" w:ascii="Times New Roman" w:hAnsi="Times New Roman" w:eastAsia="宋体" w:cs="Times New Roman"/>
                <w:sz w:val="24"/>
                <w:szCs w:val="24"/>
                <w:lang w:val="en-US" w:eastAsia="zh-CN"/>
              </w:rPr>
              <w:t>（DA009）</w:t>
            </w:r>
            <w:r>
              <w:rPr>
                <w:rFonts w:hint="default" w:ascii="Times New Roman" w:hAnsi="Times New Roman" w:eastAsia="宋体" w:cs="Times New Roman"/>
                <w:sz w:val="24"/>
                <w:szCs w:val="24"/>
                <w:lang w:val="en-US" w:eastAsia="zh-CN"/>
              </w:rPr>
              <w:t>排放。</w:t>
            </w:r>
          </w:p>
          <w:p w14:paraId="08FB892A">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sz w:val="24"/>
                <w:szCs w:val="24"/>
                <w:lang w:val="en-US" w:eastAsia="zh-CN"/>
              </w:rPr>
            </w:pPr>
          </w:p>
          <w:p w14:paraId="3D7FF484">
            <w:pPr>
              <w:spacing w:line="480" w:lineRule="exact"/>
              <w:ind w:firstLine="480" w:firstLineChars="200"/>
              <w:rPr>
                <w:rFonts w:hint="default" w:ascii="宋体" w:hAnsi="宋体" w:cs="宋体"/>
                <w:color w:val="auto"/>
                <w:sz w:val="24"/>
                <w:lang w:val="en-US"/>
              </w:rPr>
            </w:pPr>
          </w:p>
        </w:tc>
      </w:tr>
    </w:tbl>
    <w:p w14:paraId="0B82CBF9">
      <w:pPr>
        <w:adjustRightInd w:val="0"/>
        <w:snapToGrid w:val="0"/>
        <w:spacing w:line="460" w:lineRule="exact"/>
        <w:jc w:val="center"/>
        <w:rPr>
          <w:rFonts w:hint="eastAsia" w:ascii="宋体" w:hAnsi="宋体" w:eastAsia="宋体" w:cs="宋体"/>
          <w:bCs/>
          <w:color w:val="auto"/>
          <w:sz w:val="24"/>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0472AA2E">
      <w:pPr>
        <w:adjustRightInd w:val="0"/>
        <w:snapToGrid w:val="0"/>
        <w:spacing w:line="500" w:lineRule="exact"/>
        <w:jc w:val="center"/>
        <w:rPr>
          <w:rFonts w:hint="eastAsia" w:ascii="宋体" w:hAnsi="宋体" w:eastAsia="宋体" w:cs="宋体"/>
          <w:b/>
          <w:bCs w:val="0"/>
          <w:color w:val="auto"/>
          <w:sz w:val="24"/>
          <w:u w:val="none" w:color="000000"/>
        </w:rPr>
      </w:pPr>
      <w:r>
        <w:rPr>
          <w:rFonts w:hint="eastAsia" w:ascii="宋体" w:hAnsi="宋体" w:eastAsia="宋体" w:cs="宋体"/>
          <w:b/>
          <w:bCs w:val="0"/>
          <w:color w:val="auto"/>
          <w:sz w:val="24"/>
          <w:u w:val="none" w:color="000000"/>
        </w:rPr>
        <w:t>表4-</w:t>
      </w:r>
      <w:r>
        <w:rPr>
          <w:rFonts w:hint="eastAsia" w:ascii="宋体" w:hAnsi="宋体" w:cs="宋体"/>
          <w:b/>
          <w:bCs w:val="0"/>
          <w:color w:val="auto"/>
          <w:sz w:val="24"/>
          <w:u w:val="none" w:color="000000"/>
          <w:lang w:val="en-US" w:eastAsia="zh-CN"/>
        </w:rPr>
        <w:t>1</w:t>
      </w:r>
      <w:r>
        <w:rPr>
          <w:rFonts w:hint="eastAsia" w:ascii="宋体" w:hAnsi="宋体" w:eastAsia="宋体" w:cs="宋体"/>
          <w:b/>
          <w:bCs w:val="0"/>
          <w:color w:val="auto"/>
          <w:sz w:val="24"/>
          <w:u w:val="none" w:color="000000"/>
        </w:rPr>
        <w:t xml:space="preserve">  废气污染物产生及排放情况表</w:t>
      </w:r>
    </w:p>
    <w:tbl>
      <w:tblPr>
        <w:tblStyle w:val="29"/>
        <w:tblW w:w="13161" w:type="dxa"/>
        <w:tblInd w:w="32"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37"/>
        <w:gridCol w:w="873"/>
        <w:gridCol w:w="1124"/>
        <w:gridCol w:w="954"/>
        <w:gridCol w:w="874"/>
        <w:gridCol w:w="1148"/>
        <w:gridCol w:w="873"/>
        <w:gridCol w:w="874"/>
        <w:gridCol w:w="877"/>
        <w:gridCol w:w="1118"/>
        <w:gridCol w:w="878"/>
        <w:gridCol w:w="877"/>
        <w:gridCol w:w="874"/>
        <w:gridCol w:w="880"/>
      </w:tblGrid>
      <w:tr w14:paraId="2F1E96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4" w:hRule="atLeast"/>
        </w:trPr>
        <w:tc>
          <w:tcPr>
            <w:tcW w:w="93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4040E3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产污工序</w:t>
            </w:r>
          </w:p>
        </w:tc>
        <w:tc>
          <w:tcPr>
            <w:tcW w:w="87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46C50B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污染物</w:t>
            </w:r>
          </w:p>
        </w:tc>
        <w:tc>
          <w:tcPr>
            <w:tcW w:w="112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01AA5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产生速率（kg/h）</w:t>
            </w:r>
          </w:p>
        </w:tc>
        <w:tc>
          <w:tcPr>
            <w:tcW w:w="954" w:type="dxa"/>
            <w:tcBorders>
              <w:top w:val="single" w:color="auto" w:sz="4" w:space="0"/>
              <w:left w:val="single" w:color="auto" w:sz="4" w:space="0"/>
              <w:bottom w:val="single" w:color="auto" w:sz="4" w:space="0"/>
              <w:right w:val="single" w:color="auto" w:sz="4" w:space="0"/>
            </w:tcBorders>
            <w:shd w:val="clear" w:color="auto" w:fill="auto"/>
            <w:vAlign w:val="center"/>
          </w:tcPr>
          <w:p w14:paraId="5BF3C80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产生量</w:t>
            </w:r>
          </w:p>
        </w:tc>
        <w:tc>
          <w:tcPr>
            <w:tcW w:w="8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566781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收集率%</w:t>
            </w:r>
          </w:p>
        </w:tc>
        <w:tc>
          <w:tcPr>
            <w:tcW w:w="114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3D3FB1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风机风量m</w:t>
            </w:r>
            <w:r>
              <w:rPr>
                <w:rStyle w:val="99"/>
                <w:lang w:val="en-US" w:eastAsia="zh-CN" w:bidi="ar"/>
              </w:rPr>
              <w:t>3</w:t>
            </w:r>
            <w:r>
              <w:rPr>
                <w:rFonts w:hint="eastAsia" w:ascii="宋体" w:hAnsi="宋体" w:eastAsia="宋体" w:cs="宋体"/>
                <w:i w:val="0"/>
                <w:iCs w:val="0"/>
                <w:color w:val="000000"/>
                <w:kern w:val="0"/>
                <w:sz w:val="21"/>
                <w:szCs w:val="21"/>
                <w:u w:val="none"/>
                <w:lang w:val="en-US" w:eastAsia="zh-CN" w:bidi="ar"/>
              </w:rPr>
              <w:t>/h</w:t>
            </w:r>
          </w:p>
        </w:tc>
        <w:tc>
          <w:tcPr>
            <w:tcW w:w="87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33ACA9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治理设施</w:t>
            </w:r>
          </w:p>
        </w:tc>
        <w:tc>
          <w:tcPr>
            <w:tcW w:w="8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5FB0A0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处理率%</w:t>
            </w:r>
          </w:p>
        </w:tc>
        <w:tc>
          <w:tcPr>
            <w:tcW w:w="8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F12F97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年工作时间h</w:t>
            </w:r>
          </w:p>
        </w:tc>
        <w:tc>
          <w:tcPr>
            <w:tcW w:w="11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C204EB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排放浓度mg/m</w:t>
            </w:r>
            <w:r>
              <w:rPr>
                <w:rStyle w:val="99"/>
                <w:lang w:val="en-US" w:eastAsia="zh-CN" w:bidi="ar"/>
              </w:rPr>
              <w:t>3</w:t>
            </w:r>
          </w:p>
        </w:tc>
        <w:tc>
          <w:tcPr>
            <w:tcW w:w="87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B237C6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有组织排放量t/a</w:t>
            </w:r>
          </w:p>
        </w:tc>
        <w:tc>
          <w:tcPr>
            <w:tcW w:w="8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6F891B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执行标准浓度mg/m</w:t>
            </w:r>
            <w:r>
              <w:rPr>
                <w:rStyle w:val="99"/>
                <w:lang w:val="en-US" w:eastAsia="zh-CN" w:bidi="ar"/>
              </w:rPr>
              <w:t>3</w:t>
            </w:r>
          </w:p>
        </w:tc>
        <w:tc>
          <w:tcPr>
            <w:tcW w:w="8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4D42A3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是否为可行技术</w:t>
            </w:r>
          </w:p>
        </w:tc>
        <w:tc>
          <w:tcPr>
            <w:tcW w:w="88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0FC729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排气筒编号</w:t>
            </w:r>
          </w:p>
        </w:tc>
      </w:tr>
      <w:tr w14:paraId="1634F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93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5A30110">
            <w:pPr>
              <w:jc w:val="center"/>
              <w:rPr>
                <w:rFonts w:hint="eastAsia" w:ascii="宋体" w:hAnsi="宋体" w:eastAsia="宋体" w:cs="宋体"/>
                <w:i w:val="0"/>
                <w:iCs w:val="0"/>
                <w:color w:val="000000"/>
                <w:sz w:val="21"/>
                <w:szCs w:val="21"/>
                <w:u w:val="none"/>
              </w:rPr>
            </w:pPr>
          </w:p>
        </w:tc>
        <w:tc>
          <w:tcPr>
            <w:tcW w:w="87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38B47EF">
            <w:pPr>
              <w:jc w:val="center"/>
              <w:rPr>
                <w:rFonts w:hint="eastAsia" w:ascii="宋体" w:hAnsi="宋体" w:eastAsia="宋体" w:cs="宋体"/>
                <w:i w:val="0"/>
                <w:iCs w:val="0"/>
                <w:color w:val="000000"/>
                <w:sz w:val="21"/>
                <w:szCs w:val="21"/>
                <w:u w:val="none"/>
              </w:rPr>
            </w:pPr>
          </w:p>
        </w:tc>
        <w:tc>
          <w:tcPr>
            <w:tcW w:w="112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523CBC">
            <w:pPr>
              <w:jc w:val="center"/>
              <w:rPr>
                <w:rFonts w:hint="eastAsia" w:ascii="宋体" w:hAnsi="宋体" w:eastAsia="宋体" w:cs="宋体"/>
                <w:i w:val="0"/>
                <w:iCs w:val="0"/>
                <w:color w:val="000000"/>
                <w:sz w:val="21"/>
                <w:szCs w:val="21"/>
                <w:u w:val="none"/>
              </w:rPr>
            </w:pPr>
          </w:p>
        </w:tc>
        <w:tc>
          <w:tcPr>
            <w:tcW w:w="954" w:type="dxa"/>
            <w:tcBorders>
              <w:top w:val="single" w:color="auto" w:sz="4" w:space="0"/>
              <w:left w:val="single" w:color="auto" w:sz="4" w:space="0"/>
              <w:bottom w:val="single" w:color="auto" w:sz="4" w:space="0"/>
              <w:right w:val="single" w:color="auto" w:sz="4" w:space="0"/>
            </w:tcBorders>
            <w:shd w:val="clear" w:color="auto" w:fill="auto"/>
            <w:vAlign w:val="center"/>
          </w:tcPr>
          <w:p w14:paraId="4EB3A98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（t/a）</w:t>
            </w:r>
          </w:p>
        </w:tc>
        <w:tc>
          <w:tcPr>
            <w:tcW w:w="87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D762B8E">
            <w:pPr>
              <w:jc w:val="center"/>
              <w:rPr>
                <w:rFonts w:hint="eastAsia" w:ascii="宋体" w:hAnsi="宋体" w:eastAsia="宋体" w:cs="宋体"/>
                <w:i w:val="0"/>
                <w:iCs w:val="0"/>
                <w:color w:val="000000"/>
                <w:sz w:val="21"/>
                <w:szCs w:val="21"/>
                <w:u w:val="none"/>
              </w:rPr>
            </w:pPr>
          </w:p>
        </w:tc>
        <w:tc>
          <w:tcPr>
            <w:tcW w:w="114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11A067">
            <w:pPr>
              <w:jc w:val="center"/>
              <w:rPr>
                <w:rFonts w:hint="eastAsia" w:ascii="宋体" w:hAnsi="宋体" w:eastAsia="宋体" w:cs="宋体"/>
                <w:i w:val="0"/>
                <w:iCs w:val="0"/>
                <w:color w:val="000000"/>
                <w:sz w:val="21"/>
                <w:szCs w:val="21"/>
                <w:u w:val="none"/>
              </w:rPr>
            </w:pPr>
          </w:p>
        </w:tc>
        <w:tc>
          <w:tcPr>
            <w:tcW w:w="87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2B7E597">
            <w:pPr>
              <w:jc w:val="center"/>
              <w:rPr>
                <w:rFonts w:hint="eastAsia" w:ascii="宋体" w:hAnsi="宋体" w:eastAsia="宋体" w:cs="宋体"/>
                <w:i w:val="0"/>
                <w:iCs w:val="0"/>
                <w:color w:val="000000"/>
                <w:sz w:val="21"/>
                <w:szCs w:val="21"/>
                <w:u w:val="none"/>
              </w:rPr>
            </w:pPr>
          </w:p>
        </w:tc>
        <w:tc>
          <w:tcPr>
            <w:tcW w:w="87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EDCB38E">
            <w:pPr>
              <w:jc w:val="center"/>
              <w:rPr>
                <w:rFonts w:hint="eastAsia" w:ascii="宋体" w:hAnsi="宋体" w:eastAsia="宋体" w:cs="宋体"/>
                <w:i w:val="0"/>
                <w:iCs w:val="0"/>
                <w:color w:val="000000"/>
                <w:sz w:val="21"/>
                <w:szCs w:val="21"/>
                <w:u w:val="none"/>
              </w:rPr>
            </w:pPr>
          </w:p>
        </w:tc>
        <w:tc>
          <w:tcPr>
            <w:tcW w:w="8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BFBADC5">
            <w:pPr>
              <w:jc w:val="center"/>
              <w:rPr>
                <w:rFonts w:hint="eastAsia" w:ascii="宋体" w:hAnsi="宋体" w:eastAsia="宋体" w:cs="宋体"/>
                <w:i w:val="0"/>
                <w:iCs w:val="0"/>
                <w:color w:val="000000"/>
                <w:sz w:val="21"/>
                <w:szCs w:val="21"/>
                <w:u w:val="none"/>
              </w:rPr>
            </w:pPr>
          </w:p>
        </w:tc>
        <w:tc>
          <w:tcPr>
            <w:tcW w:w="11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05E3C68">
            <w:pPr>
              <w:jc w:val="center"/>
              <w:rPr>
                <w:rFonts w:hint="eastAsia" w:ascii="宋体" w:hAnsi="宋体" w:eastAsia="宋体" w:cs="宋体"/>
                <w:i w:val="0"/>
                <w:iCs w:val="0"/>
                <w:color w:val="000000"/>
                <w:sz w:val="21"/>
                <w:szCs w:val="21"/>
                <w:u w:val="none"/>
              </w:rPr>
            </w:pPr>
          </w:p>
        </w:tc>
        <w:tc>
          <w:tcPr>
            <w:tcW w:w="87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8FC80C0">
            <w:pPr>
              <w:jc w:val="center"/>
              <w:rPr>
                <w:rFonts w:hint="eastAsia" w:ascii="宋体" w:hAnsi="宋体" w:eastAsia="宋体" w:cs="宋体"/>
                <w:i w:val="0"/>
                <w:iCs w:val="0"/>
                <w:color w:val="000000"/>
                <w:sz w:val="21"/>
                <w:szCs w:val="21"/>
                <w:u w:val="none"/>
              </w:rPr>
            </w:pPr>
          </w:p>
        </w:tc>
        <w:tc>
          <w:tcPr>
            <w:tcW w:w="8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7E38DCA">
            <w:pPr>
              <w:jc w:val="center"/>
              <w:rPr>
                <w:rFonts w:hint="eastAsia" w:ascii="宋体" w:hAnsi="宋体" w:eastAsia="宋体" w:cs="宋体"/>
                <w:i w:val="0"/>
                <w:iCs w:val="0"/>
                <w:color w:val="000000"/>
                <w:sz w:val="21"/>
                <w:szCs w:val="21"/>
                <w:u w:val="none"/>
              </w:rPr>
            </w:pPr>
          </w:p>
        </w:tc>
        <w:tc>
          <w:tcPr>
            <w:tcW w:w="87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98FBB79">
            <w:pPr>
              <w:jc w:val="center"/>
              <w:rPr>
                <w:rFonts w:hint="eastAsia" w:ascii="宋体" w:hAnsi="宋体" w:eastAsia="宋体" w:cs="宋体"/>
                <w:i w:val="0"/>
                <w:iCs w:val="0"/>
                <w:color w:val="000000"/>
                <w:sz w:val="21"/>
                <w:szCs w:val="21"/>
                <w:u w:val="none"/>
              </w:rPr>
            </w:pPr>
          </w:p>
        </w:tc>
        <w:tc>
          <w:tcPr>
            <w:tcW w:w="88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E1D60DA">
            <w:pPr>
              <w:jc w:val="center"/>
              <w:rPr>
                <w:rFonts w:hint="eastAsia" w:ascii="宋体" w:hAnsi="宋体" w:eastAsia="宋体" w:cs="宋体"/>
                <w:i w:val="0"/>
                <w:iCs w:val="0"/>
                <w:color w:val="000000"/>
                <w:sz w:val="21"/>
                <w:szCs w:val="21"/>
                <w:u w:val="none"/>
              </w:rPr>
            </w:pPr>
          </w:p>
        </w:tc>
      </w:tr>
      <w:tr w14:paraId="44B5FF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4" w:hRule="atLeast"/>
        </w:trPr>
        <w:tc>
          <w:tcPr>
            <w:tcW w:w="937" w:type="dxa"/>
            <w:tcBorders>
              <w:top w:val="single" w:color="auto" w:sz="4" w:space="0"/>
              <w:left w:val="single" w:color="auto" w:sz="4" w:space="0"/>
              <w:bottom w:val="single" w:color="auto" w:sz="4" w:space="0"/>
              <w:right w:val="single" w:color="auto" w:sz="4" w:space="0"/>
            </w:tcBorders>
            <w:shd w:val="clear" w:color="auto" w:fill="auto"/>
            <w:vAlign w:val="center"/>
          </w:tcPr>
          <w:p w14:paraId="55B152A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破碎</w:t>
            </w:r>
          </w:p>
        </w:tc>
        <w:tc>
          <w:tcPr>
            <w:tcW w:w="873" w:type="dxa"/>
            <w:tcBorders>
              <w:top w:val="single" w:color="auto" w:sz="4" w:space="0"/>
              <w:left w:val="single" w:color="auto" w:sz="4" w:space="0"/>
              <w:bottom w:val="single" w:color="auto" w:sz="4" w:space="0"/>
              <w:right w:val="single" w:color="auto" w:sz="4" w:space="0"/>
            </w:tcBorders>
            <w:shd w:val="clear" w:color="auto" w:fill="auto"/>
            <w:vAlign w:val="center"/>
          </w:tcPr>
          <w:p w14:paraId="3914D6E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颗粒物</w:t>
            </w:r>
          </w:p>
        </w:tc>
        <w:tc>
          <w:tcPr>
            <w:tcW w:w="1124" w:type="dxa"/>
            <w:tcBorders>
              <w:top w:val="single" w:color="auto" w:sz="4" w:space="0"/>
              <w:left w:val="single" w:color="auto" w:sz="4" w:space="0"/>
              <w:bottom w:val="single" w:color="auto" w:sz="4" w:space="0"/>
              <w:right w:val="single" w:color="auto" w:sz="4" w:space="0"/>
            </w:tcBorders>
            <w:shd w:val="clear" w:color="auto" w:fill="auto"/>
            <w:vAlign w:val="center"/>
          </w:tcPr>
          <w:p w14:paraId="45CB124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71.2</w:t>
            </w:r>
          </w:p>
        </w:tc>
        <w:tc>
          <w:tcPr>
            <w:tcW w:w="954" w:type="dxa"/>
            <w:tcBorders>
              <w:top w:val="single" w:color="auto" w:sz="4" w:space="0"/>
              <w:left w:val="single" w:color="auto" w:sz="4" w:space="0"/>
              <w:bottom w:val="single" w:color="auto" w:sz="4" w:space="0"/>
              <w:right w:val="single" w:color="auto" w:sz="4" w:space="0"/>
            </w:tcBorders>
            <w:shd w:val="clear" w:color="auto" w:fill="auto"/>
            <w:vAlign w:val="center"/>
          </w:tcPr>
          <w:p w14:paraId="5DB173D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213.6</w:t>
            </w:r>
          </w:p>
        </w:tc>
        <w:tc>
          <w:tcPr>
            <w:tcW w:w="874" w:type="dxa"/>
            <w:tcBorders>
              <w:top w:val="single" w:color="auto" w:sz="4" w:space="0"/>
              <w:left w:val="single" w:color="auto" w:sz="4" w:space="0"/>
              <w:bottom w:val="single" w:color="auto" w:sz="4" w:space="0"/>
              <w:right w:val="single" w:color="auto" w:sz="4" w:space="0"/>
            </w:tcBorders>
            <w:shd w:val="clear" w:color="auto" w:fill="auto"/>
            <w:vAlign w:val="center"/>
          </w:tcPr>
          <w:p w14:paraId="420D655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90</w:t>
            </w:r>
          </w:p>
        </w:tc>
        <w:tc>
          <w:tcPr>
            <w:tcW w:w="114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3C7EE3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50000</w:t>
            </w:r>
          </w:p>
        </w:tc>
        <w:tc>
          <w:tcPr>
            <w:tcW w:w="87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4BFDDA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袋式除尘</w:t>
            </w:r>
          </w:p>
        </w:tc>
        <w:tc>
          <w:tcPr>
            <w:tcW w:w="8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94BC4C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99</w:t>
            </w:r>
          </w:p>
        </w:tc>
        <w:tc>
          <w:tcPr>
            <w:tcW w:w="8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B202DF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3000</w:t>
            </w:r>
          </w:p>
        </w:tc>
        <w:tc>
          <w:tcPr>
            <w:tcW w:w="11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0CEF99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28.48</w:t>
            </w:r>
          </w:p>
        </w:tc>
        <w:tc>
          <w:tcPr>
            <w:tcW w:w="87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52B1D8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4.272</w:t>
            </w:r>
          </w:p>
        </w:tc>
        <w:tc>
          <w:tcPr>
            <w:tcW w:w="8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8025F6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8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05CD2B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w:t>
            </w:r>
          </w:p>
        </w:tc>
        <w:tc>
          <w:tcPr>
            <w:tcW w:w="88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C3F9D1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DA009</w:t>
            </w:r>
          </w:p>
        </w:tc>
      </w:tr>
      <w:tr w14:paraId="4B1F38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4" w:hRule="atLeast"/>
        </w:trPr>
        <w:tc>
          <w:tcPr>
            <w:tcW w:w="937" w:type="dxa"/>
            <w:tcBorders>
              <w:top w:val="single" w:color="auto" w:sz="4" w:space="0"/>
              <w:left w:val="single" w:color="000000" w:sz="8" w:space="0"/>
              <w:bottom w:val="single" w:color="000000" w:sz="8" w:space="0"/>
              <w:right w:val="single" w:color="000000" w:sz="8" w:space="0"/>
            </w:tcBorders>
            <w:shd w:val="clear" w:color="auto" w:fill="auto"/>
            <w:vAlign w:val="center"/>
          </w:tcPr>
          <w:p w14:paraId="7750144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筛分</w:t>
            </w:r>
          </w:p>
        </w:tc>
        <w:tc>
          <w:tcPr>
            <w:tcW w:w="873" w:type="dxa"/>
            <w:tcBorders>
              <w:top w:val="single" w:color="auto" w:sz="4" w:space="0"/>
              <w:left w:val="nil"/>
              <w:bottom w:val="single" w:color="000000" w:sz="8" w:space="0"/>
              <w:right w:val="single" w:color="000000" w:sz="8" w:space="0"/>
            </w:tcBorders>
            <w:shd w:val="clear" w:color="auto" w:fill="auto"/>
            <w:vAlign w:val="center"/>
          </w:tcPr>
          <w:p w14:paraId="673368D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颗粒物</w:t>
            </w:r>
          </w:p>
        </w:tc>
        <w:tc>
          <w:tcPr>
            <w:tcW w:w="1124" w:type="dxa"/>
            <w:tcBorders>
              <w:top w:val="single" w:color="auto" w:sz="4" w:space="0"/>
              <w:left w:val="nil"/>
              <w:bottom w:val="single" w:color="000000" w:sz="8" w:space="0"/>
              <w:right w:val="single" w:color="000000" w:sz="8" w:space="0"/>
            </w:tcBorders>
            <w:shd w:val="clear" w:color="auto" w:fill="auto"/>
            <w:vAlign w:val="center"/>
          </w:tcPr>
          <w:p w14:paraId="6449414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71.2</w:t>
            </w:r>
          </w:p>
        </w:tc>
        <w:tc>
          <w:tcPr>
            <w:tcW w:w="954" w:type="dxa"/>
            <w:tcBorders>
              <w:top w:val="single" w:color="auto" w:sz="4" w:space="0"/>
              <w:left w:val="nil"/>
              <w:bottom w:val="single" w:color="000000" w:sz="8" w:space="0"/>
              <w:right w:val="single" w:color="000000" w:sz="8" w:space="0"/>
            </w:tcBorders>
            <w:shd w:val="clear" w:color="auto" w:fill="auto"/>
            <w:vAlign w:val="center"/>
          </w:tcPr>
          <w:p w14:paraId="2AF2753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213.6</w:t>
            </w:r>
          </w:p>
        </w:tc>
        <w:tc>
          <w:tcPr>
            <w:tcW w:w="874" w:type="dxa"/>
            <w:tcBorders>
              <w:top w:val="single" w:color="auto" w:sz="4" w:space="0"/>
              <w:left w:val="nil"/>
              <w:bottom w:val="single" w:color="000000" w:sz="8" w:space="0"/>
              <w:right w:val="single" w:color="000000" w:sz="8" w:space="0"/>
            </w:tcBorders>
            <w:shd w:val="clear" w:color="auto" w:fill="auto"/>
            <w:vAlign w:val="center"/>
          </w:tcPr>
          <w:p w14:paraId="65A01CB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90</w:t>
            </w:r>
          </w:p>
        </w:tc>
        <w:tc>
          <w:tcPr>
            <w:tcW w:w="1148" w:type="dxa"/>
            <w:vMerge w:val="continue"/>
            <w:tcBorders>
              <w:top w:val="single" w:color="auto" w:sz="4" w:space="0"/>
              <w:left w:val="nil"/>
              <w:bottom w:val="single" w:color="000000" w:sz="8" w:space="0"/>
              <w:right w:val="single" w:color="auto" w:sz="4" w:space="0"/>
            </w:tcBorders>
            <w:shd w:val="clear" w:color="auto" w:fill="auto"/>
            <w:vAlign w:val="center"/>
          </w:tcPr>
          <w:p w14:paraId="63DC9554">
            <w:pPr>
              <w:jc w:val="center"/>
              <w:rPr>
                <w:rFonts w:hint="eastAsia" w:ascii="宋体" w:hAnsi="宋体" w:eastAsia="宋体" w:cs="宋体"/>
                <w:i w:val="0"/>
                <w:iCs w:val="0"/>
                <w:color w:val="000000"/>
                <w:sz w:val="21"/>
                <w:szCs w:val="21"/>
                <w:u w:val="none"/>
              </w:rPr>
            </w:pPr>
          </w:p>
        </w:tc>
        <w:tc>
          <w:tcPr>
            <w:tcW w:w="873" w:type="dxa"/>
            <w:vMerge w:val="continue"/>
            <w:tcBorders>
              <w:top w:val="single" w:color="auto" w:sz="4" w:space="0"/>
              <w:left w:val="single" w:color="auto" w:sz="4" w:space="0"/>
              <w:bottom w:val="single" w:color="auto" w:sz="4" w:space="0"/>
              <w:right w:val="single" w:color="000000" w:sz="8" w:space="0"/>
            </w:tcBorders>
            <w:shd w:val="clear" w:color="auto" w:fill="auto"/>
            <w:vAlign w:val="center"/>
          </w:tcPr>
          <w:p w14:paraId="7EB005EA">
            <w:pPr>
              <w:jc w:val="center"/>
              <w:rPr>
                <w:rFonts w:hint="eastAsia" w:ascii="宋体" w:hAnsi="宋体" w:eastAsia="宋体" w:cs="宋体"/>
                <w:i w:val="0"/>
                <w:iCs w:val="0"/>
                <w:color w:val="000000"/>
                <w:sz w:val="21"/>
                <w:szCs w:val="21"/>
                <w:u w:val="none"/>
              </w:rPr>
            </w:pPr>
          </w:p>
        </w:tc>
        <w:tc>
          <w:tcPr>
            <w:tcW w:w="874" w:type="dxa"/>
            <w:vMerge w:val="continue"/>
            <w:tcBorders>
              <w:top w:val="single" w:color="auto" w:sz="4" w:space="0"/>
              <w:left w:val="nil"/>
              <w:bottom w:val="single" w:color="auto" w:sz="4" w:space="0"/>
              <w:right w:val="single" w:color="000000" w:sz="8" w:space="0"/>
            </w:tcBorders>
            <w:shd w:val="clear" w:color="auto" w:fill="auto"/>
            <w:vAlign w:val="center"/>
          </w:tcPr>
          <w:p w14:paraId="062C59F5">
            <w:pPr>
              <w:jc w:val="center"/>
              <w:rPr>
                <w:rFonts w:hint="eastAsia" w:ascii="宋体" w:hAnsi="宋体" w:eastAsia="宋体" w:cs="宋体"/>
                <w:i w:val="0"/>
                <w:iCs w:val="0"/>
                <w:color w:val="000000"/>
                <w:sz w:val="21"/>
                <w:szCs w:val="21"/>
                <w:u w:val="none"/>
              </w:rPr>
            </w:pPr>
          </w:p>
        </w:tc>
        <w:tc>
          <w:tcPr>
            <w:tcW w:w="877" w:type="dxa"/>
            <w:vMerge w:val="continue"/>
            <w:tcBorders>
              <w:top w:val="single" w:color="auto" w:sz="4" w:space="0"/>
              <w:left w:val="nil"/>
              <w:bottom w:val="single" w:color="auto" w:sz="4" w:space="0"/>
              <w:right w:val="single" w:color="000000" w:sz="8" w:space="0"/>
            </w:tcBorders>
            <w:shd w:val="clear" w:color="auto" w:fill="auto"/>
            <w:vAlign w:val="center"/>
          </w:tcPr>
          <w:p w14:paraId="028A0EDE">
            <w:pPr>
              <w:jc w:val="center"/>
              <w:rPr>
                <w:rFonts w:hint="eastAsia" w:ascii="宋体" w:hAnsi="宋体" w:eastAsia="宋体" w:cs="宋体"/>
                <w:i w:val="0"/>
                <w:iCs w:val="0"/>
                <w:color w:val="000000"/>
                <w:sz w:val="21"/>
                <w:szCs w:val="21"/>
                <w:u w:val="none"/>
              </w:rPr>
            </w:pPr>
          </w:p>
        </w:tc>
        <w:tc>
          <w:tcPr>
            <w:tcW w:w="1118" w:type="dxa"/>
            <w:vMerge w:val="continue"/>
            <w:tcBorders>
              <w:top w:val="single" w:color="auto" w:sz="4" w:space="0"/>
              <w:left w:val="nil"/>
              <w:bottom w:val="single" w:color="auto" w:sz="4" w:space="0"/>
              <w:right w:val="single" w:color="000000" w:sz="8" w:space="0"/>
            </w:tcBorders>
            <w:shd w:val="clear" w:color="auto" w:fill="auto"/>
            <w:vAlign w:val="center"/>
          </w:tcPr>
          <w:p w14:paraId="1F845045">
            <w:pPr>
              <w:jc w:val="center"/>
              <w:rPr>
                <w:rFonts w:hint="eastAsia" w:ascii="宋体" w:hAnsi="宋体" w:eastAsia="宋体" w:cs="宋体"/>
                <w:i w:val="0"/>
                <w:iCs w:val="0"/>
                <w:color w:val="000000"/>
                <w:sz w:val="21"/>
                <w:szCs w:val="21"/>
                <w:u w:val="none"/>
              </w:rPr>
            </w:pPr>
          </w:p>
        </w:tc>
        <w:tc>
          <w:tcPr>
            <w:tcW w:w="878" w:type="dxa"/>
            <w:vMerge w:val="continue"/>
            <w:tcBorders>
              <w:top w:val="single" w:color="auto" w:sz="4" w:space="0"/>
              <w:left w:val="nil"/>
              <w:bottom w:val="single" w:color="auto" w:sz="4" w:space="0"/>
              <w:right w:val="single" w:color="000000" w:sz="8" w:space="0"/>
            </w:tcBorders>
            <w:shd w:val="clear" w:color="auto" w:fill="auto"/>
            <w:vAlign w:val="center"/>
          </w:tcPr>
          <w:p w14:paraId="3870B74B">
            <w:pPr>
              <w:jc w:val="center"/>
              <w:rPr>
                <w:rFonts w:hint="eastAsia" w:ascii="宋体" w:hAnsi="宋体" w:eastAsia="宋体" w:cs="宋体"/>
                <w:i w:val="0"/>
                <w:iCs w:val="0"/>
                <w:color w:val="000000"/>
                <w:sz w:val="21"/>
                <w:szCs w:val="21"/>
                <w:u w:val="none"/>
              </w:rPr>
            </w:pPr>
          </w:p>
        </w:tc>
        <w:tc>
          <w:tcPr>
            <w:tcW w:w="877" w:type="dxa"/>
            <w:vMerge w:val="continue"/>
            <w:tcBorders>
              <w:top w:val="single" w:color="auto" w:sz="4" w:space="0"/>
              <w:left w:val="nil"/>
              <w:bottom w:val="single" w:color="auto" w:sz="4" w:space="0"/>
              <w:right w:val="single" w:color="000000" w:sz="8" w:space="0"/>
            </w:tcBorders>
            <w:shd w:val="clear" w:color="auto" w:fill="auto"/>
            <w:vAlign w:val="center"/>
          </w:tcPr>
          <w:p w14:paraId="4965ED2A">
            <w:pPr>
              <w:jc w:val="center"/>
              <w:rPr>
                <w:rFonts w:hint="eastAsia" w:ascii="宋体" w:hAnsi="宋体" w:eastAsia="宋体" w:cs="宋体"/>
                <w:i w:val="0"/>
                <w:iCs w:val="0"/>
                <w:color w:val="000000"/>
                <w:sz w:val="21"/>
                <w:szCs w:val="21"/>
                <w:u w:val="none"/>
              </w:rPr>
            </w:pPr>
          </w:p>
        </w:tc>
        <w:tc>
          <w:tcPr>
            <w:tcW w:w="874" w:type="dxa"/>
            <w:vMerge w:val="continue"/>
            <w:tcBorders>
              <w:top w:val="single" w:color="auto" w:sz="4" w:space="0"/>
              <w:left w:val="nil"/>
              <w:bottom w:val="single" w:color="auto" w:sz="4" w:space="0"/>
              <w:right w:val="single" w:color="000000" w:sz="8" w:space="0"/>
            </w:tcBorders>
            <w:shd w:val="clear" w:color="auto" w:fill="auto"/>
            <w:vAlign w:val="center"/>
          </w:tcPr>
          <w:p w14:paraId="5517BEE0">
            <w:pPr>
              <w:jc w:val="center"/>
              <w:rPr>
                <w:rFonts w:hint="eastAsia" w:ascii="宋体" w:hAnsi="宋体" w:eastAsia="宋体" w:cs="宋体"/>
                <w:i w:val="0"/>
                <w:iCs w:val="0"/>
                <w:color w:val="000000"/>
                <w:sz w:val="21"/>
                <w:szCs w:val="21"/>
                <w:u w:val="none"/>
              </w:rPr>
            </w:pPr>
          </w:p>
        </w:tc>
        <w:tc>
          <w:tcPr>
            <w:tcW w:w="880" w:type="dxa"/>
            <w:vMerge w:val="continue"/>
            <w:tcBorders>
              <w:top w:val="single" w:color="auto" w:sz="4" w:space="0"/>
              <w:left w:val="nil"/>
              <w:bottom w:val="single" w:color="auto" w:sz="4" w:space="0"/>
              <w:right w:val="single" w:color="auto" w:sz="4" w:space="0"/>
            </w:tcBorders>
            <w:shd w:val="clear" w:color="auto" w:fill="auto"/>
            <w:vAlign w:val="center"/>
          </w:tcPr>
          <w:p w14:paraId="7D463F69">
            <w:pPr>
              <w:jc w:val="center"/>
              <w:rPr>
                <w:rFonts w:hint="eastAsia" w:ascii="宋体" w:hAnsi="宋体" w:eastAsia="宋体" w:cs="宋体"/>
                <w:i w:val="0"/>
                <w:iCs w:val="0"/>
                <w:color w:val="000000"/>
                <w:sz w:val="21"/>
                <w:szCs w:val="21"/>
                <w:u w:val="none"/>
              </w:rPr>
            </w:pPr>
          </w:p>
        </w:tc>
      </w:tr>
    </w:tbl>
    <w:p w14:paraId="762CC415">
      <w:pPr>
        <w:pStyle w:val="24"/>
        <w:rPr>
          <w:rFonts w:hint="eastAsia"/>
        </w:rPr>
      </w:pPr>
    </w:p>
    <w:p w14:paraId="4B882281">
      <w:pPr>
        <w:widowControl/>
        <w:numPr>
          <w:ilvl w:val="0"/>
          <w:numId w:val="0"/>
        </w:numPr>
        <w:ind w:left="420" w:leftChars="0" w:hanging="420" w:firstLineChars="0"/>
        <w:jc w:val="center"/>
        <w:rPr>
          <w:rFonts w:hint="default" w:ascii="Times New Roman" w:hAnsi="Times New Roman" w:eastAsia="宋体" w:cs="Times New Roman"/>
          <w:b/>
          <w:bCs/>
          <w:color w:val="auto"/>
          <w:kern w:val="2"/>
          <w:sz w:val="21"/>
          <w:szCs w:val="21"/>
          <w:lang w:val="en-US" w:eastAsia="zh-CN" w:bidi="ar-SA"/>
        </w:rPr>
      </w:pPr>
    </w:p>
    <w:p w14:paraId="401E75BE">
      <w:pPr>
        <w:widowControl/>
        <w:numPr>
          <w:ilvl w:val="0"/>
          <w:numId w:val="0"/>
        </w:numPr>
        <w:ind w:left="420" w:leftChars="0" w:hanging="420" w:firstLineChars="0"/>
        <w:jc w:val="center"/>
        <w:rPr>
          <w:rFonts w:hint="eastAsia" w:ascii="Times New Roman" w:hAnsi="Times New Roman" w:eastAsia="宋体" w:cs="Times New Roman"/>
          <w:b/>
          <w:color w:val="auto"/>
          <w:kern w:val="0"/>
        </w:rPr>
      </w:pPr>
      <w:r>
        <w:rPr>
          <w:rFonts w:hint="default" w:ascii="Times New Roman" w:hAnsi="Times New Roman" w:eastAsia="宋体" w:cs="Times New Roman"/>
          <w:b/>
          <w:bCs/>
          <w:color w:val="auto"/>
          <w:kern w:val="2"/>
          <w:sz w:val="21"/>
          <w:szCs w:val="21"/>
          <w:lang w:val="en-US" w:eastAsia="zh-CN" w:bidi="ar-SA"/>
        </w:rPr>
        <w:t>表</w:t>
      </w:r>
      <w:r>
        <w:rPr>
          <w:rFonts w:hint="eastAsia" w:cs="Times New Roman"/>
          <w:b/>
          <w:bCs/>
          <w:color w:val="auto"/>
          <w:kern w:val="2"/>
          <w:sz w:val="21"/>
          <w:szCs w:val="21"/>
          <w:lang w:val="en-US" w:eastAsia="zh-CN" w:bidi="ar-SA"/>
        </w:rPr>
        <w:t xml:space="preserve">4-2  </w:t>
      </w:r>
      <w:r>
        <w:rPr>
          <w:rFonts w:hint="eastAsia" w:ascii="Times New Roman" w:hAnsi="Times New Roman" w:eastAsia="宋体" w:cs="Times New Roman"/>
          <w:b/>
          <w:color w:val="auto"/>
          <w:kern w:val="0"/>
        </w:rPr>
        <w:t>项目大气有组织排放</w:t>
      </w:r>
      <w:r>
        <w:rPr>
          <w:rFonts w:hint="eastAsia" w:cs="Times New Roman"/>
          <w:b/>
          <w:color w:val="auto"/>
          <w:kern w:val="0"/>
          <w:lang w:val="en-US" w:eastAsia="zh-CN"/>
        </w:rPr>
        <w:t>口</w:t>
      </w:r>
      <w:r>
        <w:rPr>
          <w:rFonts w:hint="eastAsia" w:ascii="Times New Roman" w:hAnsi="Times New Roman" w:eastAsia="宋体" w:cs="Times New Roman"/>
          <w:b/>
          <w:color w:val="auto"/>
          <w:kern w:val="0"/>
        </w:rPr>
        <w:t>基本情况表</w:t>
      </w:r>
    </w:p>
    <w:tbl>
      <w:tblPr>
        <w:tblStyle w:val="29"/>
        <w:tblW w:w="497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38"/>
        <w:gridCol w:w="1194"/>
        <w:gridCol w:w="1715"/>
        <w:gridCol w:w="1485"/>
        <w:gridCol w:w="1566"/>
        <w:gridCol w:w="1167"/>
        <w:gridCol w:w="1278"/>
        <w:gridCol w:w="1656"/>
        <w:gridCol w:w="1858"/>
      </w:tblGrid>
      <w:tr w14:paraId="7768E0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1" w:hRule="atLeast"/>
          <w:jc w:val="center"/>
        </w:trPr>
        <w:tc>
          <w:tcPr>
            <w:tcW w:w="470" w:type="pct"/>
            <w:vMerge w:val="restart"/>
            <w:tcBorders>
              <w:top w:val="single" w:color="000000" w:sz="4" w:space="0"/>
              <w:left w:val="single" w:color="000000" w:sz="4" w:space="0"/>
              <w:bottom w:val="single" w:color="000000" w:sz="4" w:space="0"/>
              <w:right w:val="single" w:color="000000" w:sz="4" w:space="0"/>
            </w:tcBorders>
            <w:noWrap w:val="0"/>
            <w:vAlign w:val="center"/>
          </w:tcPr>
          <w:p w14:paraId="51B4AC1C">
            <w:pPr>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排放口</w:t>
            </w:r>
          </w:p>
          <w:p w14:paraId="40947108">
            <w:pPr>
              <w:jc w:val="center"/>
              <w:rPr>
                <w:rFonts w:hint="eastAsia" w:ascii="宋体" w:hAnsi="宋体" w:eastAsia="宋体" w:cs="宋体"/>
                <w:color w:val="auto"/>
                <w:sz w:val="21"/>
                <w:szCs w:val="21"/>
              </w:rPr>
            </w:pPr>
            <w:r>
              <w:rPr>
                <w:rFonts w:hint="eastAsia" w:ascii="宋体" w:hAnsi="宋体" w:eastAsia="宋体" w:cs="宋体"/>
                <w:color w:val="auto"/>
                <w:sz w:val="21"/>
                <w:szCs w:val="21"/>
              </w:rPr>
              <w:t>编号</w:t>
            </w:r>
          </w:p>
        </w:tc>
        <w:tc>
          <w:tcPr>
            <w:tcW w:w="453" w:type="pct"/>
            <w:vMerge w:val="restart"/>
            <w:tcBorders>
              <w:top w:val="single" w:color="000000" w:sz="4" w:space="0"/>
              <w:left w:val="single" w:color="000000" w:sz="4" w:space="0"/>
              <w:bottom w:val="single" w:color="000000" w:sz="4" w:space="0"/>
              <w:right w:val="single" w:color="000000" w:sz="4" w:space="0"/>
            </w:tcBorders>
            <w:noWrap w:val="0"/>
            <w:vAlign w:val="center"/>
          </w:tcPr>
          <w:p w14:paraId="2C082700">
            <w:pPr>
              <w:jc w:val="center"/>
              <w:rPr>
                <w:rFonts w:hint="eastAsia" w:ascii="宋体" w:hAnsi="宋体" w:eastAsia="宋体" w:cs="宋体"/>
                <w:color w:val="auto"/>
                <w:sz w:val="21"/>
                <w:szCs w:val="21"/>
              </w:rPr>
            </w:pPr>
            <w:r>
              <w:rPr>
                <w:rFonts w:hint="eastAsia" w:ascii="宋体" w:hAnsi="宋体" w:eastAsia="宋体" w:cs="宋体"/>
                <w:color w:val="auto"/>
                <w:sz w:val="21"/>
                <w:szCs w:val="21"/>
              </w:rPr>
              <w:t>产生环节</w:t>
            </w:r>
          </w:p>
        </w:tc>
        <w:tc>
          <w:tcPr>
            <w:tcW w:w="651" w:type="pct"/>
            <w:vMerge w:val="restart"/>
            <w:tcBorders>
              <w:top w:val="single" w:color="000000" w:sz="4" w:space="0"/>
              <w:left w:val="single" w:color="000000" w:sz="4" w:space="0"/>
              <w:bottom w:val="single" w:color="000000" w:sz="4" w:space="0"/>
              <w:right w:val="single" w:color="000000" w:sz="4" w:space="0"/>
            </w:tcBorders>
            <w:noWrap w:val="0"/>
            <w:vAlign w:val="center"/>
          </w:tcPr>
          <w:p w14:paraId="5B946BCE">
            <w:pPr>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污染物种类</w:t>
            </w:r>
          </w:p>
        </w:tc>
        <w:tc>
          <w:tcPr>
            <w:tcW w:w="1159" w:type="pct"/>
            <w:gridSpan w:val="2"/>
            <w:tcBorders>
              <w:top w:val="single" w:color="000000" w:sz="4" w:space="0"/>
              <w:left w:val="single" w:color="000000" w:sz="4" w:space="0"/>
              <w:bottom w:val="single" w:color="000000" w:sz="4" w:space="0"/>
              <w:right w:val="single" w:color="000000" w:sz="4" w:space="0"/>
            </w:tcBorders>
            <w:noWrap w:val="0"/>
            <w:vAlign w:val="center"/>
          </w:tcPr>
          <w:p w14:paraId="00950859">
            <w:pPr>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排放口地理坐标</w:t>
            </w:r>
          </w:p>
        </w:tc>
        <w:tc>
          <w:tcPr>
            <w:tcW w:w="1558" w:type="pct"/>
            <w:gridSpan w:val="3"/>
            <w:tcBorders>
              <w:top w:val="single" w:color="000000" w:sz="4" w:space="0"/>
              <w:left w:val="single" w:color="000000" w:sz="4" w:space="0"/>
              <w:bottom w:val="single" w:color="000000" w:sz="4" w:space="0"/>
              <w:right w:val="single" w:color="000000" w:sz="4" w:space="0"/>
            </w:tcBorders>
            <w:noWrap w:val="0"/>
            <w:vAlign w:val="center"/>
          </w:tcPr>
          <w:p w14:paraId="4E9A6267">
            <w:pPr>
              <w:jc w:val="center"/>
              <w:rPr>
                <w:rFonts w:hint="eastAsia" w:ascii="宋体" w:hAnsi="宋体" w:eastAsia="宋体" w:cs="宋体"/>
                <w:color w:val="auto"/>
                <w:sz w:val="21"/>
                <w:szCs w:val="21"/>
              </w:rPr>
            </w:pPr>
            <w:r>
              <w:rPr>
                <w:rFonts w:hint="eastAsia" w:ascii="宋体" w:hAnsi="宋体" w:eastAsia="宋体" w:cs="宋体"/>
                <w:color w:val="auto"/>
                <w:sz w:val="21"/>
                <w:szCs w:val="21"/>
              </w:rPr>
              <w:t>排气筒参数</w:t>
            </w:r>
          </w:p>
        </w:tc>
        <w:tc>
          <w:tcPr>
            <w:tcW w:w="706" w:type="pct"/>
            <w:vMerge w:val="restart"/>
            <w:tcBorders>
              <w:top w:val="single" w:color="000000" w:sz="4" w:space="0"/>
              <w:left w:val="single" w:color="000000" w:sz="4" w:space="0"/>
              <w:right w:val="single" w:color="000000" w:sz="4" w:space="0"/>
            </w:tcBorders>
            <w:noWrap w:val="0"/>
            <w:vAlign w:val="center"/>
          </w:tcPr>
          <w:p w14:paraId="29186BBB">
            <w:pPr>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排放口类型</w:t>
            </w:r>
          </w:p>
        </w:tc>
      </w:tr>
      <w:tr w14:paraId="73D059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4" w:hRule="atLeast"/>
          <w:jc w:val="center"/>
        </w:trPr>
        <w:tc>
          <w:tcPr>
            <w:tcW w:w="470" w:type="pct"/>
            <w:vMerge w:val="continue"/>
            <w:tcBorders>
              <w:top w:val="single" w:color="000000" w:sz="4" w:space="0"/>
              <w:left w:val="single" w:color="000000" w:sz="4" w:space="0"/>
              <w:bottom w:val="single" w:color="000000" w:sz="4" w:space="0"/>
              <w:right w:val="single" w:color="000000" w:sz="4" w:space="0"/>
            </w:tcBorders>
            <w:noWrap w:val="0"/>
            <w:vAlign w:val="center"/>
          </w:tcPr>
          <w:p w14:paraId="72FCC311">
            <w:pPr>
              <w:widowControl/>
              <w:jc w:val="center"/>
              <w:rPr>
                <w:rFonts w:hint="eastAsia" w:ascii="宋体" w:hAnsi="宋体" w:eastAsia="宋体" w:cs="宋体"/>
                <w:color w:val="auto"/>
                <w:sz w:val="21"/>
                <w:szCs w:val="21"/>
              </w:rPr>
            </w:pPr>
          </w:p>
        </w:tc>
        <w:tc>
          <w:tcPr>
            <w:tcW w:w="453" w:type="pct"/>
            <w:vMerge w:val="continue"/>
            <w:tcBorders>
              <w:top w:val="single" w:color="000000" w:sz="4" w:space="0"/>
              <w:left w:val="single" w:color="000000" w:sz="4" w:space="0"/>
              <w:bottom w:val="single" w:color="000000" w:sz="4" w:space="0"/>
              <w:right w:val="single" w:color="000000" w:sz="4" w:space="0"/>
            </w:tcBorders>
            <w:noWrap w:val="0"/>
            <w:vAlign w:val="center"/>
          </w:tcPr>
          <w:p w14:paraId="407FEDBC">
            <w:pPr>
              <w:widowControl/>
              <w:jc w:val="center"/>
              <w:rPr>
                <w:rFonts w:hint="eastAsia" w:ascii="宋体" w:hAnsi="宋体" w:eastAsia="宋体" w:cs="宋体"/>
                <w:color w:val="auto"/>
                <w:sz w:val="21"/>
                <w:szCs w:val="21"/>
              </w:rPr>
            </w:pPr>
          </w:p>
        </w:tc>
        <w:tc>
          <w:tcPr>
            <w:tcW w:w="651" w:type="pct"/>
            <w:vMerge w:val="continue"/>
            <w:tcBorders>
              <w:top w:val="single" w:color="000000" w:sz="4" w:space="0"/>
              <w:left w:val="single" w:color="000000" w:sz="4" w:space="0"/>
              <w:bottom w:val="single" w:color="000000" w:sz="4" w:space="0"/>
              <w:right w:val="single" w:color="000000" w:sz="4" w:space="0"/>
            </w:tcBorders>
            <w:noWrap w:val="0"/>
            <w:vAlign w:val="center"/>
          </w:tcPr>
          <w:p w14:paraId="28A1A0D5">
            <w:pPr>
              <w:widowControl/>
              <w:jc w:val="center"/>
              <w:rPr>
                <w:rFonts w:hint="eastAsia" w:ascii="宋体" w:hAnsi="宋体" w:eastAsia="宋体" w:cs="宋体"/>
                <w:color w:val="auto"/>
                <w:sz w:val="21"/>
                <w:szCs w:val="21"/>
              </w:rPr>
            </w:pPr>
          </w:p>
        </w:tc>
        <w:tc>
          <w:tcPr>
            <w:tcW w:w="564" w:type="pct"/>
            <w:tcBorders>
              <w:top w:val="single" w:color="000000" w:sz="4" w:space="0"/>
              <w:left w:val="single" w:color="000000" w:sz="4" w:space="0"/>
              <w:bottom w:val="single" w:color="000000" w:sz="4" w:space="0"/>
              <w:right w:val="single" w:color="000000" w:sz="4" w:space="0"/>
            </w:tcBorders>
            <w:noWrap w:val="0"/>
            <w:vAlign w:val="center"/>
          </w:tcPr>
          <w:p w14:paraId="34EE1850">
            <w:pPr>
              <w:jc w:val="center"/>
              <w:rPr>
                <w:rFonts w:hint="eastAsia" w:ascii="宋体" w:hAnsi="宋体" w:eastAsia="宋体" w:cs="宋体"/>
                <w:color w:val="auto"/>
                <w:sz w:val="21"/>
                <w:szCs w:val="21"/>
              </w:rPr>
            </w:pPr>
            <w:r>
              <w:rPr>
                <w:rFonts w:hint="eastAsia" w:ascii="宋体" w:hAnsi="宋体" w:eastAsia="宋体" w:cs="宋体"/>
                <w:color w:val="auto"/>
                <w:sz w:val="21"/>
                <w:szCs w:val="21"/>
              </w:rPr>
              <w:t>经度</w:t>
            </w:r>
          </w:p>
        </w:tc>
        <w:tc>
          <w:tcPr>
            <w:tcW w:w="595" w:type="pct"/>
            <w:tcBorders>
              <w:top w:val="single" w:color="000000" w:sz="4" w:space="0"/>
              <w:left w:val="single" w:color="000000" w:sz="4" w:space="0"/>
              <w:bottom w:val="single" w:color="000000" w:sz="4" w:space="0"/>
              <w:right w:val="single" w:color="000000" w:sz="4" w:space="0"/>
            </w:tcBorders>
            <w:noWrap w:val="0"/>
            <w:vAlign w:val="center"/>
          </w:tcPr>
          <w:p w14:paraId="5F770FA7">
            <w:pPr>
              <w:jc w:val="center"/>
              <w:rPr>
                <w:rFonts w:hint="eastAsia" w:ascii="宋体" w:hAnsi="宋体" w:eastAsia="宋体" w:cs="宋体"/>
                <w:color w:val="auto"/>
                <w:sz w:val="21"/>
                <w:szCs w:val="21"/>
              </w:rPr>
            </w:pPr>
            <w:r>
              <w:rPr>
                <w:rFonts w:hint="eastAsia" w:ascii="宋体" w:hAnsi="宋体" w:eastAsia="宋体" w:cs="宋体"/>
                <w:color w:val="auto"/>
                <w:sz w:val="21"/>
                <w:szCs w:val="21"/>
              </w:rPr>
              <w:t>纬度</w:t>
            </w:r>
          </w:p>
        </w:tc>
        <w:tc>
          <w:tcPr>
            <w:tcW w:w="443" w:type="pct"/>
            <w:tcBorders>
              <w:top w:val="single" w:color="000000" w:sz="4" w:space="0"/>
              <w:left w:val="single" w:color="000000" w:sz="4" w:space="0"/>
              <w:bottom w:val="single" w:color="000000" w:sz="4" w:space="0"/>
              <w:right w:val="single" w:color="000000" w:sz="4" w:space="0"/>
            </w:tcBorders>
            <w:noWrap w:val="0"/>
            <w:vAlign w:val="center"/>
          </w:tcPr>
          <w:p w14:paraId="3BE5733F">
            <w:pPr>
              <w:jc w:val="center"/>
              <w:rPr>
                <w:rFonts w:hint="eastAsia" w:ascii="宋体" w:hAnsi="宋体" w:eastAsia="宋体" w:cs="宋体"/>
                <w:color w:val="auto"/>
                <w:sz w:val="21"/>
                <w:szCs w:val="21"/>
              </w:rPr>
            </w:pPr>
            <w:r>
              <w:rPr>
                <w:rFonts w:hint="eastAsia" w:ascii="宋体" w:hAnsi="宋体" w:eastAsia="宋体" w:cs="宋体"/>
                <w:color w:val="auto"/>
                <w:sz w:val="21"/>
                <w:szCs w:val="21"/>
              </w:rPr>
              <w:t>高度m</w:t>
            </w:r>
          </w:p>
        </w:tc>
        <w:tc>
          <w:tcPr>
            <w:tcW w:w="485" w:type="pct"/>
            <w:tcBorders>
              <w:top w:val="single" w:color="000000" w:sz="4" w:space="0"/>
              <w:left w:val="single" w:color="000000" w:sz="4" w:space="0"/>
              <w:bottom w:val="single" w:color="000000" w:sz="4" w:space="0"/>
              <w:right w:val="single" w:color="000000" w:sz="4" w:space="0"/>
            </w:tcBorders>
            <w:noWrap w:val="0"/>
            <w:vAlign w:val="center"/>
          </w:tcPr>
          <w:p w14:paraId="5616D9DF">
            <w:pPr>
              <w:jc w:val="center"/>
              <w:rPr>
                <w:rFonts w:hint="eastAsia" w:ascii="宋体" w:hAnsi="宋体" w:eastAsia="宋体" w:cs="宋体"/>
                <w:color w:val="auto"/>
                <w:sz w:val="21"/>
                <w:szCs w:val="21"/>
              </w:rPr>
            </w:pPr>
            <w:r>
              <w:rPr>
                <w:rFonts w:hint="eastAsia" w:ascii="宋体" w:hAnsi="宋体" w:eastAsia="宋体" w:cs="宋体"/>
                <w:color w:val="auto"/>
                <w:sz w:val="21"/>
                <w:szCs w:val="21"/>
              </w:rPr>
              <w:t>出口内径m</w:t>
            </w:r>
          </w:p>
        </w:tc>
        <w:tc>
          <w:tcPr>
            <w:tcW w:w="629" w:type="pct"/>
            <w:tcBorders>
              <w:top w:val="single" w:color="000000" w:sz="4" w:space="0"/>
              <w:left w:val="single" w:color="000000" w:sz="4" w:space="0"/>
              <w:bottom w:val="single" w:color="000000" w:sz="4" w:space="0"/>
              <w:right w:val="single" w:color="000000" w:sz="4" w:space="0"/>
            </w:tcBorders>
            <w:noWrap w:val="0"/>
            <w:vAlign w:val="center"/>
          </w:tcPr>
          <w:p w14:paraId="186A9359">
            <w:pPr>
              <w:jc w:val="center"/>
              <w:rPr>
                <w:rFonts w:hint="eastAsia" w:ascii="宋体" w:hAnsi="宋体" w:eastAsia="宋体" w:cs="宋体"/>
                <w:color w:val="auto"/>
                <w:sz w:val="21"/>
                <w:szCs w:val="21"/>
              </w:rPr>
            </w:pPr>
            <w:r>
              <w:rPr>
                <w:rFonts w:hint="eastAsia" w:ascii="宋体" w:hAnsi="宋体" w:eastAsia="宋体" w:cs="宋体"/>
                <w:color w:val="auto"/>
                <w:sz w:val="21"/>
                <w:szCs w:val="21"/>
              </w:rPr>
              <w:t>排气温度℃</w:t>
            </w:r>
          </w:p>
        </w:tc>
        <w:tc>
          <w:tcPr>
            <w:tcW w:w="706" w:type="pct"/>
            <w:vMerge w:val="continue"/>
            <w:tcBorders>
              <w:left w:val="single" w:color="000000" w:sz="4" w:space="0"/>
              <w:right w:val="single" w:color="000000" w:sz="4" w:space="0"/>
            </w:tcBorders>
            <w:noWrap w:val="0"/>
            <w:vAlign w:val="center"/>
          </w:tcPr>
          <w:p w14:paraId="77D0EA21">
            <w:pPr>
              <w:jc w:val="center"/>
              <w:rPr>
                <w:rFonts w:hint="eastAsia" w:ascii="宋体" w:hAnsi="宋体" w:eastAsia="宋体" w:cs="宋体"/>
                <w:color w:val="auto"/>
                <w:sz w:val="21"/>
                <w:szCs w:val="21"/>
              </w:rPr>
            </w:pPr>
          </w:p>
        </w:tc>
      </w:tr>
      <w:tr w14:paraId="325037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5" w:hRule="atLeast"/>
          <w:jc w:val="center"/>
        </w:trPr>
        <w:tc>
          <w:tcPr>
            <w:tcW w:w="470" w:type="pct"/>
            <w:tcBorders>
              <w:top w:val="single" w:color="000000" w:sz="4" w:space="0"/>
              <w:left w:val="single" w:color="000000" w:sz="4" w:space="0"/>
              <w:right w:val="single" w:color="000000" w:sz="4" w:space="0"/>
            </w:tcBorders>
            <w:noWrap w:val="0"/>
            <w:vAlign w:val="center"/>
          </w:tcPr>
          <w:p w14:paraId="1FAA3074">
            <w:pPr>
              <w:jc w:val="center"/>
              <w:rPr>
                <w:rFonts w:hint="eastAsia" w:ascii="宋体" w:hAnsi="宋体" w:eastAsia="宋体" w:cs="宋体"/>
                <w:color w:val="auto"/>
                <w:sz w:val="21"/>
                <w:szCs w:val="21"/>
              </w:rPr>
            </w:pPr>
            <w:r>
              <w:rPr>
                <w:rFonts w:hint="eastAsia" w:ascii="宋体" w:hAnsi="宋体" w:eastAsia="宋体" w:cs="宋体"/>
                <w:color w:val="auto"/>
                <w:sz w:val="21"/>
                <w:szCs w:val="21"/>
              </w:rPr>
              <w:t>DA0</w:t>
            </w:r>
            <w:r>
              <w:rPr>
                <w:rFonts w:hint="eastAsia" w:ascii="宋体" w:hAnsi="宋体" w:eastAsia="宋体" w:cs="宋体"/>
                <w:color w:val="auto"/>
                <w:sz w:val="21"/>
                <w:szCs w:val="21"/>
                <w:lang w:val="en-US" w:eastAsia="zh-CN"/>
              </w:rPr>
              <w:t>09</w:t>
            </w:r>
          </w:p>
        </w:tc>
        <w:tc>
          <w:tcPr>
            <w:tcW w:w="453" w:type="pct"/>
            <w:tcBorders>
              <w:top w:val="single" w:color="000000" w:sz="4" w:space="0"/>
              <w:left w:val="single" w:color="000000" w:sz="4" w:space="0"/>
              <w:right w:val="single" w:color="000000" w:sz="4" w:space="0"/>
            </w:tcBorders>
            <w:noWrap w:val="0"/>
            <w:vAlign w:val="center"/>
          </w:tcPr>
          <w:p w14:paraId="7610077F">
            <w:pPr>
              <w:jc w:val="center"/>
              <w:rPr>
                <w:rFonts w:hint="eastAsia" w:ascii="宋体" w:hAnsi="宋体" w:eastAsia="宋体" w:cs="宋体"/>
                <w:color w:val="auto"/>
                <w:sz w:val="21"/>
                <w:szCs w:val="21"/>
                <w:lang w:val="en-US"/>
              </w:rPr>
            </w:pPr>
            <w:r>
              <w:rPr>
                <w:rFonts w:hint="eastAsia" w:ascii="宋体" w:hAnsi="宋体" w:eastAsia="宋体" w:cs="宋体"/>
                <w:color w:val="auto"/>
                <w:sz w:val="21"/>
                <w:szCs w:val="21"/>
                <w:lang w:val="en-US" w:eastAsia="zh-CN" w:bidi="ar"/>
              </w:rPr>
              <w:t>破碎、筛分</w:t>
            </w:r>
          </w:p>
        </w:tc>
        <w:tc>
          <w:tcPr>
            <w:tcW w:w="651" w:type="pct"/>
            <w:tcBorders>
              <w:top w:val="single" w:color="000000" w:sz="4" w:space="0"/>
              <w:left w:val="single" w:color="000000" w:sz="4" w:space="0"/>
              <w:bottom w:val="single" w:color="auto" w:sz="4" w:space="0"/>
              <w:right w:val="single" w:color="000000" w:sz="4" w:space="0"/>
            </w:tcBorders>
            <w:noWrap w:val="0"/>
            <w:vAlign w:val="center"/>
          </w:tcPr>
          <w:p w14:paraId="338732AC">
            <w:pPr>
              <w:jc w:val="center"/>
              <w:rPr>
                <w:rFonts w:hint="eastAsia" w:ascii="宋体" w:hAnsi="宋体" w:eastAsia="宋体" w:cs="宋体"/>
                <w:color w:val="auto"/>
                <w:sz w:val="21"/>
                <w:szCs w:val="21"/>
              </w:rPr>
            </w:pPr>
            <w:r>
              <w:rPr>
                <w:rFonts w:hint="eastAsia" w:ascii="宋体" w:hAnsi="宋体" w:eastAsia="宋体" w:cs="宋体"/>
                <w:color w:val="auto"/>
                <w:sz w:val="21"/>
                <w:szCs w:val="21"/>
              </w:rPr>
              <w:t>颗粒物</w:t>
            </w:r>
          </w:p>
        </w:tc>
        <w:tc>
          <w:tcPr>
            <w:tcW w:w="564" w:type="pct"/>
            <w:tcBorders>
              <w:top w:val="single" w:color="000000" w:sz="4" w:space="0"/>
              <w:left w:val="single" w:color="000000" w:sz="4" w:space="0"/>
              <w:right w:val="single" w:color="000000" w:sz="4" w:space="0"/>
            </w:tcBorders>
            <w:noWrap w:val="0"/>
            <w:vAlign w:val="center"/>
          </w:tcPr>
          <w:p w14:paraId="6933D9C3">
            <w:pPr>
              <w:jc w:val="center"/>
              <w:rPr>
                <w:rFonts w:hint="eastAsia" w:ascii="宋体" w:hAnsi="宋体" w:eastAsia="宋体" w:cs="宋体"/>
                <w:color w:val="auto"/>
                <w:sz w:val="21"/>
                <w:szCs w:val="21"/>
                <w:lang w:val="en-US"/>
              </w:rPr>
            </w:pPr>
            <w:r>
              <w:rPr>
                <w:rFonts w:hint="eastAsia" w:ascii="宋体" w:hAnsi="宋体" w:eastAsia="宋体" w:cs="宋体"/>
                <w:color w:val="auto"/>
                <w:sz w:val="21"/>
                <w:szCs w:val="21"/>
                <w:lang w:val="en-US" w:eastAsia="zh-CN"/>
              </w:rPr>
              <w:t>117.0124</w:t>
            </w:r>
          </w:p>
        </w:tc>
        <w:tc>
          <w:tcPr>
            <w:tcW w:w="595" w:type="pct"/>
            <w:tcBorders>
              <w:top w:val="single" w:color="000000" w:sz="4" w:space="0"/>
              <w:left w:val="single" w:color="000000" w:sz="4" w:space="0"/>
              <w:right w:val="single" w:color="000000" w:sz="4" w:space="0"/>
            </w:tcBorders>
            <w:noWrap w:val="0"/>
            <w:vAlign w:val="center"/>
          </w:tcPr>
          <w:p w14:paraId="5626A6D9">
            <w:pPr>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34.2081</w:t>
            </w:r>
          </w:p>
        </w:tc>
        <w:tc>
          <w:tcPr>
            <w:tcW w:w="443" w:type="pct"/>
            <w:tcBorders>
              <w:top w:val="single" w:color="000000" w:sz="4" w:space="0"/>
              <w:left w:val="single" w:color="000000" w:sz="4" w:space="0"/>
              <w:right w:val="single" w:color="000000" w:sz="4" w:space="0"/>
            </w:tcBorders>
            <w:noWrap w:val="0"/>
            <w:vAlign w:val="center"/>
          </w:tcPr>
          <w:p w14:paraId="1C2DD2E7">
            <w:pPr>
              <w:widowControl/>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8</w:t>
            </w:r>
          </w:p>
        </w:tc>
        <w:tc>
          <w:tcPr>
            <w:tcW w:w="485" w:type="pct"/>
            <w:tcBorders>
              <w:top w:val="single" w:color="000000" w:sz="4" w:space="0"/>
              <w:left w:val="single" w:color="000000" w:sz="4" w:space="0"/>
              <w:right w:val="single" w:color="000000" w:sz="4" w:space="0"/>
            </w:tcBorders>
            <w:noWrap w:val="0"/>
            <w:vAlign w:val="center"/>
          </w:tcPr>
          <w:p w14:paraId="707703F9">
            <w:pPr>
              <w:widowControl/>
              <w:jc w:val="center"/>
              <w:textAlignment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0.</w:t>
            </w:r>
            <w:r>
              <w:rPr>
                <w:rFonts w:hint="eastAsia" w:ascii="宋体" w:hAnsi="宋体" w:eastAsia="宋体" w:cs="宋体"/>
                <w:color w:val="auto"/>
                <w:sz w:val="21"/>
                <w:szCs w:val="21"/>
                <w:lang w:val="en-US" w:eastAsia="zh-CN"/>
              </w:rPr>
              <w:t>6</w:t>
            </w:r>
          </w:p>
        </w:tc>
        <w:tc>
          <w:tcPr>
            <w:tcW w:w="629" w:type="pct"/>
            <w:tcBorders>
              <w:top w:val="single" w:color="000000" w:sz="4" w:space="0"/>
              <w:left w:val="single" w:color="000000" w:sz="4" w:space="0"/>
              <w:right w:val="single" w:color="000000" w:sz="4" w:space="0"/>
            </w:tcBorders>
            <w:noWrap w:val="0"/>
            <w:vAlign w:val="center"/>
          </w:tcPr>
          <w:p w14:paraId="29606D49">
            <w:pPr>
              <w:widowControl/>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常温</w:t>
            </w:r>
          </w:p>
        </w:tc>
        <w:tc>
          <w:tcPr>
            <w:tcW w:w="706" w:type="pct"/>
            <w:tcBorders>
              <w:top w:val="single" w:color="000000" w:sz="4" w:space="0"/>
              <w:left w:val="single" w:color="000000" w:sz="4" w:space="0"/>
              <w:right w:val="single" w:color="000000" w:sz="4" w:space="0"/>
            </w:tcBorders>
            <w:noWrap w:val="0"/>
            <w:vAlign w:val="center"/>
          </w:tcPr>
          <w:p w14:paraId="65F1A0A6">
            <w:pPr>
              <w:widowControl/>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一般排放口</w:t>
            </w:r>
          </w:p>
        </w:tc>
      </w:tr>
    </w:tbl>
    <w:p w14:paraId="0C893AFA">
      <w:pPr>
        <w:pStyle w:val="64"/>
        <w:rPr>
          <w:rFonts w:hint="eastAsia"/>
          <w:color w:val="auto"/>
        </w:rPr>
        <w:sectPr>
          <w:pgSz w:w="16840" w:h="11907" w:orient="landscape"/>
          <w:pgMar w:top="1531" w:right="1701" w:bottom="1531" w:left="2127" w:header="851" w:footer="851" w:gutter="0"/>
          <w:cols w:space="720" w:num="1"/>
          <w:docGrid w:linePitch="312" w:charSpace="0"/>
        </w:sectPr>
      </w:pPr>
    </w:p>
    <w:p w14:paraId="364754BD">
      <w:pPr>
        <w:adjustRightInd w:val="0"/>
        <w:snapToGrid w:val="0"/>
        <w:spacing w:line="460" w:lineRule="exact"/>
        <w:jc w:val="center"/>
        <w:rPr>
          <w:rFonts w:hint="eastAsia" w:ascii="宋体" w:hAnsi="宋体" w:eastAsia="宋体" w:cs="宋体"/>
          <w:bCs/>
          <w:color w:val="auto"/>
          <w:sz w:val="24"/>
        </w:rPr>
      </w:pPr>
    </w:p>
    <w:tbl>
      <w:tblPr>
        <w:tblStyle w:val="29"/>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5"/>
        <w:gridCol w:w="8283"/>
      </w:tblGrid>
      <w:tr w14:paraId="51BD42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8" w:hRule="atLeast"/>
          <w:jc w:val="center"/>
        </w:trPr>
        <w:tc>
          <w:tcPr>
            <w:tcW w:w="625" w:type="dxa"/>
            <w:noWrap w:val="0"/>
            <w:tcMar>
              <w:left w:w="28" w:type="dxa"/>
              <w:right w:w="28" w:type="dxa"/>
            </w:tcMar>
            <w:vAlign w:val="center"/>
          </w:tcPr>
          <w:p w14:paraId="03D8EE89">
            <w:pPr>
              <w:adjustRightInd w:val="0"/>
              <w:snapToGrid w:val="0"/>
              <w:spacing w:line="460" w:lineRule="exact"/>
              <w:jc w:val="center"/>
              <w:rPr>
                <w:rFonts w:hint="eastAsia" w:ascii="宋体" w:hAnsi="宋体" w:eastAsia="宋体" w:cs="宋体"/>
                <w:bCs/>
                <w:color w:val="auto"/>
                <w:szCs w:val="21"/>
              </w:rPr>
            </w:pPr>
            <w:r>
              <w:rPr>
                <w:rFonts w:hint="eastAsia" w:ascii="宋体" w:hAnsi="宋体" w:eastAsia="宋体" w:cs="宋体"/>
                <w:bCs/>
                <w:color w:val="auto"/>
                <w:sz w:val="24"/>
              </w:rPr>
              <w:t>运营期环境影响和保护措施</w:t>
            </w:r>
          </w:p>
        </w:tc>
        <w:tc>
          <w:tcPr>
            <w:tcW w:w="8283" w:type="dxa"/>
            <w:vMerge w:val="restart"/>
            <w:noWrap w:val="0"/>
            <w:vAlign w:val="top"/>
          </w:tcPr>
          <w:p w14:paraId="7BCF2FA7">
            <w:pPr>
              <w:spacing w:line="360" w:lineRule="auto"/>
              <w:rPr>
                <w:rFonts w:hint="default" w:ascii="Times New Roman" w:hAnsi="Times New Roman" w:cs="Times New Roman"/>
                <w:b/>
                <w:bCs/>
                <w:sz w:val="24"/>
              </w:rPr>
            </w:pPr>
            <w:r>
              <w:rPr>
                <w:rFonts w:hint="eastAsia" w:ascii="宋体" w:hAnsi="宋体" w:cs="宋体"/>
                <w:b/>
                <w:bCs w:val="0"/>
                <w:color w:val="auto"/>
                <w:sz w:val="24"/>
                <w:lang w:eastAsia="zh-CN"/>
              </w:rPr>
              <w:t>（</w:t>
            </w:r>
            <w:r>
              <w:rPr>
                <w:rFonts w:hint="eastAsia" w:ascii="宋体" w:hAnsi="宋体" w:cs="宋体"/>
                <w:b/>
                <w:bCs w:val="0"/>
                <w:color w:val="auto"/>
                <w:sz w:val="24"/>
                <w:lang w:val="en-US" w:eastAsia="zh-CN"/>
              </w:rPr>
              <w:t>二</w:t>
            </w:r>
            <w:r>
              <w:rPr>
                <w:rFonts w:hint="eastAsia" w:ascii="宋体" w:hAnsi="宋体" w:cs="宋体"/>
                <w:b/>
                <w:bCs w:val="0"/>
                <w:color w:val="auto"/>
                <w:sz w:val="24"/>
                <w:lang w:eastAsia="zh-CN"/>
              </w:rPr>
              <w:t>）</w:t>
            </w:r>
            <w:r>
              <w:rPr>
                <w:rFonts w:hint="eastAsia" w:ascii="Times New Roman" w:hAnsi="Times New Roman" w:cs="Times New Roman"/>
                <w:b/>
                <w:bCs/>
                <w:sz w:val="24"/>
                <w:lang w:val="en-US" w:eastAsia="zh-CN"/>
              </w:rPr>
              <w:t>无组织</w:t>
            </w:r>
            <w:r>
              <w:rPr>
                <w:rFonts w:hint="default" w:ascii="Times New Roman" w:hAnsi="Times New Roman" w:cs="Times New Roman"/>
                <w:b/>
                <w:bCs/>
                <w:sz w:val="24"/>
              </w:rPr>
              <w:t>粉尘排放控制措施</w:t>
            </w:r>
          </w:p>
          <w:p w14:paraId="0D656D76">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（1）厂区围墙、排水和场地要求</w:t>
            </w:r>
          </w:p>
          <w:p w14:paraId="190BD4C0">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a、厂区生产车间应采用封闭式管理，外围护应使用砖砌围墙或彩钢板围墙，高度应≥2m，并确保牢固和整洁，出入门符合规范要求。</w:t>
            </w:r>
          </w:p>
          <w:p w14:paraId="1F48ED29">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b、应在厂区</w:t>
            </w:r>
            <w:r>
              <w:rPr>
                <w:rFonts w:hint="eastAsia" w:ascii="Times New Roman" w:hAnsi="Times New Roman" w:cs="Times New Roman"/>
                <w:sz w:val="24"/>
                <w:lang w:val="en-US" w:eastAsia="zh-CN"/>
              </w:rPr>
              <w:t>入口处</w:t>
            </w:r>
            <w:r>
              <w:rPr>
                <w:rFonts w:hint="default" w:ascii="Times New Roman" w:hAnsi="Times New Roman" w:cs="Times New Roman"/>
                <w:sz w:val="24"/>
              </w:rPr>
              <w:t>设置</w:t>
            </w:r>
            <w:r>
              <w:rPr>
                <w:rFonts w:hint="eastAsia" w:ascii="Times New Roman" w:hAnsi="Times New Roman" w:cs="Times New Roman"/>
                <w:sz w:val="24"/>
                <w:lang w:val="en-US" w:eastAsia="zh-CN"/>
              </w:rPr>
              <w:t>车辆自动</w:t>
            </w:r>
            <w:r>
              <w:rPr>
                <w:rFonts w:hint="default" w:ascii="Times New Roman" w:hAnsi="Times New Roman" w:cs="Times New Roman"/>
                <w:sz w:val="24"/>
                <w:lang w:val="en-US" w:eastAsia="zh-CN"/>
              </w:rPr>
              <w:t>冲洗台</w:t>
            </w:r>
            <w:r>
              <w:rPr>
                <w:rFonts w:hint="default" w:ascii="Times New Roman" w:hAnsi="Times New Roman" w:cs="Times New Roman"/>
                <w:sz w:val="24"/>
              </w:rPr>
              <w:t>，</w:t>
            </w:r>
            <w:r>
              <w:rPr>
                <w:rFonts w:hint="default" w:ascii="Times New Roman" w:hAnsi="Times New Roman" w:cs="Times New Roman"/>
                <w:sz w:val="24"/>
                <w:lang w:val="en-US" w:eastAsia="zh-CN"/>
              </w:rPr>
              <w:t>经</w:t>
            </w:r>
            <w:r>
              <w:rPr>
                <w:rFonts w:hint="default" w:ascii="Times New Roman" w:hAnsi="Times New Roman" w:cs="Times New Roman"/>
                <w:sz w:val="24"/>
              </w:rPr>
              <w:t>车辆</w:t>
            </w:r>
            <w:r>
              <w:rPr>
                <w:rFonts w:hint="default" w:ascii="Times New Roman" w:hAnsi="Times New Roman" w:cs="Times New Roman"/>
                <w:sz w:val="24"/>
                <w:lang w:val="en-US" w:eastAsia="zh-CN"/>
              </w:rPr>
              <w:t>冲洗台</w:t>
            </w:r>
            <w:r>
              <w:rPr>
                <w:rFonts w:hint="default" w:ascii="Times New Roman" w:hAnsi="Times New Roman" w:cs="Times New Roman"/>
                <w:sz w:val="24"/>
              </w:rPr>
              <w:t>处理后的</w:t>
            </w:r>
            <w:r>
              <w:rPr>
                <w:rFonts w:hint="default" w:ascii="Times New Roman" w:hAnsi="Times New Roman" w:cs="Times New Roman"/>
                <w:sz w:val="24"/>
                <w:lang w:val="en-US" w:eastAsia="zh-CN"/>
              </w:rPr>
              <w:t>冲洗废水</w:t>
            </w:r>
            <w:r>
              <w:rPr>
                <w:rFonts w:hint="default" w:ascii="Times New Roman" w:hAnsi="Times New Roman" w:cs="Times New Roman"/>
                <w:sz w:val="24"/>
              </w:rPr>
              <w:t>应重复使用，</w:t>
            </w:r>
            <w:r>
              <w:rPr>
                <w:rFonts w:hint="default" w:ascii="Times New Roman" w:hAnsi="Times New Roman" w:cs="Times New Roman"/>
                <w:color w:val="000000"/>
                <w:sz w:val="24"/>
              </w:rPr>
              <w:t>做到零排放。沉淀</w:t>
            </w:r>
            <w:r>
              <w:rPr>
                <w:rFonts w:hint="default" w:ascii="Times New Roman" w:hAnsi="Times New Roman" w:cs="Times New Roman"/>
                <w:sz w:val="24"/>
              </w:rPr>
              <w:t>池应及时清理，清理物应及时运走妥为处理。</w:t>
            </w:r>
          </w:p>
          <w:p w14:paraId="10BD81F3">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cs="Times New Roman"/>
                <w:sz w:val="24"/>
              </w:rPr>
              <w:t>c、厂内道路路面、厂区至厂外道路之间道路、生产作业区、物料堆放区的地面应作硬化处理。</w:t>
            </w:r>
            <w:r>
              <w:rPr>
                <w:rFonts w:hint="eastAsia" w:cs="Times New Roman"/>
                <w:sz w:val="24"/>
                <w:lang w:val="en-US" w:eastAsia="zh-CN"/>
              </w:rPr>
              <w:t>厂区内设置雾炮机降尘。</w:t>
            </w:r>
          </w:p>
          <w:p w14:paraId="5B30B822">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d、围墙四周未硬化的裸土空地应设置绿化。在厂界四周设置绿化带，选择种植一些高大耐粉尘的常绿树种，如槐树、松柏等，以降低地面风速，减少粉尘污染。</w:t>
            </w:r>
          </w:p>
          <w:p w14:paraId="6C2D1600">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e、原料库均密闭，并按规范建设防风抑尘、覆盖抑尘等设施。</w:t>
            </w:r>
          </w:p>
          <w:p w14:paraId="51D978A7">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f、厂内</w:t>
            </w:r>
            <w:r>
              <w:rPr>
                <w:rFonts w:hint="eastAsia" w:cs="Times New Roman"/>
                <w:sz w:val="24"/>
                <w:lang w:val="en-US" w:eastAsia="zh-CN"/>
              </w:rPr>
              <w:t>生产</w:t>
            </w:r>
            <w:r>
              <w:rPr>
                <w:rFonts w:hint="default" w:ascii="Times New Roman" w:hAnsi="Times New Roman" w:cs="Times New Roman"/>
                <w:sz w:val="24"/>
              </w:rPr>
              <w:t>工序在封闭的车间内进行，全程封闭作业。</w:t>
            </w:r>
          </w:p>
          <w:p w14:paraId="4926F1BB">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（2）堆场防护要求</w:t>
            </w:r>
          </w:p>
          <w:p w14:paraId="2598E970">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原料</w:t>
            </w:r>
            <w:r>
              <w:rPr>
                <w:rFonts w:hint="eastAsia" w:ascii="Times New Roman" w:hAnsi="Times New Roman" w:cs="Times New Roman"/>
                <w:sz w:val="24"/>
                <w:lang w:val="en-US" w:eastAsia="zh-CN"/>
              </w:rPr>
              <w:t>区</w:t>
            </w:r>
            <w:r>
              <w:rPr>
                <w:rFonts w:hint="default" w:ascii="Times New Roman" w:hAnsi="Times New Roman" w:cs="Times New Roman"/>
                <w:sz w:val="24"/>
              </w:rPr>
              <w:t>均为封闭式库房，临近厂界处设防风抑尘设施。</w:t>
            </w:r>
          </w:p>
          <w:p w14:paraId="1E68F3A0">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（3）场地控尘环境要求</w:t>
            </w:r>
          </w:p>
          <w:p w14:paraId="5C9D2C80">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a、应落实人员和措施保持厂区道路及场地清洁，车辆行驶时无明显扬尘。运载量不应超过运载工具的最大运输量，尽量选择路面条件好，距离短的运输路线，避免在大风、下雨等天气恶劣的条件下卸料。</w:t>
            </w:r>
          </w:p>
          <w:p w14:paraId="094E0332">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b、并及时清扫周边道路，不定时对厂区及库房喷雾增湿，以降低道路地面扬尘。</w:t>
            </w:r>
          </w:p>
          <w:p w14:paraId="173C6C97">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c、</w:t>
            </w:r>
            <w:r>
              <w:rPr>
                <w:rFonts w:hint="eastAsia" w:ascii="Times New Roman" w:hAnsi="Times New Roman" w:cs="Times New Roman"/>
                <w:sz w:val="24"/>
                <w:lang w:val="en-US" w:eastAsia="zh-CN"/>
              </w:rPr>
              <w:t>破碎工序</w:t>
            </w:r>
            <w:r>
              <w:rPr>
                <w:rFonts w:hint="default" w:ascii="Times New Roman" w:hAnsi="Times New Roman" w:cs="Times New Roman"/>
                <w:sz w:val="24"/>
                <w:lang w:val="en-US" w:eastAsia="zh-CN"/>
              </w:rPr>
              <w:t>配备</w:t>
            </w:r>
            <w:r>
              <w:rPr>
                <w:rFonts w:hint="default" w:ascii="Times New Roman" w:hAnsi="Times New Roman" w:cs="Times New Roman"/>
                <w:sz w:val="24"/>
              </w:rPr>
              <w:t>布袋除尘器，该部分粉尘经收集处理后</w:t>
            </w:r>
            <w:r>
              <w:rPr>
                <w:rFonts w:hint="eastAsia" w:ascii="Times New Roman" w:hAnsi="Times New Roman" w:cs="Times New Roman"/>
                <w:sz w:val="24"/>
                <w:lang w:val="en-US" w:eastAsia="zh-CN"/>
              </w:rPr>
              <w:t>排气筒高空</w:t>
            </w:r>
            <w:r>
              <w:rPr>
                <w:rFonts w:hint="eastAsia" w:cs="Times New Roman"/>
                <w:sz w:val="24"/>
                <w:lang w:val="en-US" w:eastAsia="zh-CN"/>
              </w:rPr>
              <w:t>排放</w:t>
            </w:r>
            <w:r>
              <w:rPr>
                <w:rFonts w:hint="default" w:ascii="Times New Roman" w:hAnsi="Times New Roman" w:cs="Times New Roman"/>
                <w:sz w:val="24"/>
              </w:rPr>
              <w:t>。应加强该除尘装置的日常管理、维护，并定期更换，以确保其正常运转</w:t>
            </w:r>
            <w:r>
              <w:rPr>
                <w:rFonts w:hint="eastAsia" w:ascii="Times New Roman" w:hAnsi="Times New Roman" w:cs="Times New Roman"/>
                <w:sz w:val="24"/>
                <w:lang w:eastAsia="zh-CN"/>
              </w:rPr>
              <w:t>；</w:t>
            </w:r>
            <w:r>
              <w:rPr>
                <w:rFonts w:hint="default" w:ascii="Times New Roman" w:hAnsi="Times New Roman" w:cs="Times New Roman"/>
                <w:sz w:val="24"/>
              </w:rPr>
              <w:t>在工艺设计上，对各工艺流程尽量减少扬尘环节，选择扬尘小的设备，对于输送机输送的物料尽量降低落差，加强密闭。</w:t>
            </w:r>
          </w:p>
          <w:p w14:paraId="685D1CF6">
            <w:pPr>
              <w:spacing w:line="360" w:lineRule="auto"/>
              <w:ind w:firstLine="480" w:firstLineChars="200"/>
              <w:rPr>
                <w:rFonts w:hint="default" w:ascii="Times New Roman" w:hAnsi="Times New Roman" w:cs="Times New Roman"/>
                <w:sz w:val="24"/>
              </w:rPr>
            </w:pPr>
            <w:r>
              <w:rPr>
                <w:rFonts w:hint="eastAsia" w:ascii="Times New Roman" w:hAnsi="Times New Roman" w:cs="Times New Roman"/>
                <w:sz w:val="24"/>
                <w:lang w:val="en-US" w:eastAsia="zh-CN"/>
              </w:rPr>
              <w:t>d</w:t>
            </w:r>
            <w:r>
              <w:rPr>
                <w:rFonts w:hint="default" w:ascii="Times New Roman" w:hAnsi="Times New Roman" w:cs="Times New Roman"/>
                <w:sz w:val="24"/>
              </w:rPr>
              <w:t>、道路路面以及生产作业区、物料堆放区的地面应做硬化处理。</w:t>
            </w:r>
          </w:p>
          <w:p w14:paraId="0380933B">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（4）设备控尘、控噪和环境要求</w:t>
            </w:r>
          </w:p>
          <w:p w14:paraId="1023C68C">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a、应对生产工艺过程中的</w:t>
            </w:r>
            <w:r>
              <w:rPr>
                <w:rFonts w:hint="eastAsia" w:cs="Times New Roman"/>
                <w:sz w:val="24"/>
                <w:lang w:val="en-US" w:eastAsia="zh-CN"/>
              </w:rPr>
              <w:t>卸料、破碎、筛分</w:t>
            </w:r>
            <w:r>
              <w:rPr>
                <w:rFonts w:hint="default" w:ascii="Times New Roman" w:hAnsi="Times New Roman" w:cs="Times New Roman"/>
                <w:sz w:val="24"/>
              </w:rPr>
              <w:t>等环节实施封闭，达到降低噪声和粉尘排放指标的要求。</w:t>
            </w:r>
          </w:p>
          <w:p w14:paraId="34783A59">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b、环保除尘设施应保持完好，滤芯等易损装置应定期保养或更换。</w:t>
            </w:r>
          </w:p>
          <w:p w14:paraId="3BE3ABA3">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（5）物料运输管理</w:t>
            </w:r>
          </w:p>
          <w:p w14:paraId="4361DD2E">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a、合理安排物料运输路线，避开居民集中区、学校等人口较多的区域；对进出场的运输车辆应设置斗篷等防护措施，防</w:t>
            </w:r>
            <w:r>
              <w:rPr>
                <w:rFonts w:hint="eastAsia" w:cs="Times New Roman"/>
                <w:sz w:val="24"/>
                <w:lang w:val="en-US" w:eastAsia="zh-CN"/>
              </w:rPr>
              <w:t>止</w:t>
            </w:r>
            <w:r>
              <w:rPr>
                <w:rFonts w:hint="default" w:ascii="Times New Roman" w:hAnsi="Times New Roman" w:cs="Times New Roman"/>
                <w:sz w:val="24"/>
              </w:rPr>
              <w:t>物料在运输沿线的撒漏。</w:t>
            </w:r>
          </w:p>
          <w:p w14:paraId="31A0A466">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b、项目应规范建设封闭式库房，输送环节采取密闭措施。</w:t>
            </w:r>
          </w:p>
          <w:p w14:paraId="58C51BEB">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（6）环境管理制度要求</w:t>
            </w:r>
          </w:p>
          <w:p w14:paraId="2F89CAA9">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建设单位应增强环境意识，建立健全严格的环境管理制度，切实加强日常环境管理，达到规范化、长效化、制度化要求。</w:t>
            </w:r>
          </w:p>
          <w:p w14:paraId="29283AA9">
            <w:pPr>
              <w:adjustRightInd w:val="0"/>
              <w:snapToGrid w:val="0"/>
              <w:spacing w:line="500" w:lineRule="exact"/>
              <w:ind w:firstLine="482" w:firstLineChars="200"/>
              <w:rPr>
                <w:rFonts w:hint="eastAsia" w:ascii="宋体" w:hAnsi="宋体" w:eastAsia="宋体" w:cs="宋体"/>
                <w:b/>
                <w:bCs w:val="0"/>
                <w:color w:val="auto"/>
                <w:sz w:val="24"/>
              </w:rPr>
            </w:pPr>
            <w:r>
              <w:rPr>
                <w:rFonts w:hint="eastAsia" w:ascii="宋体" w:hAnsi="宋体" w:eastAsia="宋体" w:cs="宋体"/>
                <w:b/>
                <w:bCs w:val="0"/>
                <w:color w:val="auto"/>
                <w:sz w:val="24"/>
                <w:lang w:eastAsia="zh-CN"/>
              </w:rPr>
              <w:t>（</w:t>
            </w:r>
            <w:r>
              <w:rPr>
                <w:rFonts w:hint="eastAsia" w:ascii="宋体" w:hAnsi="宋体" w:cs="宋体"/>
                <w:b/>
                <w:bCs w:val="0"/>
                <w:color w:val="auto"/>
                <w:sz w:val="24"/>
                <w:lang w:val="en-US" w:eastAsia="zh-CN"/>
              </w:rPr>
              <w:t>三</w:t>
            </w:r>
            <w:r>
              <w:rPr>
                <w:rFonts w:hint="eastAsia" w:ascii="宋体" w:hAnsi="宋体" w:eastAsia="宋体" w:cs="宋体"/>
                <w:b/>
                <w:bCs w:val="0"/>
                <w:color w:val="auto"/>
                <w:sz w:val="24"/>
                <w:lang w:eastAsia="zh-CN"/>
              </w:rPr>
              <w:t>）</w:t>
            </w:r>
            <w:r>
              <w:rPr>
                <w:rFonts w:hint="eastAsia" w:ascii="宋体" w:hAnsi="宋体" w:eastAsia="宋体" w:cs="宋体"/>
                <w:b/>
                <w:bCs/>
                <w:color w:val="auto"/>
                <w:sz w:val="24"/>
                <w:szCs w:val="24"/>
              </w:rPr>
              <w:t>废气治理技术可行性</w:t>
            </w:r>
          </w:p>
          <w:p w14:paraId="4FD0928B">
            <w:pPr>
              <w:widowControl/>
              <w:spacing w:line="500" w:lineRule="exact"/>
              <w:ind w:firstLine="480" w:firstLineChars="200"/>
              <w:jc w:val="left"/>
              <w:rPr>
                <w:rFonts w:hint="eastAsia" w:ascii="宋体" w:hAnsi="宋体"/>
                <w:color w:val="auto"/>
                <w:sz w:val="24"/>
              </w:rPr>
            </w:pPr>
            <w:r>
              <w:rPr>
                <w:rFonts w:hint="eastAsia" w:eastAsia="宋体"/>
                <w:color w:val="auto"/>
                <w:sz w:val="24"/>
                <w:szCs w:val="24"/>
                <w:lang w:val="en-US" w:eastAsia="zh-CN"/>
              </w:rPr>
              <w:t>本项目</w:t>
            </w:r>
            <w:r>
              <w:rPr>
                <w:rFonts w:hint="eastAsia"/>
                <w:color w:val="auto"/>
                <w:sz w:val="24"/>
                <w:szCs w:val="24"/>
                <w:lang w:val="en-US" w:eastAsia="zh-CN"/>
              </w:rPr>
              <w:t>破碎、筛分</w:t>
            </w:r>
            <w:r>
              <w:rPr>
                <w:rFonts w:hint="eastAsia" w:eastAsia="宋体"/>
                <w:color w:val="auto"/>
                <w:sz w:val="24"/>
                <w:szCs w:val="24"/>
                <w:lang w:val="en-US" w:eastAsia="zh-CN"/>
              </w:rPr>
              <w:t>粉尘采取布袋除尘治理措施，对照《排污许可证申请与核发技术规范 总则》（HJ942—2018）</w:t>
            </w:r>
            <w:r>
              <w:rPr>
                <w:rFonts w:hint="eastAsia" w:ascii="宋体" w:hAnsi="宋体" w:cs="宋体"/>
                <w:color w:val="auto"/>
                <w:sz w:val="24"/>
                <w:lang w:val="en-US" w:eastAsia="zh-CN"/>
              </w:rPr>
              <w:t>，</w:t>
            </w:r>
            <w:r>
              <w:rPr>
                <w:rFonts w:hint="eastAsia" w:eastAsia="宋体"/>
                <w:color w:val="auto"/>
                <w:sz w:val="24"/>
                <w:szCs w:val="24"/>
                <w:lang w:val="en-US" w:eastAsia="zh-CN"/>
              </w:rPr>
              <w:t>本项目</w:t>
            </w:r>
            <w:r>
              <w:rPr>
                <w:rFonts w:hint="eastAsia"/>
                <w:color w:val="auto"/>
                <w:sz w:val="24"/>
                <w:szCs w:val="24"/>
                <w:lang w:val="en-US" w:eastAsia="zh-CN"/>
              </w:rPr>
              <w:t>破碎、筛分粉尘采取袋式除尘，</w:t>
            </w:r>
            <w:r>
              <w:rPr>
                <w:rFonts w:hint="eastAsia" w:eastAsia="宋体"/>
                <w:color w:val="auto"/>
                <w:sz w:val="24"/>
                <w:szCs w:val="24"/>
                <w:lang w:val="en-US" w:eastAsia="zh-CN"/>
              </w:rPr>
              <w:t>防治措施属废气污染防治可行技术。</w:t>
            </w:r>
          </w:p>
          <w:p w14:paraId="4A8EF81C">
            <w:pPr>
              <w:adjustRightInd w:val="0"/>
              <w:snapToGrid w:val="0"/>
              <w:spacing w:line="500" w:lineRule="exact"/>
              <w:ind w:firstLine="482" w:firstLineChars="200"/>
              <w:rPr>
                <w:rFonts w:hint="eastAsia" w:ascii="宋体" w:hAnsi="宋体" w:eastAsia="宋体" w:cs="宋体"/>
                <w:b/>
                <w:bCs w:val="0"/>
                <w:color w:val="auto"/>
                <w:sz w:val="24"/>
              </w:rPr>
            </w:pPr>
            <w:r>
              <w:rPr>
                <w:rFonts w:hint="eastAsia" w:ascii="宋体" w:hAnsi="宋体" w:eastAsia="宋体" w:cs="宋体"/>
                <w:b/>
                <w:bCs w:val="0"/>
                <w:color w:val="auto"/>
                <w:sz w:val="24"/>
              </w:rPr>
              <w:t>（</w:t>
            </w:r>
            <w:r>
              <w:rPr>
                <w:rFonts w:hint="eastAsia" w:ascii="宋体" w:hAnsi="宋体" w:cs="宋体"/>
                <w:b/>
                <w:bCs w:val="0"/>
                <w:color w:val="auto"/>
                <w:sz w:val="24"/>
                <w:lang w:val="en-US" w:eastAsia="zh-CN"/>
              </w:rPr>
              <w:t>四</w:t>
            </w:r>
            <w:r>
              <w:rPr>
                <w:rFonts w:hint="eastAsia" w:ascii="宋体" w:hAnsi="宋体" w:eastAsia="宋体" w:cs="宋体"/>
                <w:b/>
                <w:bCs w:val="0"/>
                <w:color w:val="auto"/>
                <w:sz w:val="24"/>
              </w:rPr>
              <w:t>）非正常工况废气排放情况</w:t>
            </w:r>
          </w:p>
          <w:p w14:paraId="690AF45A">
            <w:pPr>
              <w:adjustRightInd w:val="0"/>
              <w:snapToGrid w:val="0"/>
              <w:spacing w:line="500" w:lineRule="exact"/>
              <w:ind w:firstLine="480" w:firstLineChars="200"/>
              <w:rPr>
                <w:rFonts w:hint="eastAsia" w:ascii="宋体" w:hAnsi="宋体" w:eastAsia="宋体" w:cs="宋体"/>
                <w:color w:val="auto"/>
                <w:sz w:val="24"/>
                <w:szCs w:val="28"/>
              </w:rPr>
            </w:pPr>
            <w:r>
              <w:rPr>
                <w:rFonts w:hint="eastAsia" w:ascii="宋体" w:hAnsi="宋体" w:eastAsia="宋体" w:cs="宋体"/>
                <w:bCs/>
                <w:color w:val="auto"/>
                <w:sz w:val="24"/>
              </w:rPr>
              <w:t>项目在车间开工时，首先运行所有的废气处理装置，然后再开启车间的工艺流程，使在生产中所产生的废气都能得到处理。车间停工时，所有的废气处理装置继续运转，待工艺中的废气没有排出之后才逐台关闭。车间在开、停车时排出污染物</w:t>
            </w:r>
            <w:r>
              <w:rPr>
                <w:rFonts w:hint="eastAsia" w:ascii="宋体" w:hAnsi="宋体" w:eastAsia="宋体" w:cs="宋体"/>
                <w:color w:val="auto"/>
                <w:sz w:val="24"/>
                <w:szCs w:val="28"/>
              </w:rPr>
              <w:t>均得到有效处理，经排气筒排出的污染物浓度和正常生产时基本一致。废气处理系统和排风机均设有保安电源，系统设有备用风机（N+1 配置）。当废气处理设备出现故障时，工艺生产过程排放的废气将未经处理直接排入大气，造成非正常排放。本工程排风系统均设有安全保护电源和报警系统，设备每年检修一次，基本上能保证无故障运行。日常运行中，若出现故障，检修人员可立即到现场进行维修，一般操作在30分钟内基本上可以完成，预计最长不会超过60分钟。停电、净化装置和风机出现故障，对生产异常情况，采取以下措施：</w:t>
            </w:r>
          </w:p>
          <w:p w14:paraId="432E90FD">
            <w:pPr>
              <w:adjustRightInd w:val="0"/>
              <w:snapToGrid w:val="0"/>
              <w:spacing w:line="500" w:lineRule="exact"/>
              <w:ind w:firstLine="480" w:firstLineChars="200"/>
              <w:rPr>
                <w:rFonts w:hint="eastAsia" w:ascii="宋体" w:hAnsi="宋体" w:eastAsia="宋体" w:cs="宋体"/>
                <w:bCs/>
                <w:color w:val="auto"/>
                <w:sz w:val="24"/>
              </w:rPr>
            </w:pPr>
            <w:r>
              <w:rPr>
                <w:rFonts w:hint="eastAsia" w:ascii="宋体" w:hAnsi="宋体" w:eastAsia="宋体" w:cs="宋体"/>
                <w:bCs/>
                <w:color w:val="auto"/>
                <w:sz w:val="24"/>
              </w:rPr>
              <w:t>①如果全厂停电，停止生产，无污染物产生。为确保安全风机仍继续运转。</w:t>
            </w:r>
          </w:p>
          <w:p w14:paraId="1CF92D70">
            <w:pPr>
              <w:adjustRightInd w:val="0"/>
              <w:snapToGrid w:val="0"/>
              <w:spacing w:line="500" w:lineRule="exact"/>
              <w:ind w:firstLine="480" w:firstLineChars="200"/>
              <w:rPr>
                <w:rFonts w:hint="eastAsia" w:ascii="宋体" w:hAnsi="宋体" w:eastAsia="宋体" w:cs="宋体"/>
                <w:color w:val="auto"/>
                <w:sz w:val="24"/>
                <w:szCs w:val="28"/>
              </w:rPr>
            </w:pPr>
            <w:r>
              <w:rPr>
                <w:rFonts w:hint="eastAsia" w:ascii="宋体" w:hAnsi="宋体" w:eastAsia="宋体" w:cs="宋体"/>
                <w:color w:val="auto"/>
                <w:sz w:val="24"/>
                <w:szCs w:val="28"/>
              </w:rPr>
              <w:t>②风机出现故障时，备用风机立即启动。</w:t>
            </w:r>
          </w:p>
          <w:p w14:paraId="3BD3C63E">
            <w:pPr>
              <w:adjustRightInd w:val="0"/>
              <w:snapToGrid w:val="0"/>
              <w:spacing w:line="500" w:lineRule="exact"/>
              <w:ind w:firstLine="480" w:firstLineChars="200"/>
              <w:rPr>
                <w:rFonts w:hint="eastAsia" w:ascii="宋体" w:hAnsi="宋体" w:eastAsia="宋体" w:cs="宋体"/>
                <w:color w:val="auto"/>
                <w:sz w:val="24"/>
                <w:szCs w:val="28"/>
              </w:rPr>
            </w:pPr>
            <w:r>
              <w:rPr>
                <w:rFonts w:hint="eastAsia" w:ascii="宋体" w:hAnsi="宋体" w:eastAsia="宋体" w:cs="宋体"/>
                <w:color w:val="auto"/>
                <w:sz w:val="24"/>
                <w:szCs w:val="28"/>
              </w:rPr>
              <w:t>③当废气处理设施出现故障时，应立即维修，必要时停止生产原料的供给。</w:t>
            </w:r>
          </w:p>
          <w:p w14:paraId="57E6CDC7">
            <w:pPr>
              <w:adjustRightInd w:val="0"/>
              <w:snapToGrid w:val="0"/>
              <w:spacing w:line="500" w:lineRule="exact"/>
              <w:ind w:firstLine="480" w:firstLineChars="200"/>
              <w:rPr>
                <w:rFonts w:hint="eastAsia" w:ascii="宋体" w:hAnsi="宋体" w:eastAsia="宋体" w:cs="宋体"/>
                <w:color w:val="auto"/>
                <w:sz w:val="24"/>
                <w:szCs w:val="28"/>
              </w:rPr>
            </w:pPr>
            <w:r>
              <w:rPr>
                <w:rFonts w:hint="eastAsia" w:ascii="宋体" w:hAnsi="宋体" w:eastAsia="宋体" w:cs="宋体"/>
                <w:color w:val="auto"/>
                <w:sz w:val="24"/>
                <w:szCs w:val="28"/>
              </w:rPr>
              <w:t>本报告废气非正常排放考虑装置处理效率为</w:t>
            </w:r>
            <w:r>
              <w:rPr>
                <w:rFonts w:hint="eastAsia" w:ascii="宋体" w:hAnsi="宋体" w:cs="宋体"/>
                <w:color w:val="auto"/>
                <w:sz w:val="24"/>
                <w:szCs w:val="28"/>
                <w:lang w:val="en-US" w:eastAsia="zh-CN"/>
              </w:rPr>
              <w:t>5</w:t>
            </w:r>
            <w:r>
              <w:rPr>
                <w:rFonts w:hint="eastAsia" w:ascii="宋体" w:hAnsi="宋体" w:eastAsia="宋体" w:cs="宋体"/>
                <w:color w:val="auto"/>
                <w:sz w:val="24"/>
                <w:szCs w:val="28"/>
              </w:rPr>
              <w:t>0</w:t>
            </w:r>
            <w:r>
              <w:rPr>
                <w:rFonts w:hint="eastAsia" w:ascii="宋体" w:hAnsi="宋体" w:eastAsia="宋体" w:cs="宋体"/>
                <w:color w:val="auto"/>
                <w:sz w:val="24"/>
                <w:szCs w:val="28"/>
                <w:lang w:eastAsia="zh-CN"/>
              </w:rPr>
              <w:t>，</w:t>
            </w:r>
            <w:r>
              <w:rPr>
                <w:rFonts w:hint="eastAsia" w:ascii="宋体" w:hAnsi="宋体" w:eastAsia="宋体" w:cs="宋体"/>
                <w:color w:val="auto"/>
                <w:sz w:val="24"/>
                <w:szCs w:val="28"/>
                <w:lang w:val="en-US" w:eastAsia="zh-CN"/>
              </w:rPr>
              <w:t>持续时间为1h</w:t>
            </w:r>
            <w:r>
              <w:rPr>
                <w:rFonts w:hint="eastAsia" w:ascii="宋体" w:hAnsi="宋体" w:eastAsia="宋体" w:cs="宋体"/>
                <w:color w:val="auto"/>
                <w:sz w:val="24"/>
                <w:szCs w:val="28"/>
              </w:rPr>
              <w:t xml:space="preserve"> 的情况，非正常排放下表。</w:t>
            </w:r>
          </w:p>
          <w:p w14:paraId="1B2342EA">
            <w:pPr>
              <w:numPr>
                <w:ilvl w:val="0"/>
                <w:numId w:val="0"/>
              </w:numPr>
              <w:adjustRightInd w:val="0"/>
              <w:snapToGrid w:val="0"/>
              <w:ind w:leftChars="0"/>
              <w:jc w:val="center"/>
              <w:rPr>
                <w:rFonts w:hint="eastAsia" w:ascii="宋体" w:hAnsi="宋体" w:eastAsia="宋体" w:cs="宋体"/>
                <w:b/>
                <w:bCs/>
                <w:color w:val="auto"/>
                <w:sz w:val="24"/>
                <w:szCs w:val="24"/>
                <w:lang w:bidi="en-US"/>
              </w:rPr>
            </w:pPr>
            <w:r>
              <w:rPr>
                <w:rFonts w:hint="eastAsia" w:ascii="宋体" w:hAnsi="宋体" w:eastAsia="宋体" w:cs="宋体"/>
                <w:b/>
                <w:bCs/>
                <w:color w:val="auto"/>
                <w:sz w:val="24"/>
                <w:szCs w:val="24"/>
              </w:rPr>
              <w:t>表4-</w:t>
            </w: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 xml:space="preserve"> </w:t>
            </w:r>
            <w:r>
              <w:rPr>
                <w:rFonts w:hint="eastAsia" w:ascii="宋体" w:hAnsi="宋体" w:eastAsia="宋体" w:cs="宋体"/>
                <w:b/>
                <w:bCs/>
                <w:color w:val="auto"/>
                <w:sz w:val="24"/>
                <w:szCs w:val="24"/>
                <w:lang w:bidi="en-US"/>
              </w:rPr>
              <w:t>项目非正常工况下废气产生及排放情况一览表</w:t>
            </w:r>
          </w:p>
          <w:tbl>
            <w:tblPr>
              <w:tblStyle w:val="29"/>
              <w:tblW w:w="8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8"/>
              <w:gridCol w:w="1326"/>
              <w:gridCol w:w="1746"/>
              <w:gridCol w:w="1000"/>
              <w:gridCol w:w="1637"/>
              <w:gridCol w:w="1201"/>
            </w:tblGrid>
            <w:tr w14:paraId="64CC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248" w:type="dxa"/>
                  <w:tcBorders>
                    <w:top w:val="single" w:color="auto" w:sz="4" w:space="0"/>
                    <w:left w:val="single" w:color="auto" w:sz="4" w:space="0"/>
                    <w:bottom w:val="single" w:color="auto" w:sz="4" w:space="0"/>
                    <w:right w:val="single" w:color="auto" w:sz="4" w:space="0"/>
                  </w:tcBorders>
                  <w:noWrap w:val="0"/>
                  <w:vAlign w:val="center"/>
                </w:tcPr>
                <w:p w14:paraId="5FB5A674">
                  <w:pPr>
                    <w:adjustRightInd w:val="0"/>
                    <w:snapToGrid w:val="0"/>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产污工序</w:t>
                  </w:r>
                </w:p>
              </w:tc>
              <w:tc>
                <w:tcPr>
                  <w:tcW w:w="1326" w:type="dxa"/>
                  <w:tcBorders>
                    <w:top w:val="single" w:color="auto" w:sz="4" w:space="0"/>
                    <w:left w:val="single" w:color="auto" w:sz="4" w:space="0"/>
                    <w:bottom w:val="single" w:color="auto" w:sz="4" w:space="0"/>
                    <w:right w:val="single" w:color="auto" w:sz="4" w:space="0"/>
                  </w:tcBorders>
                  <w:noWrap w:val="0"/>
                  <w:vAlign w:val="center"/>
                </w:tcPr>
                <w:p w14:paraId="4822C47D">
                  <w:pPr>
                    <w:adjustRightInd w:val="0"/>
                    <w:snapToGrid w:val="0"/>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污染物</w:t>
                  </w:r>
                </w:p>
              </w:tc>
              <w:tc>
                <w:tcPr>
                  <w:tcW w:w="1746" w:type="dxa"/>
                  <w:tcBorders>
                    <w:top w:val="single" w:color="auto" w:sz="4" w:space="0"/>
                    <w:left w:val="single" w:color="auto" w:sz="4" w:space="0"/>
                    <w:bottom w:val="single" w:color="auto" w:sz="4" w:space="0"/>
                    <w:right w:val="single" w:color="auto" w:sz="4" w:space="0"/>
                  </w:tcBorders>
                  <w:noWrap w:val="0"/>
                  <w:vAlign w:val="center"/>
                </w:tcPr>
                <w:p w14:paraId="31C51884">
                  <w:pPr>
                    <w:shd w:val="clear" w:color="auto" w:fill="auto"/>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非正常排放原因</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0332F7EE">
                  <w:pPr>
                    <w:pStyle w:val="25"/>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速率</w:t>
                  </w:r>
                </w:p>
                <w:p w14:paraId="1A751E0A">
                  <w:pPr>
                    <w:pStyle w:val="25"/>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auto"/>
                      <w:sz w:val="21"/>
                      <w:szCs w:val="21"/>
                    </w:rPr>
                  </w:pPr>
                  <w:r>
                    <w:rPr>
                      <w:rFonts w:hint="eastAsia" w:ascii="宋体" w:hAnsi="宋体" w:eastAsia="宋体" w:cs="宋体"/>
                      <w:bCs/>
                      <w:color w:val="auto"/>
                      <w:sz w:val="21"/>
                      <w:szCs w:val="21"/>
                      <w:lang w:val="en-US" w:eastAsia="zh-CN"/>
                    </w:rPr>
                    <w:t>(kg/h)</w:t>
                  </w:r>
                </w:p>
              </w:tc>
              <w:tc>
                <w:tcPr>
                  <w:tcW w:w="1637" w:type="dxa"/>
                  <w:tcBorders>
                    <w:top w:val="single" w:color="auto" w:sz="4" w:space="0"/>
                    <w:left w:val="single" w:color="auto" w:sz="4" w:space="0"/>
                    <w:bottom w:val="single" w:color="auto" w:sz="4" w:space="0"/>
                    <w:right w:val="single" w:color="auto" w:sz="4" w:space="0"/>
                  </w:tcBorders>
                  <w:noWrap w:val="0"/>
                  <w:vAlign w:val="center"/>
                </w:tcPr>
                <w:p w14:paraId="73736FE3">
                  <w:pPr>
                    <w:pStyle w:val="25"/>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auto"/>
                      <w:sz w:val="21"/>
                      <w:szCs w:val="21"/>
                    </w:rPr>
                  </w:pPr>
                  <w:r>
                    <w:rPr>
                      <w:rFonts w:hint="eastAsia" w:ascii="宋体" w:hAnsi="宋体" w:eastAsia="宋体" w:cs="宋体"/>
                      <w:bCs/>
                      <w:color w:val="auto"/>
                      <w:sz w:val="21"/>
                      <w:szCs w:val="21"/>
                      <w:lang w:val="en-US" w:eastAsia="zh-CN"/>
                    </w:rPr>
                    <w:t>频次及持续时间</w:t>
                  </w:r>
                </w:p>
              </w:tc>
              <w:tc>
                <w:tcPr>
                  <w:tcW w:w="1201" w:type="dxa"/>
                  <w:tcBorders>
                    <w:top w:val="single" w:color="auto" w:sz="4" w:space="0"/>
                    <w:left w:val="single" w:color="auto" w:sz="4" w:space="0"/>
                    <w:bottom w:val="single" w:color="auto" w:sz="4" w:space="0"/>
                    <w:right w:val="single" w:color="auto" w:sz="4" w:space="0"/>
                  </w:tcBorders>
                  <w:noWrap w:val="0"/>
                  <w:vAlign w:val="center"/>
                </w:tcPr>
                <w:p w14:paraId="68421D3C">
                  <w:pPr>
                    <w:pStyle w:val="25"/>
                    <w:shd w:val="clear" w:color="auto" w:fill="auto"/>
                    <w:spacing w:line="300" w:lineRule="exact"/>
                    <w:ind w:left="-63" w:leftChars="-30" w:right="-63" w:rightChars="-30"/>
                    <w:jc w:val="center"/>
                    <w:rPr>
                      <w:rFonts w:hint="eastAsia" w:ascii="宋体" w:hAnsi="宋体" w:eastAsia="宋体" w:cs="宋体"/>
                      <w:bCs/>
                      <w:color w:val="auto"/>
                      <w:sz w:val="21"/>
                      <w:szCs w:val="21"/>
                    </w:rPr>
                  </w:pPr>
                  <w:r>
                    <w:rPr>
                      <w:rFonts w:hint="eastAsia" w:ascii="宋体" w:hAnsi="宋体" w:eastAsia="宋体" w:cs="宋体"/>
                      <w:bCs/>
                      <w:color w:val="auto"/>
                      <w:sz w:val="21"/>
                      <w:szCs w:val="21"/>
                      <w:lang w:val="en-US" w:eastAsia="zh-CN"/>
                    </w:rPr>
                    <w:t>排放量(kg/a)</w:t>
                  </w:r>
                </w:p>
              </w:tc>
            </w:tr>
            <w:tr w14:paraId="0449D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48" w:type="dxa"/>
                  <w:tcBorders>
                    <w:left w:val="single" w:color="auto" w:sz="4" w:space="0"/>
                    <w:right w:val="single" w:color="auto" w:sz="4" w:space="0"/>
                  </w:tcBorders>
                  <w:noWrap w:val="0"/>
                  <w:vAlign w:val="center"/>
                </w:tcPr>
                <w:p w14:paraId="54F46501">
                  <w:pPr>
                    <w:keepNext w:val="0"/>
                    <w:keepLines w:val="0"/>
                    <w:widowControl/>
                    <w:suppressLineNumbers w:val="0"/>
                    <w:shd w:val="clear" w:color="auto" w:fill="auto"/>
                    <w:jc w:val="center"/>
                    <w:textAlignment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破碎、筛分</w:t>
                  </w:r>
                </w:p>
              </w:tc>
              <w:tc>
                <w:tcPr>
                  <w:tcW w:w="1326" w:type="dxa"/>
                  <w:tcBorders>
                    <w:top w:val="single" w:color="auto" w:sz="4" w:space="0"/>
                    <w:left w:val="single" w:color="auto" w:sz="4" w:space="0"/>
                    <w:bottom w:val="single" w:color="auto" w:sz="4" w:space="0"/>
                    <w:right w:val="single" w:color="auto" w:sz="4" w:space="0"/>
                  </w:tcBorders>
                  <w:noWrap w:val="0"/>
                  <w:vAlign w:val="center"/>
                </w:tcPr>
                <w:p w14:paraId="37F0204C">
                  <w:pPr>
                    <w:keepNext w:val="0"/>
                    <w:keepLines w:val="0"/>
                    <w:widowControl/>
                    <w:suppressLineNumbers w:val="0"/>
                    <w:shd w:val="clear" w:color="auto" w:fill="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颗粒物</w:t>
                  </w:r>
                </w:p>
              </w:tc>
              <w:tc>
                <w:tcPr>
                  <w:tcW w:w="1746" w:type="dxa"/>
                  <w:tcBorders>
                    <w:top w:val="single" w:color="auto" w:sz="4" w:space="0"/>
                    <w:left w:val="single" w:color="auto" w:sz="4" w:space="0"/>
                    <w:bottom w:val="single" w:color="auto" w:sz="4" w:space="0"/>
                    <w:right w:val="single" w:color="auto" w:sz="4" w:space="0"/>
                  </w:tcBorders>
                  <w:noWrap w:val="0"/>
                  <w:vAlign w:val="center"/>
                </w:tcPr>
                <w:p w14:paraId="4B959C3E">
                  <w:pPr>
                    <w:keepNext w:val="0"/>
                    <w:keepLines w:val="0"/>
                    <w:widowControl/>
                    <w:suppressLineNumbers w:val="0"/>
                    <w:shd w:val="clear" w:color="auto" w:fill="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处理设施故障</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0077C807">
                  <w:pPr>
                    <w:keepNext w:val="0"/>
                    <w:keepLines w:val="0"/>
                    <w:widowControl/>
                    <w:suppressLineNumbers w:val="0"/>
                    <w:shd w:val="clear" w:color="auto" w:fill="auto"/>
                    <w:jc w:val="center"/>
                    <w:textAlignment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71.2</w:t>
                  </w:r>
                </w:p>
              </w:tc>
              <w:tc>
                <w:tcPr>
                  <w:tcW w:w="1637" w:type="dxa"/>
                  <w:tcBorders>
                    <w:top w:val="single" w:color="auto" w:sz="4" w:space="0"/>
                    <w:left w:val="single" w:color="auto" w:sz="4" w:space="0"/>
                    <w:bottom w:val="single" w:color="auto" w:sz="4" w:space="0"/>
                    <w:right w:val="single" w:color="auto" w:sz="4" w:space="0"/>
                  </w:tcBorders>
                  <w:noWrap w:val="0"/>
                  <w:vAlign w:val="center"/>
                </w:tcPr>
                <w:p w14:paraId="042D3318">
                  <w:pPr>
                    <w:keepNext w:val="0"/>
                    <w:keepLines w:val="0"/>
                    <w:widowControl/>
                    <w:suppressLineNumbers w:val="0"/>
                    <w:shd w:val="clear" w:color="auto" w:fill="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1次/a，1h/次</w:t>
                  </w:r>
                </w:p>
              </w:tc>
              <w:tc>
                <w:tcPr>
                  <w:tcW w:w="1201" w:type="dxa"/>
                  <w:tcBorders>
                    <w:top w:val="single" w:color="auto" w:sz="4" w:space="0"/>
                    <w:left w:val="single" w:color="auto" w:sz="4" w:space="0"/>
                    <w:bottom w:val="single" w:color="auto" w:sz="4" w:space="0"/>
                    <w:right w:val="single" w:color="auto" w:sz="4" w:space="0"/>
                  </w:tcBorders>
                  <w:noWrap w:val="0"/>
                  <w:vAlign w:val="center"/>
                </w:tcPr>
                <w:p w14:paraId="5EDED040">
                  <w:pPr>
                    <w:keepNext w:val="0"/>
                    <w:keepLines w:val="0"/>
                    <w:widowControl/>
                    <w:suppressLineNumbers w:val="0"/>
                    <w:shd w:val="clear" w:color="auto" w:fill="auto"/>
                    <w:jc w:val="center"/>
                    <w:textAlignment w:val="center"/>
                    <w:rPr>
                      <w:rFonts w:hint="default" w:ascii="宋体" w:hAnsi="宋体" w:eastAsia="宋体" w:cs="宋体"/>
                      <w:color w:val="auto"/>
                      <w:sz w:val="21"/>
                      <w:szCs w:val="21"/>
                      <w:lang w:val="en-US"/>
                    </w:rPr>
                  </w:pPr>
                  <w:r>
                    <w:rPr>
                      <w:rFonts w:hint="eastAsia" w:ascii="宋体" w:hAnsi="宋体" w:cs="宋体"/>
                      <w:color w:val="auto"/>
                      <w:sz w:val="21"/>
                      <w:szCs w:val="21"/>
                      <w:lang w:val="en-US" w:eastAsia="zh-CN"/>
                    </w:rPr>
                    <w:t>71.2</w:t>
                  </w:r>
                </w:p>
              </w:tc>
            </w:tr>
          </w:tbl>
          <w:p w14:paraId="5E4BF432">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在生产时应先运行废气治理设施，待设施正常运转后再启动生产设备，确保废气的达标排放。另生产设施与废气治理设施设置联动装置，即废气治理设施一旦故障，生产设备应立刻停机，以确保废气不会超标排放。</w:t>
            </w:r>
          </w:p>
          <w:p w14:paraId="2E1EBE89">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对于非正常工况排放废气，企业管理和运行部门应加强对生产过程的环境风险评估，对环境治理设备、存在隐患的生产工艺环节加强管理和检查，减少异常排放的发生。</w:t>
            </w:r>
          </w:p>
          <w:p w14:paraId="7497F41A">
            <w:pPr>
              <w:pStyle w:val="12"/>
              <w:ind w:firstLine="482" w:firstLineChars="200"/>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（四）</w:t>
            </w:r>
            <w:r>
              <w:rPr>
                <w:rFonts w:hint="eastAsia" w:ascii="宋体" w:hAnsi="宋体" w:eastAsia="宋体" w:cs="宋体"/>
                <w:b/>
                <w:bCs/>
                <w:color w:val="auto"/>
                <w:sz w:val="24"/>
                <w:szCs w:val="24"/>
              </w:rPr>
              <w:t>废气监测计划</w:t>
            </w:r>
          </w:p>
          <w:p w14:paraId="402310E6">
            <w:pPr>
              <w:adjustRightInd w:val="0"/>
              <w:snapToGrid w:val="0"/>
              <w:spacing w:line="360" w:lineRule="auto"/>
              <w:jc w:val="left"/>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根据《排污单位自行监测技术指南 总则》（HJ819-2017）制定污染源监测计划。若企业不具备监测条件，可委托有资质的监测单位进行监测，监测结果以报表形式上报当地生态环境主管部门。</w:t>
            </w:r>
          </w:p>
          <w:p w14:paraId="34595C46">
            <w:pPr>
              <w:adjustRightInd w:val="0"/>
              <w:snapToGrid w:val="0"/>
              <w:spacing w:line="360" w:lineRule="auto"/>
              <w:jc w:val="center"/>
              <w:rPr>
                <w:rFonts w:hint="eastAsia" w:hAnsi="宋体" w:cs="宋体"/>
                <w:color w:val="auto"/>
                <w:sz w:val="24"/>
                <w:szCs w:val="24"/>
                <w:lang w:eastAsia="zh-CN"/>
              </w:rPr>
            </w:pPr>
            <w:r>
              <w:rPr>
                <w:rFonts w:hint="eastAsia" w:ascii="宋体" w:hAnsi="宋体" w:eastAsia="宋体" w:cs="宋体"/>
                <w:b/>
                <w:bCs/>
                <w:color w:val="auto"/>
                <w:kern w:val="2"/>
                <w:sz w:val="21"/>
                <w:szCs w:val="21"/>
                <w:highlight w:val="none"/>
                <w:lang w:val="en-US" w:eastAsia="zh-CN" w:bidi="ar-SA"/>
              </w:rPr>
              <w:t xml:space="preserve">表4-4   </w:t>
            </w:r>
            <w:r>
              <w:rPr>
                <w:rFonts w:hint="eastAsia" w:ascii="宋体" w:hAnsi="宋体" w:eastAsia="宋体" w:cs="宋体"/>
                <w:b/>
                <w:bCs/>
                <w:color w:val="auto"/>
                <w:sz w:val="21"/>
                <w:szCs w:val="21"/>
              </w:rPr>
              <w:t>建设项目污染源监测计划表</w:t>
            </w:r>
          </w:p>
          <w:tbl>
            <w:tblPr>
              <w:tblStyle w:val="29"/>
              <w:tblW w:w="805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6"/>
              <w:gridCol w:w="3221"/>
              <w:gridCol w:w="2626"/>
              <w:gridCol w:w="1273"/>
            </w:tblGrid>
            <w:tr w14:paraId="56AA6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4157" w:type="dxa"/>
                  <w:gridSpan w:val="2"/>
                  <w:noWrap w:val="0"/>
                  <w:vAlign w:val="center"/>
                </w:tcPr>
                <w:p w14:paraId="7A0C6C49">
                  <w:pPr>
                    <w:jc w:val="center"/>
                    <w:rPr>
                      <w:rFonts w:hint="default" w:ascii="Times New Roman" w:hAnsi="Times New Roman" w:cs="Times New Roman"/>
                      <w:color w:val="auto"/>
                      <w:szCs w:val="21"/>
                    </w:rPr>
                  </w:pPr>
                  <w:r>
                    <w:rPr>
                      <w:rFonts w:hint="default" w:ascii="Times New Roman" w:hAnsi="Times New Roman" w:cs="Times New Roman"/>
                      <w:color w:val="auto"/>
                      <w:szCs w:val="21"/>
                    </w:rPr>
                    <w:t>监测因子</w:t>
                  </w:r>
                </w:p>
              </w:tc>
              <w:tc>
                <w:tcPr>
                  <w:tcW w:w="2626" w:type="dxa"/>
                  <w:noWrap w:val="0"/>
                  <w:vAlign w:val="center"/>
                </w:tcPr>
                <w:p w14:paraId="7897B5C3">
                  <w:pPr>
                    <w:jc w:val="center"/>
                    <w:rPr>
                      <w:rFonts w:hint="default" w:ascii="Times New Roman" w:hAnsi="Times New Roman" w:cs="Times New Roman"/>
                      <w:color w:val="auto"/>
                      <w:szCs w:val="21"/>
                    </w:rPr>
                  </w:pPr>
                  <w:r>
                    <w:rPr>
                      <w:rFonts w:hint="default" w:ascii="Times New Roman" w:hAnsi="Times New Roman" w:cs="Times New Roman"/>
                      <w:color w:val="auto"/>
                      <w:szCs w:val="21"/>
                    </w:rPr>
                    <w:t>监测位置</w:t>
                  </w:r>
                </w:p>
              </w:tc>
              <w:tc>
                <w:tcPr>
                  <w:tcW w:w="1273" w:type="dxa"/>
                  <w:noWrap w:val="0"/>
                  <w:vAlign w:val="center"/>
                </w:tcPr>
                <w:p w14:paraId="3E1D7AB8">
                  <w:pPr>
                    <w:jc w:val="center"/>
                    <w:rPr>
                      <w:rFonts w:hint="default" w:ascii="Times New Roman" w:hAnsi="Times New Roman" w:cs="Times New Roman"/>
                      <w:color w:val="auto"/>
                      <w:szCs w:val="21"/>
                    </w:rPr>
                  </w:pPr>
                  <w:r>
                    <w:rPr>
                      <w:rFonts w:hint="default" w:ascii="Times New Roman" w:hAnsi="Times New Roman" w:cs="Times New Roman"/>
                      <w:color w:val="auto"/>
                      <w:szCs w:val="21"/>
                    </w:rPr>
                    <w:t>监测频次</w:t>
                  </w:r>
                </w:p>
              </w:tc>
            </w:tr>
            <w:tr w14:paraId="79E9AF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7" w:hRule="atLeast"/>
                <w:jc w:val="center"/>
              </w:trPr>
              <w:tc>
                <w:tcPr>
                  <w:tcW w:w="936" w:type="dxa"/>
                  <w:noWrap w:val="0"/>
                  <w:vAlign w:val="center"/>
                </w:tcPr>
                <w:p w14:paraId="5C7FAFC0">
                  <w:pPr>
                    <w:jc w:val="center"/>
                    <w:rPr>
                      <w:rFonts w:hint="default" w:ascii="Times New Roman" w:hAnsi="Times New Roman" w:cs="Times New Roman"/>
                      <w:color w:val="auto"/>
                      <w:szCs w:val="21"/>
                    </w:rPr>
                  </w:pPr>
                  <w:r>
                    <w:rPr>
                      <w:rFonts w:hint="default" w:ascii="Times New Roman" w:hAnsi="Times New Roman" w:cs="Times New Roman"/>
                      <w:color w:val="auto"/>
                      <w:szCs w:val="21"/>
                    </w:rPr>
                    <w:t>有组织</w:t>
                  </w:r>
                </w:p>
              </w:tc>
              <w:tc>
                <w:tcPr>
                  <w:tcW w:w="3221" w:type="dxa"/>
                  <w:noWrap w:val="0"/>
                  <w:vAlign w:val="center"/>
                </w:tcPr>
                <w:p w14:paraId="48E00B37">
                  <w:pPr>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2626" w:type="dxa"/>
                  <w:noWrap w:val="0"/>
                  <w:vAlign w:val="center"/>
                </w:tcPr>
                <w:p w14:paraId="23268860">
                  <w:pPr>
                    <w:jc w:val="center"/>
                    <w:rPr>
                      <w:rFonts w:hint="default" w:ascii="Times New Roman" w:hAnsi="Times New Roman" w:cs="Times New Roman"/>
                      <w:color w:val="auto"/>
                      <w:szCs w:val="21"/>
                    </w:rPr>
                  </w:pPr>
                  <w:r>
                    <w:rPr>
                      <w:rFonts w:hint="default" w:ascii="Times New Roman" w:hAnsi="Times New Roman" w:cs="Times New Roman"/>
                      <w:color w:val="auto"/>
                      <w:szCs w:val="21"/>
                    </w:rPr>
                    <w:t>排气筒（</w:t>
                  </w:r>
                  <w:r>
                    <w:rPr>
                      <w:rFonts w:hint="eastAsia" w:cs="Times New Roman"/>
                      <w:color w:val="auto"/>
                      <w:szCs w:val="21"/>
                      <w:lang w:eastAsia="zh-CN"/>
                    </w:rPr>
                    <w:t>DA00</w:t>
                  </w:r>
                  <w:r>
                    <w:rPr>
                      <w:rFonts w:hint="eastAsia" w:cs="Times New Roman"/>
                      <w:color w:val="auto"/>
                      <w:szCs w:val="21"/>
                      <w:lang w:val="en-US" w:eastAsia="zh-CN"/>
                    </w:rPr>
                    <w:t>9</w:t>
                  </w:r>
                  <w:r>
                    <w:rPr>
                      <w:rFonts w:hint="default" w:ascii="Times New Roman" w:hAnsi="Times New Roman" w:cs="Times New Roman"/>
                      <w:color w:val="auto"/>
                      <w:szCs w:val="21"/>
                    </w:rPr>
                    <w:t>）</w:t>
                  </w:r>
                </w:p>
              </w:tc>
              <w:tc>
                <w:tcPr>
                  <w:tcW w:w="1273" w:type="dxa"/>
                  <w:noWrap w:val="0"/>
                  <w:vAlign w:val="center"/>
                </w:tcPr>
                <w:p w14:paraId="1C1831F9">
                  <w:pPr>
                    <w:jc w:val="center"/>
                    <w:rPr>
                      <w:rFonts w:hint="default" w:ascii="Times New Roman" w:hAnsi="Times New Roman" w:cs="Times New Roman"/>
                      <w:color w:val="auto"/>
                      <w:szCs w:val="21"/>
                    </w:rPr>
                  </w:pPr>
                  <w:r>
                    <w:rPr>
                      <w:rFonts w:hint="default" w:ascii="Times New Roman" w:hAnsi="Times New Roman" w:cs="Times New Roman"/>
                      <w:color w:val="auto"/>
                      <w:szCs w:val="21"/>
                    </w:rPr>
                    <w:t>一次/年</w:t>
                  </w:r>
                </w:p>
              </w:tc>
            </w:tr>
            <w:tr w14:paraId="091C6B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936" w:type="dxa"/>
                  <w:noWrap w:val="0"/>
                  <w:vAlign w:val="center"/>
                </w:tcPr>
                <w:p w14:paraId="3DD72306">
                  <w:pPr>
                    <w:jc w:val="center"/>
                    <w:rPr>
                      <w:rFonts w:hint="default" w:ascii="Times New Roman" w:hAnsi="Times New Roman" w:cs="Times New Roman"/>
                      <w:color w:val="auto"/>
                      <w:szCs w:val="21"/>
                    </w:rPr>
                  </w:pPr>
                  <w:r>
                    <w:rPr>
                      <w:rFonts w:hint="default" w:ascii="Times New Roman" w:hAnsi="Times New Roman" w:cs="Times New Roman"/>
                      <w:color w:val="auto"/>
                      <w:szCs w:val="21"/>
                    </w:rPr>
                    <w:t>无组织</w:t>
                  </w:r>
                </w:p>
              </w:tc>
              <w:tc>
                <w:tcPr>
                  <w:tcW w:w="3221" w:type="dxa"/>
                  <w:noWrap w:val="0"/>
                  <w:vAlign w:val="center"/>
                </w:tcPr>
                <w:p w14:paraId="17C9A686">
                  <w:pPr>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2626" w:type="dxa"/>
                  <w:noWrap w:val="0"/>
                  <w:vAlign w:val="center"/>
                </w:tcPr>
                <w:p w14:paraId="64A849C6">
                  <w:pPr>
                    <w:jc w:val="center"/>
                    <w:rPr>
                      <w:rFonts w:hint="default" w:ascii="Times New Roman" w:hAnsi="Times New Roman" w:cs="Times New Roman"/>
                      <w:color w:val="auto"/>
                      <w:szCs w:val="21"/>
                    </w:rPr>
                  </w:pPr>
                  <w:r>
                    <w:rPr>
                      <w:rFonts w:hint="eastAsia" w:ascii="宋体" w:hAnsi="宋体" w:eastAsia="宋体" w:cs="宋体"/>
                      <w:b w:val="0"/>
                      <w:bCs/>
                      <w:color w:val="auto"/>
                      <w:kern w:val="2"/>
                      <w:sz w:val="21"/>
                      <w:szCs w:val="21"/>
                      <w:lang w:bidi="ar-SA"/>
                    </w:rPr>
                    <w:t>厂界</w:t>
                  </w:r>
                  <w:r>
                    <w:rPr>
                      <w:rFonts w:hint="eastAsia" w:ascii="宋体" w:hAnsi="宋体" w:eastAsia="宋体" w:cs="宋体"/>
                      <w:b w:val="0"/>
                      <w:bCs/>
                      <w:color w:val="auto"/>
                      <w:kern w:val="2"/>
                      <w:sz w:val="21"/>
                      <w:szCs w:val="21"/>
                      <w:lang w:eastAsia="zh-CN" w:bidi="ar-SA"/>
                    </w:rPr>
                    <w:t>（</w:t>
                  </w:r>
                  <w:r>
                    <w:rPr>
                      <w:rFonts w:hint="eastAsia" w:ascii="宋体" w:hAnsi="宋体" w:eastAsia="宋体" w:cs="宋体"/>
                      <w:b w:val="0"/>
                      <w:bCs/>
                      <w:color w:val="auto"/>
                      <w:kern w:val="2"/>
                      <w:sz w:val="21"/>
                      <w:szCs w:val="21"/>
                      <w:lang w:val="en-US" w:eastAsia="zh-CN" w:bidi="ar-SA"/>
                    </w:rPr>
                    <w:t>上向风、下向风</w:t>
                  </w:r>
                  <w:r>
                    <w:rPr>
                      <w:rFonts w:hint="eastAsia" w:ascii="宋体" w:hAnsi="宋体" w:eastAsia="宋体" w:cs="宋体"/>
                      <w:b w:val="0"/>
                      <w:bCs/>
                      <w:color w:val="auto"/>
                      <w:kern w:val="2"/>
                      <w:sz w:val="21"/>
                      <w:szCs w:val="21"/>
                      <w:lang w:eastAsia="zh-CN" w:bidi="ar-SA"/>
                    </w:rPr>
                    <w:t>）</w:t>
                  </w:r>
                </w:p>
              </w:tc>
              <w:tc>
                <w:tcPr>
                  <w:tcW w:w="1273" w:type="dxa"/>
                  <w:noWrap w:val="0"/>
                  <w:vAlign w:val="center"/>
                </w:tcPr>
                <w:p w14:paraId="26B5E220">
                  <w:pPr>
                    <w:jc w:val="center"/>
                    <w:rPr>
                      <w:rFonts w:hint="default" w:ascii="Times New Roman" w:hAnsi="Times New Roman" w:cs="Times New Roman"/>
                      <w:color w:val="auto"/>
                      <w:szCs w:val="21"/>
                    </w:rPr>
                  </w:pPr>
                  <w:r>
                    <w:rPr>
                      <w:rFonts w:hint="default" w:ascii="Times New Roman" w:hAnsi="Times New Roman" w:cs="Times New Roman"/>
                      <w:color w:val="auto"/>
                      <w:szCs w:val="21"/>
                    </w:rPr>
                    <w:t>一次/半年</w:t>
                  </w:r>
                </w:p>
              </w:tc>
            </w:tr>
          </w:tbl>
          <w:p w14:paraId="2ABAE02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color w:val="auto"/>
                <w:sz w:val="24"/>
                <w:szCs w:val="24"/>
                <w:highlight w:val="none"/>
                <w:lang w:val="en-US" w:eastAsia="zh-CN"/>
              </w:rPr>
            </w:pPr>
          </w:p>
          <w:p w14:paraId="0747A40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b/>
                <w:bCs/>
                <w:color w:val="auto"/>
                <w:sz w:val="24"/>
                <w:szCs w:val="24"/>
                <w:highlight w:val="none"/>
                <w:lang w:val="en-US" w:eastAsia="zh-CN"/>
              </w:rPr>
              <w:t>（五）</w:t>
            </w:r>
            <w:r>
              <w:rPr>
                <w:rFonts w:hint="eastAsia" w:ascii="宋体" w:hAnsi="宋体" w:eastAsia="宋体" w:cs="宋体"/>
                <w:b/>
                <w:bCs/>
                <w:color w:val="auto"/>
                <w:sz w:val="24"/>
                <w:szCs w:val="24"/>
                <w:lang w:val="en-US" w:eastAsia="zh-CN"/>
              </w:rPr>
              <w:t>环境影响分析</w:t>
            </w:r>
          </w:p>
          <w:p w14:paraId="44A7E4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本项目位于</w:t>
            </w:r>
            <w:r>
              <w:rPr>
                <w:rFonts w:hint="eastAsia" w:ascii="宋体" w:hAnsi="宋体" w:eastAsia="宋体" w:cs="宋体"/>
                <w:color w:val="auto"/>
                <w:spacing w:val="-5"/>
                <w:sz w:val="24"/>
                <w:szCs w:val="24"/>
                <w:highlight w:val="none"/>
                <w:lang w:val="zh-CN" w:eastAsia="zh-CN" w:bidi="zh-CN"/>
              </w:rPr>
              <w:t>淮北市杜集区段园镇工业集中区</w:t>
            </w:r>
            <w:r>
              <w:rPr>
                <w:rFonts w:hint="eastAsia" w:ascii="宋体" w:hAnsi="宋体" w:eastAsia="宋体" w:cs="宋体"/>
                <w:color w:val="auto"/>
                <w:sz w:val="24"/>
                <w:szCs w:val="24"/>
                <w:lang w:val="en-US" w:eastAsia="zh-CN"/>
              </w:rPr>
              <w:t>，该区域环境空气属于二类。项目所在区域环境质量一般。本项目废气采取相应的治理措施后均</w:t>
            </w:r>
            <w:r>
              <w:rPr>
                <w:rFonts w:hint="eastAsia" w:ascii="宋体" w:hAnsi="宋体" w:cs="宋体"/>
                <w:color w:val="auto"/>
                <w:sz w:val="24"/>
                <w:szCs w:val="24"/>
                <w:lang w:val="en-US" w:eastAsia="zh-CN"/>
              </w:rPr>
              <w:t>能够</w:t>
            </w:r>
            <w:r>
              <w:rPr>
                <w:rFonts w:hint="eastAsia" w:ascii="宋体" w:hAnsi="宋体" w:eastAsia="宋体" w:cs="宋体"/>
                <w:color w:val="auto"/>
                <w:sz w:val="24"/>
                <w:szCs w:val="24"/>
                <w:lang w:val="en-US" w:eastAsia="zh-CN"/>
              </w:rPr>
              <w:t xml:space="preserve">达标排放，对周边环境空气保护目标影响较小。综上本项目废气排放对区域环境影响较小，在可接受范围内。 </w:t>
            </w:r>
          </w:p>
          <w:p w14:paraId="478E650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rPr>
              <w:t>二、</w:t>
            </w:r>
            <w:r>
              <w:rPr>
                <w:rFonts w:hint="eastAsia" w:ascii="宋体" w:hAnsi="宋体" w:eastAsia="宋体" w:cs="宋体"/>
                <w:b/>
                <w:bCs/>
                <w:color w:val="auto"/>
                <w:sz w:val="24"/>
                <w:szCs w:val="24"/>
                <w:highlight w:val="none"/>
                <w:lang w:val="en-US" w:eastAsia="zh-CN"/>
              </w:rPr>
              <w:t xml:space="preserve">水环境影响和保护措施 </w:t>
            </w:r>
          </w:p>
          <w:p w14:paraId="006E29A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（1）污染工序及源强分析</w:t>
            </w:r>
          </w:p>
          <w:p w14:paraId="4ACD7CC9">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本项目无生产废水</w:t>
            </w:r>
            <w:r>
              <w:rPr>
                <w:rFonts w:hint="eastAsia" w:ascii="宋体" w:hAnsi="宋体" w:cs="宋体"/>
                <w:color w:val="auto"/>
                <w:sz w:val="24"/>
                <w:szCs w:val="24"/>
                <w:lang w:val="en-US" w:eastAsia="zh-CN"/>
              </w:rPr>
              <w:t>外排</w:t>
            </w:r>
            <w:r>
              <w:rPr>
                <w:rFonts w:hint="eastAsia" w:ascii="宋体" w:hAnsi="宋体" w:eastAsia="宋体" w:cs="宋体"/>
                <w:color w:val="auto"/>
                <w:sz w:val="24"/>
                <w:szCs w:val="24"/>
                <w:lang w:val="en-US" w:eastAsia="zh-CN"/>
              </w:rPr>
              <w:t>，生活污水</w:t>
            </w:r>
            <w:r>
              <w:rPr>
                <w:rFonts w:hint="eastAsia" w:ascii="宋体" w:hAnsi="宋体" w:cs="宋体"/>
                <w:color w:val="auto"/>
                <w:sz w:val="24"/>
                <w:szCs w:val="24"/>
                <w:lang w:val="en-US" w:eastAsia="zh-CN"/>
              </w:rPr>
              <w:t>经化粪池入段园镇污水处理厂处理</w:t>
            </w:r>
            <w:r>
              <w:rPr>
                <w:rFonts w:hint="eastAsia" w:ascii="宋体" w:hAnsi="宋体" w:eastAsia="宋体" w:cs="宋体"/>
                <w:color w:val="auto"/>
                <w:sz w:val="24"/>
                <w:szCs w:val="24"/>
                <w:lang w:val="en-US" w:eastAsia="zh-CN"/>
              </w:rPr>
              <w:t>。</w:t>
            </w:r>
            <w:r>
              <w:rPr>
                <w:rFonts w:hint="eastAsia" w:ascii="宋体" w:hAnsi="宋体" w:eastAsia="宋体" w:cs="宋体"/>
                <w:color w:val="auto"/>
                <w:kern w:val="0"/>
                <w:sz w:val="24"/>
                <w:lang w:val="en-US" w:eastAsia="zh-CN"/>
              </w:rPr>
              <w:t>本项目拟</w:t>
            </w:r>
            <w:r>
              <w:rPr>
                <w:rFonts w:hint="eastAsia" w:ascii="宋体" w:hAnsi="宋体" w:cs="宋体"/>
                <w:color w:val="auto"/>
                <w:kern w:val="0"/>
                <w:sz w:val="24"/>
                <w:lang w:val="en-US" w:eastAsia="zh-CN"/>
              </w:rPr>
              <w:t>新增</w:t>
            </w:r>
            <w:r>
              <w:rPr>
                <w:rFonts w:hint="eastAsia" w:ascii="宋体" w:hAnsi="宋体" w:eastAsia="宋体" w:cs="宋体"/>
                <w:color w:val="auto"/>
                <w:kern w:val="0"/>
                <w:sz w:val="24"/>
                <w:lang w:val="en-US" w:eastAsia="zh-CN"/>
              </w:rPr>
              <w:t>员工</w:t>
            </w:r>
            <w:r>
              <w:rPr>
                <w:rFonts w:hint="eastAsia" w:ascii="宋体" w:hAnsi="宋体" w:cs="宋体"/>
                <w:color w:val="auto"/>
                <w:kern w:val="0"/>
                <w:sz w:val="24"/>
                <w:lang w:val="en-US" w:eastAsia="zh-CN"/>
              </w:rPr>
              <w:t>16</w:t>
            </w:r>
            <w:r>
              <w:rPr>
                <w:rFonts w:hint="eastAsia" w:ascii="宋体" w:hAnsi="宋体" w:eastAsia="宋体" w:cs="宋体"/>
                <w:color w:val="auto"/>
                <w:kern w:val="0"/>
                <w:sz w:val="24"/>
                <w:lang w:val="en-US" w:eastAsia="zh-CN"/>
              </w:rPr>
              <w:t>人，</w:t>
            </w:r>
            <w:r>
              <w:rPr>
                <w:rFonts w:hint="eastAsia" w:ascii="宋体" w:hAnsi="宋体" w:cs="宋体"/>
                <w:color w:val="auto"/>
                <w:kern w:val="0"/>
                <w:sz w:val="24"/>
                <w:lang w:val="en-US" w:eastAsia="zh-CN"/>
              </w:rPr>
              <w:t>共计职工50人。</w:t>
            </w:r>
            <w:r>
              <w:rPr>
                <w:rFonts w:hint="eastAsia" w:ascii="宋体" w:hAnsi="宋体" w:eastAsia="宋体" w:cs="宋体"/>
                <w:color w:val="auto"/>
                <w:kern w:val="0"/>
                <w:sz w:val="24"/>
                <w:lang w:val="en-US" w:eastAsia="zh-CN"/>
              </w:rPr>
              <w:t>根据《安徽省行业用水定额》（DB34/T679-2019）中的相关规定表7工业</w:t>
            </w:r>
            <w:r>
              <w:rPr>
                <w:rFonts w:hint="eastAsia" w:ascii="宋体" w:hAnsi="宋体" w:eastAsia="宋体" w:cs="宋体"/>
                <w:color w:val="auto"/>
                <w:sz w:val="24"/>
                <w:szCs w:val="24"/>
                <w:lang w:val="en-US" w:eastAsia="zh-CN"/>
              </w:rPr>
              <w:t>用水</w:t>
            </w:r>
            <w:r>
              <w:rPr>
                <w:rFonts w:hint="eastAsia" w:ascii="宋体" w:hAnsi="宋体" w:eastAsia="宋体" w:cs="宋体"/>
                <w:color w:val="auto"/>
                <w:kern w:val="0"/>
                <w:sz w:val="24"/>
                <w:lang w:val="en-US" w:eastAsia="zh-CN"/>
              </w:rPr>
              <w:t>定额</w:t>
            </w:r>
            <w:r>
              <w:rPr>
                <w:rFonts w:hint="eastAsia" w:ascii="宋体" w:hAnsi="宋体" w:eastAsia="宋体" w:cs="宋体"/>
                <w:color w:val="auto"/>
                <w:sz w:val="24"/>
                <w:szCs w:val="24"/>
                <w:lang w:val="en-US" w:eastAsia="zh-CN"/>
              </w:rPr>
              <w:t>中“群众、团体、社会、团体、和其、他成员组织——无食堂”60L/（人·日），则生活用水量为900</w:t>
            </w:r>
            <w:r>
              <w:rPr>
                <w:rFonts w:hint="eastAsia" w:ascii="宋体" w:hAnsi="宋体" w:cs="宋体"/>
                <w:color w:val="auto"/>
                <w:sz w:val="24"/>
                <w:szCs w:val="24"/>
                <w:lang w:val="en-US" w:eastAsia="zh-CN"/>
              </w:rPr>
              <w:t>m</w:t>
            </w:r>
            <w:r>
              <w:rPr>
                <w:rFonts w:hint="eastAsia" w:ascii="宋体" w:hAnsi="宋体" w:cs="宋体"/>
                <w:color w:val="auto"/>
                <w:sz w:val="24"/>
                <w:szCs w:val="24"/>
                <w:vertAlign w:val="superscript"/>
                <w:lang w:val="en-US" w:eastAsia="zh-CN"/>
              </w:rPr>
              <w:t>3</w:t>
            </w:r>
            <w:r>
              <w:rPr>
                <w:rFonts w:hint="eastAsia" w:ascii="宋体" w:hAnsi="宋体" w:eastAsia="宋体" w:cs="宋体"/>
                <w:color w:val="auto"/>
                <w:sz w:val="24"/>
                <w:szCs w:val="24"/>
                <w:lang w:val="en-US" w:eastAsia="zh-CN"/>
              </w:rPr>
              <w:t>/a。生活污水产生量按用水量80%计，则生活污水量为720</w:t>
            </w:r>
            <w:r>
              <w:rPr>
                <w:rFonts w:hint="eastAsia" w:ascii="宋体" w:hAnsi="宋体" w:cs="宋体"/>
                <w:color w:val="auto"/>
                <w:sz w:val="24"/>
                <w:szCs w:val="24"/>
                <w:lang w:val="en-US" w:eastAsia="zh-CN"/>
              </w:rPr>
              <w:t>m</w:t>
            </w:r>
            <w:r>
              <w:rPr>
                <w:rFonts w:hint="eastAsia" w:ascii="宋体" w:hAnsi="宋体" w:cs="宋体"/>
                <w:color w:val="auto"/>
                <w:sz w:val="24"/>
                <w:szCs w:val="24"/>
                <w:vertAlign w:val="superscript"/>
                <w:lang w:val="en-US" w:eastAsia="zh-CN"/>
              </w:rPr>
              <w:t>3</w:t>
            </w:r>
            <w:r>
              <w:rPr>
                <w:rFonts w:hint="eastAsia" w:ascii="宋体" w:hAnsi="宋体" w:eastAsia="宋体" w:cs="宋体"/>
                <w:color w:val="auto"/>
                <w:sz w:val="24"/>
                <w:szCs w:val="24"/>
                <w:lang w:val="en-US" w:eastAsia="zh-CN"/>
              </w:rPr>
              <w:t>/a。生活污水经厂区化粪池后通过段园工业集中区污水管网排入</w:t>
            </w:r>
            <w:r>
              <w:rPr>
                <w:rFonts w:hint="eastAsia" w:ascii="宋体" w:hAnsi="宋体" w:cs="宋体"/>
                <w:color w:val="auto"/>
                <w:sz w:val="24"/>
                <w:szCs w:val="24"/>
                <w:lang w:val="en-US" w:eastAsia="zh-CN"/>
              </w:rPr>
              <w:t>淮北市段园镇污水处理厂</w:t>
            </w:r>
            <w:r>
              <w:rPr>
                <w:rFonts w:hint="eastAsia" w:ascii="宋体" w:hAnsi="宋体" w:eastAsia="宋体" w:cs="宋体"/>
                <w:color w:val="auto"/>
                <w:sz w:val="24"/>
                <w:szCs w:val="24"/>
                <w:lang w:val="en-US" w:eastAsia="zh-CN"/>
              </w:rPr>
              <w:t>。</w:t>
            </w:r>
          </w:p>
          <w:p w14:paraId="673BE3D9">
            <w:pPr>
              <w:numPr>
                <w:ilvl w:val="0"/>
                <w:numId w:val="0"/>
              </w:numPr>
              <w:shd w:val="clear" w:color="auto" w:fill="auto"/>
              <w:adjustRightInd w:val="0"/>
              <w:snapToGrid w:val="0"/>
              <w:spacing w:line="360" w:lineRule="auto"/>
              <w:ind w:firstLine="482" w:firstLineChars="200"/>
              <w:jc w:val="left"/>
              <w:rPr>
                <w:rFonts w:hint="default" w:ascii="宋体" w:hAnsi="宋体" w:eastAsia="宋体" w:cs="宋体"/>
                <w:b/>
                <w:bCs/>
                <w:color w:val="auto"/>
                <w:sz w:val="24"/>
                <w:szCs w:val="24"/>
                <w:lang w:val="en-US" w:eastAsia="zh-CN"/>
              </w:rPr>
            </w:pPr>
            <w:r>
              <w:rPr>
                <w:rFonts w:hint="eastAsia" w:ascii="宋体" w:hAnsi="宋体" w:eastAsia="宋体" w:cs="宋体"/>
                <w:b/>
                <w:bCs/>
                <w:color w:val="auto"/>
                <w:kern w:val="2"/>
                <w:sz w:val="24"/>
                <w:szCs w:val="24"/>
                <w:lang w:val="en-US" w:eastAsia="zh-CN" w:bidi="ar-SA"/>
              </w:rPr>
              <w:t>（2）</w:t>
            </w:r>
            <w:r>
              <w:rPr>
                <w:rFonts w:hint="eastAsia" w:ascii="宋体" w:hAnsi="宋体" w:eastAsia="宋体" w:cs="宋体"/>
                <w:b/>
                <w:bCs/>
                <w:color w:val="auto"/>
                <w:sz w:val="24"/>
                <w:szCs w:val="24"/>
              </w:rPr>
              <w:t>废水</w:t>
            </w:r>
            <w:r>
              <w:rPr>
                <w:rFonts w:hint="eastAsia" w:ascii="宋体" w:hAnsi="宋体" w:eastAsia="宋体" w:cs="宋体"/>
                <w:b/>
                <w:bCs/>
                <w:color w:val="auto"/>
                <w:sz w:val="24"/>
                <w:szCs w:val="24"/>
                <w:lang w:val="en-US" w:eastAsia="zh-CN"/>
              </w:rPr>
              <w:t>处理措施可行性</w:t>
            </w:r>
          </w:p>
          <w:p w14:paraId="1496F8D0">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生活污水治理设施化粪池设计污水处理能力为5</w:t>
            </w:r>
            <w:r>
              <w:rPr>
                <w:rFonts w:hint="eastAsia" w:ascii="宋体" w:hAnsi="宋体" w:cs="宋体"/>
                <w:color w:val="auto"/>
                <w:sz w:val="24"/>
                <w:szCs w:val="24"/>
                <w:lang w:val="en-US" w:eastAsia="zh-CN"/>
              </w:rPr>
              <w:t>m</w:t>
            </w:r>
            <w:r>
              <w:rPr>
                <w:rFonts w:hint="eastAsia" w:ascii="宋体" w:hAnsi="宋体" w:cs="宋体"/>
                <w:color w:val="auto"/>
                <w:sz w:val="24"/>
                <w:szCs w:val="24"/>
                <w:vertAlign w:val="superscript"/>
                <w:lang w:val="en-US" w:eastAsia="zh-CN"/>
              </w:rPr>
              <w:t>3</w:t>
            </w:r>
            <w:r>
              <w:rPr>
                <w:rFonts w:hint="eastAsia" w:ascii="宋体" w:hAnsi="宋体" w:eastAsia="宋体" w:cs="宋体"/>
                <w:color w:val="auto"/>
                <w:sz w:val="24"/>
                <w:szCs w:val="24"/>
                <w:lang w:val="en-US" w:eastAsia="zh-CN"/>
              </w:rPr>
              <w:t>/d，项目实施后，化粪池能够接纳项目生产的生活污水。</w:t>
            </w:r>
          </w:p>
          <w:p w14:paraId="4F88ECC3">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生活污水经化粪池处理后COD、BOD5、SS、氨氮的排放浓度能够满足</w:t>
            </w:r>
            <w:r>
              <w:rPr>
                <w:rFonts w:hint="eastAsia" w:ascii="宋体" w:hAnsi="宋体" w:cs="宋体"/>
                <w:color w:val="auto"/>
                <w:sz w:val="24"/>
                <w:szCs w:val="24"/>
                <w:lang w:val="en-US" w:eastAsia="zh-CN"/>
              </w:rPr>
              <w:t>淮北市段园镇污水处理厂</w:t>
            </w:r>
            <w:r>
              <w:rPr>
                <w:rFonts w:hint="eastAsia" w:ascii="宋体" w:hAnsi="宋体" w:eastAsia="宋体" w:cs="宋体"/>
                <w:color w:val="auto"/>
                <w:sz w:val="24"/>
                <w:szCs w:val="24"/>
                <w:lang w:val="en-US" w:eastAsia="zh-CN"/>
              </w:rPr>
              <w:t>的接管标准。</w:t>
            </w:r>
          </w:p>
          <w:p w14:paraId="54441762">
            <w:pPr>
              <w:numPr>
                <w:ilvl w:val="0"/>
                <w:numId w:val="0"/>
              </w:numPr>
              <w:shd w:val="clear" w:color="auto" w:fill="auto"/>
              <w:adjustRightInd w:val="0"/>
              <w:snapToGrid w:val="0"/>
              <w:spacing w:line="360" w:lineRule="auto"/>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表4-</w:t>
            </w:r>
            <w:r>
              <w:rPr>
                <w:rFonts w:hint="eastAsia" w:ascii="宋体" w:hAnsi="宋体" w:cs="宋体"/>
                <w:b/>
                <w:bCs/>
                <w:color w:val="auto"/>
                <w:sz w:val="24"/>
                <w:szCs w:val="24"/>
                <w:lang w:val="en-US" w:eastAsia="zh-CN"/>
              </w:rPr>
              <w:t>5</w:t>
            </w:r>
            <w:r>
              <w:rPr>
                <w:rFonts w:hint="eastAsia" w:ascii="宋体" w:hAnsi="宋体" w:eastAsia="宋体" w:cs="宋体"/>
                <w:b/>
                <w:bCs/>
                <w:color w:val="auto"/>
                <w:sz w:val="24"/>
                <w:szCs w:val="24"/>
                <w:lang w:val="en-US" w:eastAsia="zh-CN"/>
              </w:rPr>
              <w:t xml:space="preserve">  废水经</w:t>
            </w:r>
            <w:r>
              <w:rPr>
                <w:rFonts w:hint="eastAsia" w:ascii="宋体" w:hAnsi="宋体" w:cs="宋体"/>
                <w:b/>
                <w:bCs/>
                <w:color w:val="auto"/>
                <w:sz w:val="24"/>
                <w:szCs w:val="24"/>
                <w:lang w:val="en-US" w:eastAsia="zh-CN"/>
              </w:rPr>
              <w:t>淮北市段园镇污水处理厂</w:t>
            </w:r>
            <w:r>
              <w:rPr>
                <w:rFonts w:hint="eastAsia" w:ascii="宋体" w:hAnsi="宋体" w:eastAsia="宋体" w:cs="宋体"/>
                <w:b/>
                <w:bCs/>
                <w:color w:val="auto"/>
                <w:sz w:val="24"/>
                <w:szCs w:val="24"/>
                <w:lang w:val="en-US" w:eastAsia="zh-CN"/>
              </w:rPr>
              <w:t>处理后排放情况</w:t>
            </w:r>
          </w:p>
          <w:tbl>
            <w:tblPr>
              <w:tblStyle w:val="29"/>
              <w:tblW w:w="8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8"/>
              <w:gridCol w:w="1092"/>
              <w:gridCol w:w="1296"/>
              <w:gridCol w:w="1176"/>
              <w:gridCol w:w="1032"/>
              <w:gridCol w:w="1074"/>
            </w:tblGrid>
            <w:tr w14:paraId="50FC4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vMerge w:val="restart"/>
                  <w:noWrap w:val="0"/>
                  <w:vAlign w:val="center"/>
                </w:tcPr>
                <w:p w14:paraId="5F08CAF6">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项目</w:t>
                  </w:r>
                </w:p>
              </w:tc>
              <w:tc>
                <w:tcPr>
                  <w:tcW w:w="1092" w:type="dxa"/>
                  <w:vMerge w:val="restart"/>
                  <w:noWrap w:val="0"/>
                  <w:vAlign w:val="center"/>
                </w:tcPr>
                <w:p w14:paraId="3F544164">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废水量</w:t>
                  </w:r>
                </w:p>
                <w:p w14:paraId="7C90A139">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w:t>
                  </w:r>
                  <w:r>
                    <w:rPr>
                      <w:rFonts w:hint="eastAsia" w:ascii="宋体" w:hAnsi="宋体" w:cs="宋体"/>
                      <w:color w:val="auto"/>
                      <w:szCs w:val="21"/>
                      <w:lang w:eastAsia="zh-CN"/>
                    </w:rPr>
                    <w:t>m</w:t>
                  </w:r>
                  <w:r>
                    <w:rPr>
                      <w:rFonts w:hint="eastAsia" w:ascii="宋体" w:hAnsi="宋体" w:cs="宋体"/>
                      <w:color w:val="auto"/>
                      <w:szCs w:val="21"/>
                      <w:vertAlign w:val="superscript"/>
                      <w:lang w:eastAsia="zh-CN"/>
                    </w:rPr>
                    <w:t>3</w:t>
                  </w:r>
                  <w:r>
                    <w:rPr>
                      <w:rFonts w:hint="eastAsia" w:ascii="宋体" w:hAnsi="宋体" w:eastAsia="宋体" w:cs="宋体"/>
                      <w:color w:val="auto"/>
                      <w:szCs w:val="21"/>
                    </w:rPr>
                    <w:t>/a)</w:t>
                  </w:r>
                </w:p>
              </w:tc>
              <w:tc>
                <w:tcPr>
                  <w:tcW w:w="4578" w:type="dxa"/>
                  <w:gridSpan w:val="4"/>
                  <w:noWrap w:val="0"/>
                  <w:vAlign w:val="center"/>
                </w:tcPr>
                <w:p w14:paraId="3530EF78">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污染物产排浓度</w:t>
                  </w:r>
                </w:p>
              </w:tc>
            </w:tr>
            <w:tr w14:paraId="602F6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vMerge w:val="continue"/>
                  <w:noWrap w:val="0"/>
                  <w:vAlign w:val="center"/>
                </w:tcPr>
                <w:p w14:paraId="6FF76E75">
                  <w:pPr>
                    <w:spacing w:line="400" w:lineRule="exact"/>
                    <w:jc w:val="center"/>
                    <w:rPr>
                      <w:rFonts w:hint="eastAsia" w:ascii="宋体" w:hAnsi="宋体" w:eastAsia="宋体" w:cs="宋体"/>
                      <w:color w:val="auto"/>
                      <w:szCs w:val="21"/>
                    </w:rPr>
                  </w:pPr>
                </w:p>
              </w:tc>
              <w:tc>
                <w:tcPr>
                  <w:tcW w:w="1092" w:type="dxa"/>
                  <w:vMerge w:val="continue"/>
                  <w:noWrap w:val="0"/>
                  <w:vAlign w:val="center"/>
                </w:tcPr>
                <w:p w14:paraId="3CA69755">
                  <w:pPr>
                    <w:spacing w:line="400" w:lineRule="exact"/>
                    <w:jc w:val="center"/>
                    <w:rPr>
                      <w:rFonts w:hint="eastAsia" w:ascii="宋体" w:hAnsi="宋体" w:eastAsia="宋体" w:cs="宋体"/>
                      <w:color w:val="auto"/>
                      <w:szCs w:val="21"/>
                    </w:rPr>
                  </w:pPr>
                </w:p>
              </w:tc>
              <w:tc>
                <w:tcPr>
                  <w:tcW w:w="1296" w:type="dxa"/>
                  <w:noWrap w:val="0"/>
                  <w:vAlign w:val="center"/>
                </w:tcPr>
                <w:p w14:paraId="40ACBB42">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COD</w:t>
                  </w:r>
                </w:p>
              </w:tc>
              <w:tc>
                <w:tcPr>
                  <w:tcW w:w="1176" w:type="dxa"/>
                  <w:noWrap w:val="0"/>
                  <w:vAlign w:val="center"/>
                </w:tcPr>
                <w:p w14:paraId="636227BB">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SS</w:t>
                  </w:r>
                </w:p>
              </w:tc>
              <w:tc>
                <w:tcPr>
                  <w:tcW w:w="1032" w:type="dxa"/>
                  <w:noWrap w:val="0"/>
                  <w:vAlign w:val="center"/>
                </w:tcPr>
                <w:p w14:paraId="24E9F734">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NH</w:t>
                  </w:r>
                  <w:r>
                    <w:rPr>
                      <w:rFonts w:hint="eastAsia" w:ascii="宋体" w:hAnsi="宋体" w:eastAsia="宋体" w:cs="宋体"/>
                      <w:color w:val="auto"/>
                      <w:szCs w:val="21"/>
                      <w:vertAlign w:val="subscript"/>
                    </w:rPr>
                    <w:t>3</w:t>
                  </w:r>
                  <w:r>
                    <w:rPr>
                      <w:rFonts w:hint="eastAsia" w:ascii="宋体" w:hAnsi="宋体" w:eastAsia="宋体" w:cs="宋体"/>
                      <w:color w:val="auto"/>
                      <w:szCs w:val="21"/>
                    </w:rPr>
                    <w:t>-N</w:t>
                  </w:r>
                </w:p>
              </w:tc>
              <w:tc>
                <w:tcPr>
                  <w:tcW w:w="1074" w:type="dxa"/>
                  <w:noWrap w:val="0"/>
                  <w:vAlign w:val="center"/>
                </w:tcPr>
                <w:p w14:paraId="6FAAE0E5">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rPr>
                    <w:t>BOD</w:t>
                  </w:r>
                  <w:r>
                    <w:rPr>
                      <w:rFonts w:hint="eastAsia" w:ascii="宋体" w:hAnsi="宋体" w:eastAsia="宋体" w:cs="宋体"/>
                      <w:color w:val="auto"/>
                      <w:vertAlign w:val="subscript"/>
                    </w:rPr>
                    <w:t>5</w:t>
                  </w:r>
                </w:p>
              </w:tc>
            </w:tr>
            <w:tr w14:paraId="29742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564113B6">
                  <w:pPr>
                    <w:spacing w:line="400" w:lineRule="exact"/>
                    <w:jc w:val="center"/>
                    <w:rPr>
                      <w:rFonts w:hint="eastAsia" w:ascii="宋体" w:hAnsi="宋体" w:eastAsia="宋体" w:cs="宋体"/>
                      <w:color w:val="auto"/>
                      <w:szCs w:val="21"/>
                      <w:lang w:eastAsia="zh-CN"/>
                    </w:rPr>
                  </w:pPr>
                  <w:r>
                    <w:rPr>
                      <w:rFonts w:hint="eastAsia" w:ascii="宋体" w:hAnsi="宋体" w:eastAsia="宋体" w:cs="宋体"/>
                      <w:color w:val="auto"/>
                      <w:szCs w:val="21"/>
                    </w:rPr>
                    <w:t>接管</w:t>
                  </w:r>
                  <w:r>
                    <w:rPr>
                      <w:rFonts w:hint="eastAsia" w:ascii="宋体" w:hAnsi="宋体" w:eastAsia="宋体" w:cs="宋体"/>
                      <w:color w:val="auto"/>
                      <w:szCs w:val="21"/>
                      <w:lang w:val="en-US" w:eastAsia="zh-CN"/>
                    </w:rPr>
                    <w:t>限值</w:t>
                  </w:r>
                  <w:r>
                    <w:rPr>
                      <w:rFonts w:hint="eastAsia" w:ascii="宋体" w:hAnsi="宋体" w:eastAsia="宋体" w:cs="宋体"/>
                      <w:color w:val="auto"/>
                      <w:szCs w:val="21"/>
                    </w:rPr>
                    <w:t>（mg/L）</w:t>
                  </w:r>
                </w:p>
              </w:tc>
              <w:tc>
                <w:tcPr>
                  <w:tcW w:w="1092" w:type="dxa"/>
                  <w:noWrap w:val="0"/>
                  <w:vAlign w:val="center"/>
                </w:tcPr>
                <w:p w14:paraId="67B462FD">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1296" w:type="dxa"/>
                  <w:noWrap w:val="0"/>
                  <w:vAlign w:val="center"/>
                </w:tcPr>
                <w:p w14:paraId="47B598FC">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500</w:t>
                  </w:r>
                </w:p>
              </w:tc>
              <w:tc>
                <w:tcPr>
                  <w:tcW w:w="1176" w:type="dxa"/>
                  <w:noWrap w:val="0"/>
                  <w:vAlign w:val="center"/>
                </w:tcPr>
                <w:p w14:paraId="41BFDE29">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400</w:t>
                  </w:r>
                </w:p>
              </w:tc>
              <w:tc>
                <w:tcPr>
                  <w:tcW w:w="1032" w:type="dxa"/>
                  <w:noWrap w:val="0"/>
                  <w:vAlign w:val="center"/>
                </w:tcPr>
                <w:p w14:paraId="5D1BCFA2">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30</w:t>
                  </w:r>
                </w:p>
              </w:tc>
              <w:tc>
                <w:tcPr>
                  <w:tcW w:w="1074" w:type="dxa"/>
                  <w:noWrap w:val="0"/>
                  <w:vAlign w:val="center"/>
                </w:tcPr>
                <w:p w14:paraId="4A847475">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30</w:t>
                  </w:r>
                  <w:r>
                    <w:rPr>
                      <w:rFonts w:hint="eastAsia" w:ascii="宋体" w:hAnsi="宋体" w:eastAsia="宋体" w:cs="宋体"/>
                      <w:color w:val="auto"/>
                      <w:szCs w:val="21"/>
                      <w:lang w:val="en-US" w:eastAsia="zh-CN"/>
                    </w:rPr>
                    <w:t>0</w:t>
                  </w:r>
                </w:p>
              </w:tc>
            </w:tr>
            <w:tr w14:paraId="64E7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2D3A8D65">
                  <w:pPr>
                    <w:spacing w:line="400" w:lineRule="exact"/>
                    <w:jc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产生浓度</w:t>
                  </w:r>
                  <w:r>
                    <w:rPr>
                      <w:rFonts w:hint="eastAsia" w:ascii="宋体" w:hAnsi="宋体" w:eastAsia="宋体" w:cs="宋体"/>
                      <w:color w:val="auto"/>
                      <w:szCs w:val="21"/>
                    </w:rPr>
                    <w:t>（mg/L）</w:t>
                  </w:r>
                </w:p>
              </w:tc>
              <w:tc>
                <w:tcPr>
                  <w:tcW w:w="1092" w:type="dxa"/>
                  <w:vMerge w:val="restart"/>
                  <w:noWrap w:val="0"/>
                  <w:vAlign w:val="center"/>
                </w:tcPr>
                <w:p w14:paraId="05FF3485">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72</w:t>
                  </w:r>
                  <w:r>
                    <w:rPr>
                      <w:rFonts w:hint="eastAsia" w:ascii="宋体" w:hAnsi="宋体" w:eastAsia="宋体" w:cs="宋体"/>
                      <w:color w:val="auto"/>
                      <w:szCs w:val="21"/>
                    </w:rPr>
                    <w:t>0</w:t>
                  </w:r>
                </w:p>
              </w:tc>
              <w:tc>
                <w:tcPr>
                  <w:tcW w:w="1296" w:type="dxa"/>
                  <w:noWrap w:val="0"/>
                  <w:vAlign w:val="center"/>
                </w:tcPr>
                <w:p w14:paraId="519C082C">
                  <w:pPr>
                    <w:spacing w:line="400" w:lineRule="exact"/>
                    <w:jc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300</w:t>
                  </w:r>
                </w:p>
              </w:tc>
              <w:tc>
                <w:tcPr>
                  <w:tcW w:w="1176" w:type="dxa"/>
                  <w:noWrap w:val="0"/>
                  <w:vAlign w:val="center"/>
                </w:tcPr>
                <w:p w14:paraId="791AA277">
                  <w:pPr>
                    <w:spacing w:line="400" w:lineRule="exact"/>
                    <w:jc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150</w:t>
                  </w:r>
                </w:p>
              </w:tc>
              <w:tc>
                <w:tcPr>
                  <w:tcW w:w="1032" w:type="dxa"/>
                  <w:noWrap w:val="0"/>
                  <w:vAlign w:val="center"/>
                </w:tcPr>
                <w:p w14:paraId="59C29794">
                  <w:pPr>
                    <w:spacing w:line="400" w:lineRule="exact"/>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20</w:t>
                  </w:r>
                </w:p>
              </w:tc>
              <w:tc>
                <w:tcPr>
                  <w:tcW w:w="1074" w:type="dxa"/>
                  <w:noWrap w:val="0"/>
                  <w:vAlign w:val="center"/>
                </w:tcPr>
                <w:p w14:paraId="10887954">
                  <w:pPr>
                    <w:spacing w:line="400" w:lineRule="exact"/>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150</w:t>
                  </w:r>
                </w:p>
              </w:tc>
            </w:tr>
            <w:tr w14:paraId="55486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577AB9B0">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经化粪池后</w:t>
                  </w:r>
                  <w:r>
                    <w:rPr>
                      <w:rFonts w:hint="eastAsia" w:ascii="宋体" w:hAnsi="宋体" w:eastAsia="宋体" w:cs="宋体"/>
                      <w:color w:val="auto"/>
                      <w:szCs w:val="21"/>
                    </w:rPr>
                    <w:t>浓度（mg/L）</w:t>
                  </w:r>
                </w:p>
              </w:tc>
              <w:tc>
                <w:tcPr>
                  <w:tcW w:w="1092" w:type="dxa"/>
                  <w:vMerge w:val="continue"/>
                  <w:noWrap w:val="0"/>
                  <w:vAlign w:val="center"/>
                </w:tcPr>
                <w:p w14:paraId="67C17E3F">
                  <w:pPr>
                    <w:spacing w:line="400" w:lineRule="exact"/>
                    <w:jc w:val="center"/>
                    <w:rPr>
                      <w:rFonts w:hint="eastAsia" w:ascii="宋体" w:hAnsi="宋体" w:eastAsia="宋体" w:cs="宋体"/>
                      <w:color w:val="auto"/>
                      <w:szCs w:val="21"/>
                      <w:lang w:val="en-US" w:eastAsia="zh-CN"/>
                    </w:rPr>
                  </w:pPr>
                </w:p>
              </w:tc>
              <w:tc>
                <w:tcPr>
                  <w:tcW w:w="1296" w:type="dxa"/>
                  <w:noWrap w:val="0"/>
                  <w:vAlign w:val="center"/>
                </w:tcPr>
                <w:p w14:paraId="7D65452C">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lang w:val="en-US" w:eastAsia="zh-CN"/>
                    </w:rPr>
                    <w:t>250</w:t>
                  </w:r>
                </w:p>
              </w:tc>
              <w:tc>
                <w:tcPr>
                  <w:tcW w:w="1176" w:type="dxa"/>
                  <w:noWrap w:val="0"/>
                  <w:vAlign w:val="center"/>
                </w:tcPr>
                <w:p w14:paraId="2B3C6488">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lang w:val="en-US" w:eastAsia="zh-CN"/>
                    </w:rPr>
                    <w:t>120</w:t>
                  </w:r>
                </w:p>
              </w:tc>
              <w:tc>
                <w:tcPr>
                  <w:tcW w:w="1032" w:type="dxa"/>
                  <w:noWrap w:val="0"/>
                  <w:vAlign w:val="center"/>
                </w:tcPr>
                <w:p w14:paraId="51BA936C">
                  <w:pPr>
                    <w:spacing w:line="400" w:lineRule="exact"/>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20</w:t>
                  </w:r>
                </w:p>
              </w:tc>
              <w:tc>
                <w:tcPr>
                  <w:tcW w:w="1074" w:type="dxa"/>
                  <w:noWrap w:val="0"/>
                  <w:vAlign w:val="center"/>
                </w:tcPr>
                <w:p w14:paraId="4E30F783">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120</w:t>
                  </w:r>
                </w:p>
              </w:tc>
            </w:tr>
            <w:tr w14:paraId="297F3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613D92C9">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接管量(t/a)</w:t>
                  </w:r>
                </w:p>
              </w:tc>
              <w:tc>
                <w:tcPr>
                  <w:tcW w:w="1092" w:type="dxa"/>
                  <w:vMerge w:val="continue"/>
                  <w:noWrap w:val="0"/>
                  <w:vAlign w:val="center"/>
                </w:tcPr>
                <w:p w14:paraId="1D59467D">
                  <w:pPr>
                    <w:spacing w:line="400" w:lineRule="exact"/>
                    <w:jc w:val="center"/>
                    <w:rPr>
                      <w:rFonts w:hint="eastAsia" w:ascii="宋体" w:hAnsi="宋体" w:eastAsia="宋体" w:cs="宋体"/>
                      <w:color w:val="auto"/>
                      <w:szCs w:val="21"/>
                    </w:rPr>
                  </w:pPr>
                </w:p>
              </w:tc>
              <w:tc>
                <w:tcPr>
                  <w:tcW w:w="1296" w:type="dxa"/>
                  <w:noWrap w:val="0"/>
                  <w:vAlign w:val="center"/>
                </w:tcPr>
                <w:p w14:paraId="448819D8">
                  <w:pPr>
                    <w:widowControl/>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0.18</w:t>
                  </w:r>
                </w:p>
              </w:tc>
              <w:tc>
                <w:tcPr>
                  <w:tcW w:w="1176" w:type="dxa"/>
                  <w:noWrap w:val="0"/>
                  <w:vAlign w:val="center"/>
                </w:tcPr>
                <w:p w14:paraId="49B1CF8E">
                  <w:pPr>
                    <w:widowControl/>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0.087</w:t>
                  </w:r>
                </w:p>
              </w:tc>
              <w:tc>
                <w:tcPr>
                  <w:tcW w:w="1032" w:type="dxa"/>
                  <w:noWrap w:val="0"/>
                  <w:vAlign w:val="center"/>
                </w:tcPr>
                <w:p w14:paraId="75F0106F">
                  <w:pPr>
                    <w:widowControl/>
                    <w:spacing w:line="400" w:lineRule="exact"/>
                    <w:jc w:val="center"/>
                    <w:rPr>
                      <w:rFonts w:hint="default"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0.014</w:t>
                  </w:r>
                </w:p>
              </w:tc>
              <w:tc>
                <w:tcPr>
                  <w:tcW w:w="1074" w:type="dxa"/>
                  <w:noWrap w:val="0"/>
                  <w:vAlign w:val="center"/>
                </w:tcPr>
                <w:p w14:paraId="17859FBD">
                  <w:pPr>
                    <w:widowControl/>
                    <w:spacing w:line="400" w:lineRule="exact"/>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0.087</w:t>
                  </w:r>
                </w:p>
              </w:tc>
            </w:tr>
            <w:tr w14:paraId="3B03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48464EFA">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排放浓度（mg/L）</w:t>
                  </w:r>
                </w:p>
              </w:tc>
              <w:tc>
                <w:tcPr>
                  <w:tcW w:w="1092" w:type="dxa"/>
                  <w:vMerge w:val="restart"/>
                  <w:noWrap w:val="0"/>
                  <w:vAlign w:val="center"/>
                </w:tcPr>
                <w:p w14:paraId="3670FE2E">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72</w:t>
                  </w:r>
                  <w:r>
                    <w:rPr>
                      <w:rFonts w:hint="eastAsia" w:ascii="宋体" w:hAnsi="宋体" w:eastAsia="宋体" w:cs="宋体"/>
                      <w:color w:val="auto"/>
                      <w:szCs w:val="21"/>
                    </w:rPr>
                    <w:t>0</w:t>
                  </w:r>
                </w:p>
              </w:tc>
              <w:tc>
                <w:tcPr>
                  <w:tcW w:w="1296" w:type="dxa"/>
                  <w:noWrap w:val="0"/>
                  <w:vAlign w:val="center"/>
                </w:tcPr>
                <w:p w14:paraId="0AE88359">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50</w:t>
                  </w:r>
                </w:p>
              </w:tc>
              <w:tc>
                <w:tcPr>
                  <w:tcW w:w="1176" w:type="dxa"/>
                  <w:noWrap w:val="0"/>
                  <w:vAlign w:val="center"/>
                </w:tcPr>
                <w:p w14:paraId="20279B29">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10</w:t>
                  </w:r>
                </w:p>
              </w:tc>
              <w:tc>
                <w:tcPr>
                  <w:tcW w:w="1032" w:type="dxa"/>
                  <w:noWrap w:val="0"/>
                  <w:vAlign w:val="center"/>
                </w:tcPr>
                <w:p w14:paraId="59DCAAD4">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5</w:t>
                  </w:r>
                </w:p>
              </w:tc>
              <w:tc>
                <w:tcPr>
                  <w:tcW w:w="1074" w:type="dxa"/>
                  <w:noWrap w:val="0"/>
                  <w:vAlign w:val="center"/>
                </w:tcPr>
                <w:p w14:paraId="640B139C">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lang w:val="en-US" w:eastAsia="zh-CN"/>
                    </w:rPr>
                    <w:t>10</w:t>
                  </w:r>
                </w:p>
              </w:tc>
            </w:tr>
            <w:tr w14:paraId="0F33D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2" w:hRule="atLeast"/>
                <w:jc w:val="center"/>
              </w:trPr>
              <w:tc>
                <w:tcPr>
                  <w:tcW w:w="2408" w:type="dxa"/>
                  <w:noWrap w:val="0"/>
                  <w:vAlign w:val="center"/>
                </w:tcPr>
                <w:p w14:paraId="34F9DE46">
                  <w:pPr>
                    <w:spacing w:line="400" w:lineRule="exact"/>
                    <w:jc w:val="center"/>
                    <w:rPr>
                      <w:rFonts w:hint="eastAsia" w:ascii="宋体" w:hAnsi="宋体" w:eastAsia="宋体" w:cs="宋体"/>
                      <w:color w:val="auto"/>
                      <w:szCs w:val="21"/>
                    </w:rPr>
                  </w:pPr>
                  <w:r>
                    <w:rPr>
                      <w:rFonts w:hint="eastAsia" w:ascii="宋体" w:hAnsi="宋体" w:eastAsia="宋体" w:cs="宋体"/>
                      <w:color w:val="auto"/>
                      <w:szCs w:val="21"/>
                    </w:rPr>
                    <w:t>排放量(t/a)</w:t>
                  </w:r>
                </w:p>
              </w:tc>
              <w:tc>
                <w:tcPr>
                  <w:tcW w:w="1092" w:type="dxa"/>
                  <w:vMerge w:val="continue"/>
                  <w:noWrap w:val="0"/>
                  <w:vAlign w:val="center"/>
                </w:tcPr>
                <w:p w14:paraId="1F3146D9">
                  <w:pPr>
                    <w:spacing w:line="400" w:lineRule="exact"/>
                    <w:jc w:val="center"/>
                    <w:rPr>
                      <w:rFonts w:hint="eastAsia" w:ascii="宋体" w:hAnsi="宋体" w:eastAsia="宋体" w:cs="宋体"/>
                      <w:color w:val="auto"/>
                      <w:szCs w:val="21"/>
                    </w:rPr>
                  </w:pPr>
                </w:p>
              </w:tc>
              <w:tc>
                <w:tcPr>
                  <w:tcW w:w="1296" w:type="dxa"/>
                  <w:noWrap w:val="0"/>
                  <w:vAlign w:val="center"/>
                </w:tcPr>
                <w:p w14:paraId="4640BC3F">
                  <w:pPr>
                    <w:spacing w:line="400" w:lineRule="exact"/>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0.0</w:t>
                  </w:r>
                  <w:r>
                    <w:rPr>
                      <w:rFonts w:hint="eastAsia" w:ascii="宋体" w:hAnsi="宋体" w:eastAsia="宋体" w:cs="宋体"/>
                      <w:color w:val="auto"/>
                      <w:szCs w:val="21"/>
                      <w:lang w:val="en-US" w:eastAsia="zh-CN"/>
                    </w:rPr>
                    <w:t>36</w:t>
                  </w:r>
                </w:p>
              </w:tc>
              <w:tc>
                <w:tcPr>
                  <w:tcW w:w="1176" w:type="dxa"/>
                  <w:noWrap w:val="0"/>
                  <w:vAlign w:val="center"/>
                </w:tcPr>
                <w:p w14:paraId="727EC417">
                  <w:pPr>
                    <w:spacing w:line="400" w:lineRule="exact"/>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0.0</w:t>
                  </w:r>
                  <w:r>
                    <w:rPr>
                      <w:rFonts w:hint="eastAsia" w:ascii="宋体" w:hAnsi="宋体" w:eastAsia="宋体" w:cs="宋体"/>
                      <w:color w:val="auto"/>
                      <w:szCs w:val="21"/>
                      <w:lang w:val="en-US" w:eastAsia="zh-CN"/>
                    </w:rPr>
                    <w:t>072</w:t>
                  </w:r>
                </w:p>
              </w:tc>
              <w:tc>
                <w:tcPr>
                  <w:tcW w:w="1032" w:type="dxa"/>
                  <w:noWrap w:val="0"/>
                  <w:vAlign w:val="center"/>
                </w:tcPr>
                <w:p w14:paraId="11A7B217">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0.00</w:t>
                  </w:r>
                  <w:r>
                    <w:rPr>
                      <w:rFonts w:hint="eastAsia" w:ascii="宋体" w:hAnsi="宋体" w:eastAsia="宋体" w:cs="宋体"/>
                      <w:color w:val="auto"/>
                      <w:szCs w:val="21"/>
                      <w:lang w:val="en-US" w:eastAsia="zh-CN"/>
                    </w:rPr>
                    <w:t>36</w:t>
                  </w:r>
                </w:p>
              </w:tc>
              <w:tc>
                <w:tcPr>
                  <w:tcW w:w="1074" w:type="dxa"/>
                  <w:noWrap w:val="0"/>
                  <w:vAlign w:val="center"/>
                </w:tcPr>
                <w:p w14:paraId="64EFD445">
                  <w:pPr>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0.007</w:t>
                  </w:r>
                  <w:r>
                    <w:rPr>
                      <w:rFonts w:hint="eastAsia" w:ascii="宋体" w:hAnsi="宋体" w:eastAsia="宋体" w:cs="宋体"/>
                      <w:color w:val="auto"/>
                      <w:szCs w:val="21"/>
                      <w:lang w:val="en-US" w:eastAsia="zh-CN"/>
                    </w:rPr>
                    <w:t>2</w:t>
                  </w:r>
                </w:p>
              </w:tc>
            </w:tr>
          </w:tbl>
          <w:p w14:paraId="2069047D">
            <w:pPr>
              <w:autoSpaceDE w:val="0"/>
              <w:autoSpaceDN w:val="0"/>
              <w:adjustRightInd w:val="0"/>
              <w:spacing w:line="500" w:lineRule="exact"/>
              <w:ind w:firstLine="482" w:firstLineChars="200"/>
              <w:jc w:val="center"/>
              <w:rPr>
                <w:rFonts w:hint="eastAsia" w:ascii="宋体" w:hAnsi="宋体" w:eastAsia="宋体" w:cs="宋体"/>
                <w:b/>
                <w:bCs w:val="0"/>
                <w:color w:val="auto"/>
                <w:kern w:val="28"/>
                <w:sz w:val="24"/>
                <w:lang w:val="zh-CN" w:eastAsia="zh-CN"/>
              </w:rPr>
            </w:pPr>
            <w:r>
              <w:rPr>
                <w:rFonts w:hint="eastAsia" w:ascii="宋体" w:hAnsi="宋体" w:eastAsia="宋体" w:cs="宋体"/>
                <w:b/>
                <w:bCs w:val="0"/>
                <w:color w:val="auto"/>
                <w:kern w:val="28"/>
                <w:sz w:val="24"/>
                <w:lang w:val="zh-CN" w:eastAsia="zh-CN"/>
              </w:rPr>
              <w:t>表4-</w:t>
            </w:r>
            <w:r>
              <w:rPr>
                <w:rFonts w:hint="eastAsia" w:ascii="宋体" w:hAnsi="宋体" w:eastAsia="宋体" w:cs="宋体"/>
                <w:b/>
                <w:bCs w:val="0"/>
                <w:color w:val="auto"/>
                <w:kern w:val="28"/>
                <w:sz w:val="24"/>
                <w:lang w:val="en-US" w:eastAsia="zh-CN"/>
              </w:rPr>
              <w:t>6</w:t>
            </w:r>
            <w:r>
              <w:rPr>
                <w:rFonts w:hint="eastAsia" w:ascii="宋体" w:hAnsi="宋体" w:eastAsia="宋体" w:cs="宋体"/>
                <w:b/>
                <w:bCs w:val="0"/>
                <w:color w:val="auto"/>
                <w:kern w:val="28"/>
                <w:sz w:val="24"/>
                <w:lang w:val="zh-CN" w:eastAsia="zh-CN"/>
              </w:rPr>
              <w:t xml:space="preserve"> 废水类别、污染物及治理设施信息表</w:t>
            </w:r>
          </w:p>
          <w:tbl>
            <w:tblPr>
              <w:tblStyle w:val="29"/>
              <w:tblW w:w="8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078"/>
              <w:gridCol w:w="908"/>
              <w:gridCol w:w="583"/>
              <w:gridCol w:w="881"/>
              <w:gridCol w:w="1015"/>
              <w:gridCol w:w="922"/>
              <w:gridCol w:w="881"/>
              <w:gridCol w:w="705"/>
              <w:gridCol w:w="596"/>
            </w:tblGrid>
            <w:tr w14:paraId="558B8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66" w:type="dxa"/>
                  <w:vMerge w:val="restart"/>
                  <w:tcBorders>
                    <w:top w:val="single" w:color="auto" w:sz="4" w:space="0"/>
                    <w:left w:val="single" w:color="auto" w:sz="4" w:space="0"/>
                    <w:bottom w:val="single" w:color="auto" w:sz="4" w:space="0"/>
                    <w:right w:val="single" w:color="auto" w:sz="4" w:space="0"/>
                  </w:tcBorders>
                  <w:noWrap w:val="0"/>
                  <w:vAlign w:val="center"/>
                </w:tcPr>
                <w:p w14:paraId="76591773">
                  <w:pPr>
                    <w:adjustRightInd w:val="0"/>
                    <w:snapToGrid w:val="0"/>
                    <w:rPr>
                      <w:rFonts w:hint="eastAsia" w:ascii="宋体" w:hAnsi="宋体" w:eastAsia="宋体" w:cs="宋体"/>
                      <w:color w:val="auto"/>
                      <w:sz w:val="21"/>
                      <w:szCs w:val="21"/>
                    </w:rPr>
                  </w:pPr>
                  <w:r>
                    <w:rPr>
                      <w:rFonts w:hint="eastAsia" w:ascii="宋体" w:hAnsi="宋体" w:eastAsia="宋体" w:cs="宋体"/>
                      <w:color w:val="auto"/>
                      <w:sz w:val="21"/>
                      <w:szCs w:val="21"/>
                    </w:rPr>
                    <w:t>废水</w:t>
                  </w:r>
                </w:p>
                <w:p w14:paraId="328C469A">
                  <w:pPr>
                    <w:adjustRightInd w:val="0"/>
                    <w:snapToGrid w:val="0"/>
                    <w:rPr>
                      <w:rFonts w:hint="eastAsia" w:ascii="宋体" w:hAnsi="宋体" w:eastAsia="宋体" w:cs="宋体"/>
                      <w:color w:val="auto"/>
                      <w:sz w:val="21"/>
                      <w:szCs w:val="21"/>
                    </w:rPr>
                  </w:pPr>
                  <w:r>
                    <w:rPr>
                      <w:rFonts w:hint="eastAsia" w:ascii="宋体" w:hAnsi="宋体" w:eastAsia="宋体" w:cs="宋体"/>
                      <w:color w:val="auto"/>
                      <w:sz w:val="21"/>
                      <w:szCs w:val="21"/>
                    </w:rPr>
                    <w:t>类别</w:t>
                  </w:r>
                </w:p>
              </w:tc>
              <w:tc>
                <w:tcPr>
                  <w:tcW w:w="1078" w:type="dxa"/>
                  <w:vMerge w:val="restart"/>
                  <w:tcBorders>
                    <w:top w:val="single" w:color="auto" w:sz="4" w:space="0"/>
                    <w:left w:val="single" w:color="auto" w:sz="4" w:space="0"/>
                    <w:bottom w:val="single" w:color="auto" w:sz="4" w:space="0"/>
                    <w:right w:val="single" w:color="auto" w:sz="4" w:space="0"/>
                  </w:tcBorders>
                  <w:noWrap w:val="0"/>
                  <w:vAlign w:val="center"/>
                </w:tcPr>
                <w:p w14:paraId="267A289A">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污染物种类</w:t>
                  </w:r>
                </w:p>
              </w:tc>
              <w:tc>
                <w:tcPr>
                  <w:tcW w:w="908" w:type="dxa"/>
                  <w:vMerge w:val="restart"/>
                  <w:tcBorders>
                    <w:top w:val="single" w:color="auto" w:sz="4" w:space="0"/>
                    <w:left w:val="single" w:color="auto" w:sz="4" w:space="0"/>
                    <w:bottom w:val="single" w:color="auto" w:sz="4" w:space="0"/>
                    <w:right w:val="single" w:color="auto" w:sz="4" w:space="0"/>
                  </w:tcBorders>
                  <w:noWrap w:val="0"/>
                  <w:vAlign w:val="center"/>
                </w:tcPr>
                <w:p w14:paraId="1A2B3F67">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排放去向</w:t>
                  </w:r>
                </w:p>
              </w:tc>
              <w:tc>
                <w:tcPr>
                  <w:tcW w:w="583" w:type="dxa"/>
                  <w:vMerge w:val="restart"/>
                  <w:tcBorders>
                    <w:top w:val="single" w:color="auto" w:sz="4" w:space="0"/>
                    <w:left w:val="single" w:color="auto" w:sz="4" w:space="0"/>
                    <w:bottom w:val="single" w:color="auto" w:sz="4" w:space="0"/>
                    <w:right w:val="single" w:color="auto" w:sz="4" w:space="0"/>
                  </w:tcBorders>
                  <w:noWrap w:val="0"/>
                  <w:vAlign w:val="center"/>
                </w:tcPr>
                <w:p w14:paraId="087DCB8A">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w:t>
                  </w:r>
                </w:p>
                <w:p w14:paraId="3453B14E">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规律</w:t>
                  </w:r>
                </w:p>
              </w:tc>
              <w:tc>
                <w:tcPr>
                  <w:tcW w:w="2818" w:type="dxa"/>
                  <w:gridSpan w:val="3"/>
                  <w:tcBorders>
                    <w:top w:val="single" w:color="auto" w:sz="4" w:space="0"/>
                    <w:left w:val="single" w:color="auto" w:sz="4" w:space="0"/>
                    <w:bottom w:val="single" w:color="auto" w:sz="4" w:space="0"/>
                    <w:right w:val="single" w:color="auto" w:sz="4" w:space="0"/>
                  </w:tcBorders>
                  <w:noWrap w:val="0"/>
                  <w:vAlign w:val="center"/>
                </w:tcPr>
                <w:p w14:paraId="5C5F013C">
                  <w:pPr>
                    <w:adjustRightInd w:val="0"/>
                    <w:snapToGrid w:val="0"/>
                    <w:ind w:firstLine="420"/>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污染治理措施</w:t>
                  </w:r>
                </w:p>
              </w:tc>
              <w:tc>
                <w:tcPr>
                  <w:tcW w:w="881" w:type="dxa"/>
                  <w:vMerge w:val="restart"/>
                  <w:tcBorders>
                    <w:top w:val="single" w:color="auto" w:sz="4" w:space="0"/>
                    <w:left w:val="single" w:color="auto" w:sz="4" w:space="0"/>
                    <w:bottom w:val="single" w:color="auto" w:sz="4" w:space="0"/>
                    <w:right w:val="single" w:color="auto" w:sz="4" w:space="0"/>
                  </w:tcBorders>
                  <w:noWrap w:val="0"/>
                  <w:vAlign w:val="center"/>
                </w:tcPr>
                <w:p w14:paraId="42008FC6">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排放口编号</w:t>
                  </w:r>
                </w:p>
              </w:tc>
              <w:tc>
                <w:tcPr>
                  <w:tcW w:w="705" w:type="dxa"/>
                  <w:vMerge w:val="restart"/>
                  <w:tcBorders>
                    <w:top w:val="single" w:color="auto" w:sz="4" w:space="0"/>
                    <w:left w:val="single" w:color="auto" w:sz="4" w:space="0"/>
                    <w:bottom w:val="single" w:color="auto" w:sz="4" w:space="0"/>
                    <w:right w:val="single" w:color="auto" w:sz="4" w:space="0"/>
                  </w:tcBorders>
                  <w:noWrap w:val="0"/>
                  <w:vAlign w:val="center"/>
                </w:tcPr>
                <w:p w14:paraId="4A7B6739">
                  <w:pPr>
                    <w:adjustRightInd w:val="0"/>
                    <w:snapToGrid w:val="0"/>
                    <w:rPr>
                      <w:rFonts w:hint="eastAsia" w:ascii="宋体" w:hAnsi="宋体" w:eastAsia="宋体" w:cs="宋体"/>
                      <w:color w:val="auto"/>
                      <w:sz w:val="21"/>
                      <w:szCs w:val="21"/>
                    </w:rPr>
                  </w:pPr>
                  <w:r>
                    <w:rPr>
                      <w:rFonts w:hint="eastAsia" w:ascii="宋体" w:hAnsi="宋体" w:eastAsia="宋体" w:cs="宋体"/>
                      <w:color w:val="auto"/>
                      <w:sz w:val="21"/>
                      <w:szCs w:val="21"/>
                    </w:rPr>
                    <w:t>排放口设置是否合</w:t>
                  </w:r>
                </w:p>
                <w:p w14:paraId="2881572B">
                  <w:pPr>
                    <w:adjustRightInd w:val="0"/>
                    <w:snapToGrid w:val="0"/>
                    <w:rPr>
                      <w:rFonts w:hint="eastAsia" w:ascii="宋体" w:hAnsi="宋体" w:eastAsia="宋体" w:cs="宋体"/>
                      <w:color w:val="auto"/>
                      <w:sz w:val="21"/>
                      <w:szCs w:val="21"/>
                    </w:rPr>
                  </w:pPr>
                  <w:r>
                    <w:rPr>
                      <w:rFonts w:hint="eastAsia" w:ascii="宋体" w:hAnsi="宋体" w:eastAsia="宋体" w:cs="宋体"/>
                      <w:color w:val="auto"/>
                      <w:sz w:val="21"/>
                      <w:szCs w:val="21"/>
                    </w:rPr>
                    <w:t>要求</w:t>
                  </w:r>
                </w:p>
              </w:tc>
              <w:tc>
                <w:tcPr>
                  <w:tcW w:w="596" w:type="dxa"/>
                  <w:vMerge w:val="restart"/>
                  <w:tcBorders>
                    <w:top w:val="single" w:color="auto" w:sz="4" w:space="0"/>
                    <w:left w:val="single" w:color="auto" w:sz="4" w:space="0"/>
                    <w:bottom w:val="single" w:color="auto" w:sz="4" w:space="0"/>
                    <w:right w:val="single" w:color="auto" w:sz="4" w:space="0"/>
                  </w:tcBorders>
                  <w:noWrap w:val="0"/>
                  <w:vAlign w:val="center"/>
                </w:tcPr>
                <w:p w14:paraId="30BA89F2">
                  <w:pPr>
                    <w:adjustRightInd w:val="0"/>
                    <w:snapToGrid w:val="0"/>
                    <w:rPr>
                      <w:rFonts w:hint="eastAsia" w:ascii="宋体" w:hAnsi="宋体" w:eastAsia="宋体" w:cs="宋体"/>
                      <w:color w:val="auto"/>
                      <w:sz w:val="21"/>
                      <w:szCs w:val="21"/>
                    </w:rPr>
                  </w:pPr>
                  <w:r>
                    <w:rPr>
                      <w:rFonts w:hint="eastAsia" w:ascii="宋体" w:hAnsi="宋体" w:eastAsia="宋体" w:cs="宋体"/>
                      <w:color w:val="auto"/>
                      <w:sz w:val="21"/>
                      <w:szCs w:val="21"/>
                    </w:rPr>
                    <w:t>排放口类型</w:t>
                  </w:r>
                </w:p>
              </w:tc>
            </w:tr>
            <w:tr w14:paraId="7B1FC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66" w:type="dxa"/>
                  <w:vMerge w:val="continue"/>
                  <w:tcBorders>
                    <w:top w:val="single" w:color="auto" w:sz="4" w:space="0"/>
                    <w:left w:val="single" w:color="auto" w:sz="4" w:space="0"/>
                    <w:bottom w:val="single" w:color="auto" w:sz="4" w:space="0"/>
                    <w:right w:val="single" w:color="auto" w:sz="4" w:space="0"/>
                  </w:tcBorders>
                  <w:noWrap w:val="0"/>
                  <w:vAlign w:val="center"/>
                </w:tcPr>
                <w:p w14:paraId="569E30AB">
                  <w:pPr>
                    <w:adjustRightInd w:val="0"/>
                    <w:snapToGrid w:val="0"/>
                    <w:ind w:firstLine="420"/>
                    <w:jc w:val="center"/>
                    <w:rPr>
                      <w:rFonts w:hint="eastAsia" w:ascii="宋体" w:hAnsi="宋体" w:eastAsia="宋体" w:cs="宋体"/>
                      <w:color w:val="auto"/>
                      <w:sz w:val="21"/>
                      <w:szCs w:val="21"/>
                    </w:rPr>
                  </w:pPr>
                </w:p>
              </w:tc>
              <w:tc>
                <w:tcPr>
                  <w:tcW w:w="1078" w:type="dxa"/>
                  <w:vMerge w:val="continue"/>
                  <w:tcBorders>
                    <w:top w:val="single" w:color="auto" w:sz="4" w:space="0"/>
                    <w:left w:val="single" w:color="auto" w:sz="4" w:space="0"/>
                    <w:bottom w:val="single" w:color="auto" w:sz="4" w:space="0"/>
                    <w:right w:val="single" w:color="auto" w:sz="4" w:space="0"/>
                  </w:tcBorders>
                  <w:noWrap w:val="0"/>
                  <w:vAlign w:val="center"/>
                </w:tcPr>
                <w:p w14:paraId="4BFF9C6A">
                  <w:pPr>
                    <w:adjustRightInd w:val="0"/>
                    <w:snapToGrid w:val="0"/>
                    <w:ind w:firstLine="420"/>
                    <w:jc w:val="center"/>
                    <w:rPr>
                      <w:rFonts w:hint="eastAsia" w:ascii="宋体" w:hAnsi="宋体" w:eastAsia="宋体" w:cs="宋体"/>
                      <w:color w:val="auto"/>
                      <w:sz w:val="21"/>
                      <w:szCs w:val="21"/>
                    </w:rPr>
                  </w:pPr>
                </w:p>
              </w:tc>
              <w:tc>
                <w:tcPr>
                  <w:tcW w:w="908" w:type="dxa"/>
                  <w:vMerge w:val="continue"/>
                  <w:tcBorders>
                    <w:top w:val="single" w:color="auto" w:sz="4" w:space="0"/>
                    <w:left w:val="single" w:color="auto" w:sz="4" w:space="0"/>
                    <w:bottom w:val="single" w:color="auto" w:sz="4" w:space="0"/>
                    <w:right w:val="single" w:color="auto" w:sz="4" w:space="0"/>
                  </w:tcBorders>
                  <w:noWrap w:val="0"/>
                  <w:vAlign w:val="center"/>
                </w:tcPr>
                <w:p w14:paraId="2DED52CE">
                  <w:pPr>
                    <w:adjustRightInd w:val="0"/>
                    <w:snapToGrid w:val="0"/>
                    <w:ind w:firstLine="420"/>
                    <w:jc w:val="center"/>
                    <w:rPr>
                      <w:rFonts w:hint="eastAsia" w:ascii="宋体" w:hAnsi="宋体" w:eastAsia="宋体" w:cs="宋体"/>
                      <w:color w:val="auto"/>
                      <w:sz w:val="21"/>
                      <w:szCs w:val="21"/>
                    </w:rPr>
                  </w:pPr>
                </w:p>
              </w:tc>
              <w:tc>
                <w:tcPr>
                  <w:tcW w:w="583" w:type="dxa"/>
                  <w:vMerge w:val="continue"/>
                  <w:tcBorders>
                    <w:top w:val="single" w:color="auto" w:sz="4" w:space="0"/>
                    <w:left w:val="single" w:color="auto" w:sz="4" w:space="0"/>
                    <w:bottom w:val="single" w:color="auto" w:sz="4" w:space="0"/>
                    <w:right w:val="single" w:color="auto" w:sz="4" w:space="0"/>
                  </w:tcBorders>
                  <w:noWrap w:val="0"/>
                  <w:vAlign w:val="center"/>
                </w:tcPr>
                <w:p w14:paraId="77586D0A">
                  <w:pPr>
                    <w:adjustRightInd w:val="0"/>
                    <w:snapToGrid w:val="0"/>
                    <w:ind w:firstLine="420"/>
                    <w:jc w:val="center"/>
                    <w:rPr>
                      <w:rFonts w:hint="eastAsia" w:ascii="宋体" w:hAnsi="宋体" w:eastAsia="宋体" w:cs="宋体"/>
                      <w:color w:val="auto"/>
                      <w:sz w:val="21"/>
                      <w:szCs w:val="21"/>
                    </w:rPr>
                  </w:pPr>
                </w:p>
              </w:tc>
              <w:tc>
                <w:tcPr>
                  <w:tcW w:w="881" w:type="dxa"/>
                  <w:tcBorders>
                    <w:top w:val="single" w:color="auto" w:sz="4" w:space="0"/>
                    <w:left w:val="single" w:color="auto" w:sz="4" w:space="0"/>
                    <w:bottom w:val="single" w:color="auto" w:sz="4" w:space="0"/>
                    <w:right w:val="single" w:color="auto" w:sz="4" w:space="0"/>
                  </w:tcBorders>
                  <w:noWrap w:val="0"/>
                  <w:vAlign w:val="center"/>
                </w:tcPr>
                <w:p w14:paraId="768E2D49">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污染治理排放口编号</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3C0471E0">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污染治理设施名称</w:t>
                  </w:r>
                </w:p>
              </w:tc>
              <w:tc>
                <w:tcPr>
                  <w:tcW w:w="922" w:type="dxa"/>
                  <w:tcBorders>
                    <w:top w:val="single" w:color="auto" w:sz="4" w:space="0"/>
                    <w:left w:val="single" w:color="auto" w:sz="4" w:space="0"/>
                    <w:bottom w:val="single" w:color="auto" w:sz="4" w:space="0"/>
                    <w:right w:val="single" w:color="auto" w:sz="4" w:space="0"/>
                  </w:tcBorders>
                  <w:noWrap w:val="0"/>
                  <w:vAlign w:val="center"/>
                </w:tcPr>
                <w:p w14:paraId="0BE25EDF">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污染治理设施工艺</w:t>
                  </w:r>
                </w:p>
              </w:tc>
              <w:tc>
                <w:tcPr>
                  <w:tcW w:w="881" w:type="dxa"/>
                  <w:vMerge w:val="continue"/>
                  <w:tcBorders>
                    <w:top w:val="single" w:color="auto" w:sz="4" w:space="0"/>
                    <w:left w:val="single" w:color="auto" w:sz="4" w:space="0"/>
                    <w:bottom w:val="single" w:color="auto" w:sz="4" w:space="0"/>
                    <w:right w:val="single" w:color="auto" w:sz="4" w:space="0"/>
                  </w:tcBorders>
                  <w:noWrap w:val="0"/>
                  <w:vAlign w:val="center"/>
                </w:tcPr>
                <w:p w14:paraId="439332C7">
                  <w:pPr>
                    <w:adjustRightInd w:val="0"/>
                    <w:snapToGrid w:val="0"/>
                    <w:ind w:firstLine="420"/>
                    <w:jc w:val="center"/>
                    <w:rPr>
                      <w:rFonts w:hint="eastAsia" w:ascii="宋体" w:hAnsi="宋体" w:eastAsia="宋体" w:cs="宋体"/>
                      <w:color w:val="auto"/>
                      <w:sz w:val="21"/>
                      <w:szCs w:val="21"/>
                    </w:rPr>
                  </w:pPr>
                </w:p>
              </w:tc>
              <w:tc>
                <w:tcPr>
                  <w:tcW w:w="705" w:type="dxa"/>
                  <w:vMerge w:val="continue"/>
                  <w:tcBorders>
                    <w:top w:val="single" w:color="auto" w:sz="4" w:space="0"/>
                    <w:left w:val="single" w:color="auto" w:sz="4" w:space="0"/>
                    <w:bottom w:val="single" w:color="auto" w:sz="4" w:space="0"/>
                    <w:right w:val="single" w:color="auto" w:sz="4" w:space="0"/>
                  </w:tcBorders>
                  <w:noWrap w:val="0"/>
                  <w:vAlign w:val="center"/>
                </w:tcPr>
                <w:p w14:paraId="1BFED1A2">
                  <w:pPr>
                    <w:adjustRightInd w:val="0"/>
                    <w:snapToGrid w:val="0"/>
                    <w:ind w:firstLine="420"/>
                    <w:jc w:val="center"/>
                    <w:rPr>
                      <w:rFonts w:hint="eastAsia" w:ascii="宋体" w:hAnsi="宋体" w:eastAsia="宋体" w:cs="宋体"/>
                      <w:color w:val="auto"/>
                      <w:sz w:val="21"/>
                      <w:szCs w:val="21"/>
                    </w:rPr>
                  </w:pPr>
                </w:p>
              </w:tc>
              <w:tc>
                <w:tcPr>
                  <w:tcW w:w="596" w:type="dxa"/>
                  <w:vMerge w:val="continue"/>
                  <w:tcBorders>
                    <w:top w:val="single" w:color="auto" w:sz="4" w:space="0"/>
                    <w:left w:val="single" w:color="auto" w:sz="4" w:space="0"/>
                    <w:bottom w:val="single" w:color="auto" w:sz="4" w:space="0"/>
                    <w:right w:val="single" w:color="auto" w:sz="4" w:space="0"/>
                  </w:tcBorders>
                  <w:noWrap w:val="0"/>
                  <w:vAlign w:val="center"/>
                </w:tcPr>
                <w:p w14:paraId="2CFB7349">
                  <w:pPr>
                    <w:adjustRightInd w:val="0"/>
                    <w:snapToGrid w:val="0"/>
                    <w:ind w:firstLine="420"/>
                    <w:jc w:val="center"/>
                    <w:rPr>
                      <w:rFonts w:hint="eastAsia" w:ascii="宋体" w:hAnsi="宋体" w:eastAsia="宋体" w:cs="宋体"/>
                      <w:color w:val="auto"/>
                      <w:sz w:val="21"/>
                      <w:szCs w:val="21"/>
                    </w:rPr>
                  </w:pPr>
                </w:p>
              </w:tc>
            </w:tr>
            <w:tr w14:paraId="51971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666" w:type="dxa"/>
                  <w:tcBorders>
                    <w:top w:val="single" w:color="auto" w:sz="4" w:space="0"/>
                    <w:left w:val="single" w:color="auto" w:sz="4" w:space="0"/>
                    <w:bottom w:val="single" w:color="auto" w:sz="4" w:space="0"/>
                    <w:right w:val="single" w:color="auto" w:sz="4" w:space="0"/>
                  </w:tcBorders>
                  <w:noWrap w:val="0"/>
                  <w:vAlign w:val="center"/>
                </w:tcPr>
                <w:p w14:paraId="65B65C40">
                  <w:pPr>
                    <w:adjustRightInd w:val="0"/>
                    <w:snapToGrid w:val="0"/>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生活污水</w:t>
                  </w:r>
                </w:p>
              </w:tc>
              <w:tc>
                <w:tcPr>
                  <w:tcW w:w="1078" w:type="dxa"/>
                  <w:tcBorders>
                    <w:top w:val="single" w:color="auto" w:sz="4" w:space="0"/>
                    <w:left w:val="single" w:color="auto" w:sz="4" w:space="0"/>
                    <w:bottom w:val="single" w:color="auto" w:sz="4" w:space="0"/>
                    <w:right w:val="single" w:color="auto" w:sz="4" w:space="0"/>
                  </w:tcBorders>
                  <w:noWrap w:val="0"/>
                  <w:vAlign w:val="center"/>
                </w:tcPr>
                <w:p w14:paraId="7E64ACE7">
                  <w:pPr>
                    <w:adjustRightInd w:val="0"/>
                    <w:snapToGrid w:val="0"/>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vertAlign w:val="baseline"/>
                      <w:lang w:val="en-US" w:eastAsia="zh-CN"/>
                    </w:rPr>
                    <w:t>pH</w:t>
                  </w:r>
                  <w:r>
                    <w:rPr>
                      <w:rFonts w:hint="eastAsia" w:ascii="宋体" w:hAnsi="宋体" w:eastAsia="宋体" w:cs="宋体"/>
                      <w:color w:val="auto"/>
                      <w:sz w:val="21"/>
                      <w:szCs w:val="21"/>
                    </w:rPr>
                    <w:t>、COD、SS</w:t>
                  </w:r>
                  <w:r>
                    <w:rPr>
                      <w:rFonts w:hint="eastAsia" w:ascii="宋体" w:hAnsi="宋体" w:cs="宋体"/>
                      <w:color w:val="auto"/>
                      <w:sz w:val="21"/>
                      <w:szCs w:val="21"/>
                      <w:lang w:eastAsia="zh-CN"/>
                    </w:rPr>
                    <w:t>、</w:t>
                  </w:r>
                  <w:r>
                    <w:rPr>
                      <w:rFonts w:hint="eastAsia" w:ascii="宋体" w:hAnsi="宋体" w:eastAsia="宋体" w:cs="宋体"/>
                      <w:color w:val="auto"/>
                      <w:sz w:val="21"/>
                      <w:szCs w:val="21"/>
                    </w:rPr>
                    <w:t>NH</w:t>
                  </w:r>
                  <w:r>
                    <w:rPr>
                      <w:rFonts w:hint="eastAsia" w:ascii="宋体" w:hAnsi="宋体" w:eastAsia="宋体" w:cs="宋体"/>
                      <w:color w:val="auto"/>
                      <w:sz w:val="21"/>
                      <w:szCs w:val="21"/>
                      <w:vertAlign w:val="subscript"/>
                    </w:rPr>
                    <w:t>3</w:t>
                  </w:r>
                  <w:r>
                    <w:rPr>
                      <w:rFonts w:hint="eastAsia" w:ascii="宋体" w:hAnsi="宋体" w:eastAsia="宋体" w:cs="宋体"/>
                      <w:color w:val="auto"/>
                      <w:sz w:val="21"/>
                      <w:szCs w:val="21"/>
                    </w:rPr>
                    <w:t>-N</w:t>
                  </w:r>
                </w:p>
              </w:tc>
              <w:tc>
                <w:tcPr>
                  <w:tcW w:w="908" w:type="dxa"/>
                  <w:tcBorders>
                    <w:top w:val="single" w:color="auto" w:sz="4" w:space="0"/>
                    <w:left w:val="single" w:color="auto" w:sz="4" w:space="0"/>
                    <w:bottom w:val="single" w:color="auto" w:sz="4" w:space="0"/>
                    <w:right w:val="single" w:color="auto" w:sz="4" w:space="0"/>
                  </w:tcBorders>
                  <w:noWrap w:val="0"/>
                  <w:vAlign w:val="center"/>
                </w:tcPr>
                <w:p w14:paraId="368EE429">
                  <w:pPr>
                    <w:spacing w:line="320" w:lineRule="exac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排入</w:t>
                  </w:r>
                  <w:r>
                    <w:rPr>
                      <w:rFonts w:hint="eastAsia" w:ascii="宋体" w:hAnsi="宋体" w:cs="宋体"/>
                      <w:color w:val="auto"/>
                      <w:sz w:val="21"/>
                      <w:szCs w:val="21"/>
                      <w:lang w:eastAsia="zh-CN"/>
                    </w:rPr>
                    <w:t>淮北市段园镇污水处理厂</w:t>
                  </w:r>
                </w:p>
              </w:tc>
              <w:tc>
                <w:tcPr>
                  <w:tcW w:w="583" w:type="dxa"/>
                  <w:tcBorders>
                    <w:top w:val="single" w:color="auto" w:sz="4" w:space="0"/>
                    <w:left w:val="single" w:color="auto" w:sz="4" w:space="0"/>
                    <w:bottom w:val="single" w:color="auto" w:sz="4" w:space="0"/>
                    <w:right w:val="single" w:color="auto" w:sz="4" w:space="0"/>
                  </w:tcBorders>
                  <w:noWrap w:val="0"/>
                  <w:vAlign w:val="center"/>
                </w:tcPr>
                <w:p w14:paraId="35E405D1">
                  <w:pPr>
                    <w:spacing w:line="320" w:lineRule="exac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间歇</w:t>
                  </w:r>
                </w:p>
              </w:tc>
              <w:tc>
                <w:tcPr>
                  <w:tcW w:w="881" w:type="dxa"/>
                  <w:tcBorders>
                    <w:top w:val="single" w:color="auto" w:sz="4" w:space="0"/>
                    <w:left w:val="single" w:color="auto" w:sz="4" w:space="0"/>
                    <w:bottom w:val="single" w:color="auto" w:sz="4" w:space="0"/>
                    <w:right w:val="single" w:color="auto" w:sz="4" w:space="0"/>
                  </w:tcBorders>
                  <w:noWrap w:val="0"/>
                  <w:vAlign w:val="center"/>
                </w:tcPr>
                <w:p w14:paraId="169FC29F">
                  <w:pPr>
                    <w:spacing w:line="320" w:lineRule="exac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T</w:t>
                  </w:r>
                  <w:r>
                    <w:rPr>
                      <w:rFonts w:hint="eastAsia" w:ascii="宋体" w:hAnsi="宋体" w:eastAsia="宋体" w:cs="宋体"/>
                      <w:color w:val="auto"/>
                      <w:sz w:val="21"/>
                      <w:szCs w:val="21"/>
                      <w:lang w:eastAsia="zh-CN"/>
                    </w:rPr>
                    <w:t>W001</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7C1E079E">
                  <w:pPr>
                    <w:adjustRightInd w:val="0"/>
                    <w:snapToGrid w:val="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化粪池</w:t>
                  </w:r>
                </w:p>
              </w:tc>
              <w:tc>
                <w:tcPr>
                  <w:tcW w:w="922" w:type="dxa"/>
                  <w:tcBorders>
                    <w:top w:val="single" w:color="auto" w:sz="4" w:space="0"/>
                    <w:left w:val="single" w:color="auto" w:sz="4" w:space="0"/>
                    <w:bottom w:val="single" w:color="auto" w:sz="4" w:space="0"/>
                    <w:right w:val="single" w:color="auto" w:sz="4" w:space="0"/>
                  </w:tcBorders>
                  <w:noWrap w:val="0"/>
                  <w:vAlign w:val="center"/>
                </w:tcPr>
                <w:p w14:paraId="242D19B5">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881" w:type="dxa"/>
                  <w:tcBorders>
                    <w:top w:val="single" w:color="auto" w:sz="4" w:space="0"/>
                    <w:left w:val="single" w:color="auto" w:sz="4" w:space="0"/>
                    <w:bottom w:val="single" w:color="auto" w:sz="4" w:space="0"/>
                    <w:right w:val="single" w:color="auto" w:sz="4" w:space="0"/>
                  </w:tcBorders>
                  <w:noWrap w:val="0"/>
                  <w:vAlign w:val="center"/>
                </w:tcPr>
                <w:p w14:paraId="3E05E26F">
                  <w:pPr>
                    <w:adjustRightInd w:val="0"/>
                    <w:snapToGrid w:val="0"/>
                    <w:rPr>
                      <w:rFonts w:hint="eastAsia" w:ascii="宋体" w:hAnsi="宋体" w:eastAsia="宋体" w:cs="宋体"/>
                      <w:color w:val="auto"/>
                      <w:sz w:val="21"/>
                      <w:szCs w:val="21"/>
                    </w:rPr>
                  </w:pPr>
                  <w:r>
                    <w:rPr>
                      <w:rFonts w:hint="eastAsia" w:ascii="宋体" w:hAnsi="宋体" w:eastAsia="宋体" w:cs="宋体"/>
                      <w:color w:val="auto"/>
                      <w:sz w:val="21"/>
                      <w:szCs w:val="21"/>
                    </w:rPr>
                    <w:t>DW001</w:t>
                  </w:r>
                </w:p>
              </w:tc>
              <w:tc>
                <w:tcPr>
                  <w:tcW w:w="705" w:type="dxa"/>
                  <w:tcBorders>
                    <w:top w:val="single" w:color="auto" w:sz="4" w:space="0"/>
                    <w:left w:val="single" w:color="auto" w:sz="4" w:space="0"/>
                    <w:bottom w:val="single" w:color="auto" w:sz="4" w:space="0"/>
                    <w:right w:val="single" w:color="auto" w:sz="4" w:space="0"/>
                  </w:tcBorders>
                  <w:noWrap w:val="0"/>
                  <w:vAlign w:val="center"/>
                </w:tcPr>
                <w:p w14:paraId="12C8C259">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是</w:t>
                  </w:r>
                </w:p>
              </w:tc>
              <w:tc>
                <w:tcPr>
                  <w:tcW w:w="596" w:type="dxa"/>
                  <w:tcBorders>
                    <w:top w:val="single" w:color="auto" w:sz="4" w:space="0"/>
                    <w:left w:val="single" w:color="auto" w:sz="4" w:space="0"/>
                    <w:bottom w:val="single" w:color="auto" w:sz="4" w:space="0"/>
                    <w:right w:val="single" w:color="auto" w:sz="4" w:space="0"/>
                  </w:tcBorders>
                  <w:noWrap w:val="0"/>
                  <w:vAlign w:val="center"/>
                </w:tcPr>
                <w:p w14:paraId="610C09A8">
                  <w:pPr>
                    <w:adjustRightInd w:val="0"/>
                    <w:snapToGrid w:val="0"/>
                    <w:rPr>
                      <w:rFonts w:hint="eastAsia" w:ascii="宋体" w:hAnsi="宋体" w:eastAsia="宋体" w:cs="宋体"/>
                      <w:color w:val="auto"/>
                      <w:sz w:val="21"/>
                      <w:szCs w:val="21"/>
                    </w:rPr>
                  </w:pPr>
                  <w:r>
                    <w:rPr>
                      <w:rFonts w:hint="eastAsia" w:ascii="宋体" w:hAnsi="宋体" w:eastAsia="宋体" w:cs="宋体"/>
                      <w:color w:val="auto"/>
                      <w:sz w:val="21"/>
                      <w:szCs w:val="21"/>
                    </w:rPr>
                    <w:t>一般排放口</w:t>
                  </w:r>
                </w:p>
              </w:tc>
            </w:tr>
          </w:tbl>
          <w:p w14:paraId="2A879888">
            <w:pPr>
              <w:adjustRightInd w:val="0"/>
              <w:snapToGrid w:val="0"/>
              <w:ind w:firstLine="482"/>
              <w:jc w:val="center"/>
              <w:rPr>
                <w:rFonts w:hint="eastAsia" w:ascii="宋体" w:hAnsi="宋体" w:eastAsia="宋体" w:cs="宋体"/>
                <w:bCs/>
                <w:color w:val="auto"/>
                <w:sz w:val="24"/>
                <w:szCs w:val="24"/>
                <w:lang w:val="zh-CN" w:eastAsia="zh-CN"/>
              </w:rPr>
            </w:pPr>
          </w:p>
          <w:p w14:paraId="6118E207">
            <w:pPr>
              <w:adjustRightInd w:val="0"/>
              <w:snapToGrid w:val="0"/>
              <w:ind w:firstLine="482"/>
              <w:jc w:val="center"/>
              <w:rPr>
                <w:rFonts w:hint="eastAsia" w:ascii="宋体" w:hAnsi="宋体" w:eastAsia="宋体" w:cs="宋体"/>
                <w:b/>
                <w:bCs w:val="0"/>
                <w:color w:val="auto"/>
                <w:sz w:val="24"/>
                <w:szCs w:val="24"/>
                <w:lang w:val="zh-CN" w:eastAsia="zh-CN"/>
              </w:rPr>
            </w:pPr>
            <w:r>
              <w:rPr>
                <w:rFonts w:hint="eastAsia" w:ascii="宋体" w:hAnsi="宋体" w:eastAsia="宋体" w:cs="宋体"/>
                <w:b/>
                <w:bCs w:val="0"/>
                <w:color w:val="auto"/>
                <w:sz w:val="24"/>
                <w:szCs w:val="24"/>
                <w:lang w:val="zh-CN" w:eastAsia="zh-CN"/>
              </w:rPr>
              <w:t>表4-</w:t>
            </w:r>
            <w:r>
              <w:rPr>
                <w:rFonts w:hint="eastAsia" w:ascii="宋体" w:hAnsi="宋体" w:eastAsia="宋体" w:cs="宋体"/>
                <w:b/>
                <w:bCs w:val="0"/>
                <w:color w:val="auto"/>
                <w:sz w:val="24"/>
                <w:szCs w:val="24"/>
                <w:lang w:val="en-US" w:eastAsia="zh-CN"/>
              </w:rPr>
              <w:t>7</w:t>
            </w:r>
            <w:r>
              <w:rPr>
                <w:rFonts w:hint="eastAsia" w:ascii="宋体" w:hAnsi="宋体" w:eastAsia="宋体" w:cs="宋体"/>
                <w:b/>
                <w:bCs w:val="0"/>
                <w:color w:val="auto"/>
                <w:sz w:val="24"/>
                <w:szCs w:val="24"/>
                <w:lang w:val="zh-CN" w:eastAsia="zh-CN"/>
              </w:rPr>
              <w:t xml:space="preserve">  项目废水间接排放口基本情况表</w:t>
            </w:r>
          </w:p>
          <w:tbl>
            <w:tblPr>
              <w:tblStyle w:val="29"/>
              <w:tblW w:w="8256" w:type="dxa"/>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660"/>
              <w:gridCol w:w="657"/>
              <w:gridCol w:w="846"/>
              <w:gridCol w:w="937"/>
              <w:gridCol w:w="633"/>
              <w:gridCol w:w="633"/>
              <w:gridCol w:w="1078"/>
              <w:gridCol w:w="962"/>
              <w:gridCol w:w="1094"/>
            </w:tblGrid>
            <w:tr w14:paraId="3A71D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756" w:type="dxa"/>
                  <w:vMerge w:val="restart"/>
                  <w:noWrap w:val="0"/>
                  <w:vAlign w:val="center"/>
                </w:tcPr>
                <w:p w14:paraId="21612D4D">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排放口编号</w:t>
                  </w:r>
                </w:p>
              </w:tc>
              <w:tc>
                <w:tcPr>
                  <w:tcW w:w="1317" w:type="dxa"/>
                  <w:gridSpan w:val="2"/>
                  <w:noWrap w:val="0"/>
                  <w:vAlign w:val="center"/>
                </w:tcPr>
                <w:p w14:paraId="39A89EDA">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排放口地理坐标</w:t>
                  </w:r>
                </w:p>
              </w:tc>
              <w:tc>
                <w:tcPr>
                  <w:tcW w:w="846" w:type="dxa"/>
                  <w:vMerge w:val="restart"/>
                  <w:noWrap w:val="0"/>
                  <w:vAlign w:val="center"/>
                </w:tcPr>
                <w:p w14:paraId="348C62BE">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废水排放量（t/a）</w:t>
                  </w:r>
                </w:p>
              </w:tc>
              <w:tc>
                <w:tcPr>
                  <w:tcW w:w="937" w:type="dxa"/>
                  <w:vMerge w:val="restart"/>
                  <w:noWrap w:val="0"/>
                  <w:vAlign w:val="center"/>
                </w:tcPr>
                <w:p w14:paraId="31C9350B">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排放去向</w:t>
                  </w:r>
                </w:p>
              </w:tc>
              <w:tc>
                <w:tcPr>
                  <w:tcW w:w="633" w:type="dxa"/>
                  <w:vMerge w:val="restart"/>
                  <w:noWrap w:val="0"/>
                  <w:vAlign w:val="center"/>
                </w:tcPr>
                <w:p w14:paraId="3AAAD51E">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排放规律</w:t>
                  </w:r>
                </w:p>
              </w:tc>
              <w:tc>
                <w:tcPr>
                  <w:tcW w:w="633" w:type="dxa"/>
                  <w:vMerge w:val="restart"/>
                  <w:noWrap w:val="0"/>
                  <w:vAlign w:val="center"/>
                </w:tcPr>
                <w:p w14:paraId="7887906A">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间歇排放时段</w:t>
                  </w:r>
                </w:p>
              </w:tc>
              <w:tc>
                <w:tcPr>
                  <w:tcW w:w="3134" w:type="dxa"/>
                  <w:gridSpan w:val="3"/>
                  <w:noWrap w:val="0"/>
                  <w:vAlign w:val="center"/>
                </w:tcPr>
                <w:p w14:paraId="2C4D4BFD">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收纳污水处理厂信息</w:t>
                  </w:r>
                </w:p>
              </w:tc>
            </w:tr>
            <w:tr w14:paraId="6FD16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1" w:hRule="atLeast"/>
              </w:trPr>
              <w:tc>
                <w:tcPr>
                  <w:tcW w:w="756" w:type="dxa"/>
                  <w:vMerge w:val="continue"/>
                  <w:noWrap w:val="0"/>
                  <w:vAlign w:val="center"/>
                </w:tcPr>
                <w:p w14:paraId="23A3FBDB">
                  <w:pPr>
                    <w:spacing w:line="320" w:lineRule="exact"/>
                    <w:jc w:val="center"/>
                    <w:rPr>
                      <w:rFonts w:hint="eastAsia" w:ascii="宋体" w:hAnsi="宋体" w:eastAsia="宋体" w:cs="宋体"/>
                      <w:color w:val="auto"/>
                      <w:sz w:val="21"/>
                      <w:szCs w:val="21"/>
                    </w:rPr>
                  </w:pPr>
                </w:p>
              </w:tc>
              <w:tc>
                <w:tcPr>
                  <w:tcW w:w="660" w:type="dxa"/>
                  <w:noWrap w:val="0"/>
                  <w:vAlign w:val="center"/>
                </w:tcPr>
                <w:p w14:paraId="0D7A4B31">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经度</w:t>
                  </w:r>
                </w:p>
              </w:tc>
              <w:tc>
                <w:tcPr>
                  <w:tcW w:w="657" w:type="dxa"/>
                  <w:noWrap w:val="0"/>
                  <w:vAlign w:val="center"/>
                </w:tcPr>
                <w:p w14:paraId="368052F9">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纬度</w:t>
                  </w:r>
                </w:p>
              </w:tc>
              <w:tc>
                <w:tcPr>
                  <w:tcW w:w="846" w:type="dxa"/>
                  <w:vMerge w:val="continue"/>
                  <w:noWrap w:val="0"/>
                  <w:vAlign w:val="center"/>
                </w:tcPr>
                <w:p w14:paraId="73C796C7">
                  <w:pPr>
                    <w:spacing w:line="320" w:lineRule="exact"/>
                    <w:jc w:val="center"/>
                    <w:rPr>
                      <w:rFonts w:hint="eastAsia" w:ascii="宋体" w:hAnsi="宋体" w:eastAsia="宋体" w:cs="宋体"/>
                      <w:color w:val="auto"/>
                      <w:sz w:val="21"/>
                      <w:szCs w:val="21"/>
                    </w:rPr>
                  </w:pPr>
                </w:p>
              </w:tc>
              <w:tc>
                <w:tcPr>
                  <w:tcW w:w="937" w:type="dxa"/>
                  <w:vMerge w:val="continue"/>
                  <w:noWrap w:val="0"/>
                  <w:vAlign w:val="center"/>
                </w:tcPr>
                <w:p w14:paraId="228A2D3A">
                  <w:pPr>
                    <w:spacing w:line="320" w:lineRule="exact"/>
                    <w:jc w:val="center"/>
                    <w:rPr>
                      <w:rFonts w:hint="eastAsia" w:ascii="宋体" w:hAnsi="宋体" w:eastAsia="宋体" w:cs="宋体"/>
                      <w:color w:val="auto"/>
                      <w:sz w:val="21"/>
                      <w:szCs w:val="21"/>
                    </w:rPr>
                  </w:pPr>
                </w:p>
              </w:tc>
              <w:tc>
                <w:tcPr>
                  <w:tcW w:w="633" w:type="dxa"/>
                  <w:vMerge w:val="continue"/>
                  <w:noWrap w:val="0"/>
                  <w:vAlign w:val="center"/>
                </w:tcPr>
                <w:p w14:paraId="11B2B87F">
                  <w:pPr>
                    <w:spacing w:line="320" w:lineRule="exact"/>
                    <w:jc w:val="center"/>
                    <w:rPr>
                      <w:rFonts w:hint="eastAsia" w:ascii="宋体" w:hAnsi="宋体" w:eastAsia="宋体" w:cs="宋体"/>
                      <w:color w:val="auto"/>
                      <w:sz w:val="21"/>
                      <w:szCs w:val="21"/>
                    </w:rPr>
                  </w:pPr>
                </w:p>
              </w:tc>
              <w:tc>
                <w:tcPr>
                  <w:tcW w:w="633" w:type="dxa"/>
                  <w:vMerge w:val="continue"/>
                  <w:noWrap w:val="0"/>
                  <w:vAlign w:val="center"/>
                </w:tcPr>
                <w:p w14:paraId="3F1B66CC">
                  <w:pPr>
                    <w:spacing w:line="320" w:lineRule="exact"/>
                    <w:jc w:val="center"/>
                    <w:rPr>
                      <w:rFonts w:hint="eastAsia" w:ascii="宋体" w:hAnsi="宋体" w:eastAsia="宋体" w:cs="宋体"/>
                      <w:color w:val="auto"/>
                      <w:sz w:val="21"/>
                      <w:szCs w:val="21"/>
                    </w:rPr>
                  </w:pPr>
                </w:p>
              </w:tc>
              <w:tc>
                <w:tcPr>
                  <w:tcW w:w="1078" w:type="dxa"/>
                  <w:noWrap w:val="0"/>
                  <w:vAlign w:val="center"/>
                </w:tcPr>
                <w:p w14:paraId="651E08D1">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名称</w:t>
                  </w:r>
                </w:p>
              </w:tc>
              <w:tc>
                <w:tcPr>
                  <w:tcW w:w="962" w:type="dxa"/>
                  <w:noWrap w:val="0"/>
                  <w:vAlign w:val="center"/>
                </w:tcPr>
                <w:p w14:paraId="3D3775CA">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污染物种类</w:t>
                  </w:r>
                </w:p>
              </w:tc>
              <w:tc>
                <w:tcPr>
                  <w:tcW w:w="1094" w:type="dxa"/>
                  <w:noWrap w:val="0"/>
                  <w:vAlign w:val="center"/>
                </w:tcPr>
                <w:p w14:paraId="434AC242">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排放标准浓度限值/(mg/L)</w:t>
                  </w:r>
                </w:p>
              </w:tc>
            </w:tr>
            <w:tr w14:paraId="47B71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56" w:type="dxa"/>
                  <w:vMerge w:val="restart"/>
                  <w:noWrap w:val="0"/>
                  <w:vAlign w:val="center"/>
                </w:tcPr>
                <w:p w14:paraId="295091D5">
                  <w:pPr>
                    <w:spacing w:line="32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DW001</w:t>
                  </w:r>
                </w:p>
              </w:tc>
              <w:tc>
                <w:tcPr>
                  <w:tcW w:w="660" w:type="dxa"/>
                  <w:vMerge w:val="restart"/>
                  <w:noWrap w:val="0"/>
                  <w:vAlign w:val="center"/>
                </w:tcPr>
                <w:p w14:paraId="0C82C276">
                  <w:pPr>
                    <w:spacing w:line="28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11</w:t>
                  </w:r>
                  <w:r>
                    <w:rPr>
                      <w:rFonts w:hint="eastAsia" w:ascii="宋体" w:hAnsi="宋体" w:eastAsia="宋体" w:cs="宋体"/>
                      <w:color w:val="auto"/>
                      <w:sz w:val="21"/>
                      <w:szCs w:val="21"/>
                      <w:lang w:val="en-US" w:eastAsia="zh-CN"/>
                    </w:rPr>
                    <w:t>7.0</w:t>
                  </w:r>
                  <w:r>
                    <w:rPr>
                      <w:rFonts w:hint="eastAsia" w:ascii="宋体" w:hAnsi="宋体" w:cs="宋体"/>
                      <w:color w:val="auto"/>
                      <w:sz w:val="21"/>
                      <w:szCs w:val="21"/>
                      <w:lang w:val="en-US" w:eastAsia="zh-CN"/>
                    </w:rPr>
                    <w:t>125</w:t>
                  </w:r>
                </w:p>
              </w:tc>
              <w:tc>
                <w:tcPr>
                  <w:tcW w:w="657" w:type="dxa"/>
                  <w:vMerge w:val="restart"/>
                  <w:noWrap w:val="0"/>
                  <w:vAlign w:val="center"/>
                </w:tcPr>
                <w:p w14:paraId="11D4F4AD">
                  <w:pPr>
                    <w:spacing w:line="28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3</w:t>
                  </w:r>
                  <w:r>
                    <w:rPr>
                      <w:rFonts w:hint="eastAsia" w:ascii="宋体" w:hAnsi="宋体" w:eastAsia="宋体" w:cs="宋体"/>
                      <w:color w:val="auto"/>
                      <w:sz w:val="21"/>
                      <w:szCs w:val="21"/>
                      <w:lang w:val="en-US" w:eastAsia="zh-CN"/>
                    </w:rPr>
                    <w:t>4.2</w:t>
                  </w:r>
                  <w:r>
                    <w:rPr>
                      <w:rFonts w:hint="eastAsia" w:ascii="宋体" w:hAnsi="宋体" w:cs="宋体"/>
                      <w:color w:val="auto"/>
                      <w:sz w:val="21"/>
                      <w:szCs w:val="21"/>
                      <w:lang w:val="en-US" w:eastAsia="zh-CN"/>
                    </w:rPr>
                    <w:t>067</w:t>
                  </w:r>
                </w:p>
              </w:tc>
              <w:tc>
                <w:tcPr>
                  <w:tcW w:w="846" w:type="dxa"/>
                  <w:vMerge w:val="restart"/>
                  <w:noWrap w:val="0"/>
                  <w:vAlign w:val="center"/>
                </w:tcPr>
                <w:p w14:paraId="001AB34D">
                  <w:pPr>
                    <w:spacing w:line="280" w:lineRule="atLeas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720</w:t>
                  </w:r>
                </w:p>
              </w:tc>
              <w:tc>
                <w:tcPr>
                  <w:tcW w:w="937" w:type="dxa"/>
                  <w:vMerge w:val="restart"/>
                  <w:noWrap w:val="0"/>
                  <w:vAlign w:val="center"/>
                </w:tcPr>
                <w:p w14:paraId="33F635EE">
                  <w:pPr>
                    <w:spacing w:line="320" w:lineRule="exact"/>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淮北市段园镇污水处理厂</w:t>
                  </w:r>
                </w:p>
              </w:tc>
              <w:tc>
                <w:tcPr>
                  <w:tcW w:w="633" w:type="dxa"/>
                  <w:vMerge w:val="restart"/>
                  <w:noWrap w:val="0"/>
                  <w:vAlign w:val="center"/>
                </w:tcPr>
                <w:p w14:paraId="37C6D753">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间断</w:t>
                  </w:r>
                </w:p>
              </w:tc>
              <w:tc>
                <w:tcPr>
                  <w:tcW w:w="633" w:type="dxa"/>
                  <w:vMerge w:val="restart"/>
                  <w:noWrap w:val="0"/>
                  <w:vAlign w:val="center"/>
                </w:tcPr>
                <w:p w14:paraId="38539386">
                  <w:pPr>
                    <w:spacing w:line="32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078" w:type="dxa"/>
                  <w:vMerge w:val="restart"/>
                  <w:noWrap w:val="0"/>
                  <w:vAlign w:val="center"/>
                </w:tcPr>
                <w:p w14:paraId="2236AF31">
                  <w:pPr>
                    <w:spacing w:line="320" w:lineRule="exact"/>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淮北市段园镇污水处理厂</w:t>
                  </w:r>
                </w:p>
              </w:tc>
              <w:tc>
                <w:tcPr>
                  <w:tcW w:w="962" w:type="dxa"/>
                  <w:noWrap w:val="0"/>
                  <w:vAlign w:val="center"/>
                </w:tcPr>
                <w:p w14:paraId="33FF8B3D">
                  <w:pPr>
                    <w:spacing w:line="280" w:lineRule="atLeast"/>
                    <w:jc w:val="center"/>
                    <w:rPr>
                      <w:rFonts w:hint="eastAsia" w:ascii="宋体" w:hAnsi="宋体" w:eastAsia="宋体" w:cs="宋体"/>
                      <w:color w:val="auto"/>
                      <w:sz w:val="21"/>
                      <w:szCs w:val="21"/>
                    </w:rPr>
                  </w:pPr>
                  <w:r>
                    <w:rPr>
                      <w:rFonts w:hint="eastAsia" w:ascii="宋体" w:hAnsi="宋体" w:eastAsia="宋体" w:cs="宋体"/>
                      <w:color w:val="auto"/>
                      <w:sz w:val="21"/>
                      <w:szCs w:val="21"/>
                    </w:rPr>
                    <w:t>COD</w:t>
                  </w:r>
                </w:p>
              </w:tc>
              <w:tc>
                <w:tcPr>
                  <w:tcW w:w="1094" w:type="dxa"/>
                  <w:noWrap w:val="0"/>
                  <w:vAlign w:val="center"/>
                </w:tcPr>
                <w:p w14:paraId="63B116A7">
                  <w:pPr>
                    <w:spacing w:line="280" w:lineRule="atLeast"/>
                    <w:jc w:val="center"/>
                    <w:rPr>
                      <w:rFonts w:hint="eastAsia" w:ascii="宋体" w:hAnsi="宋体" w:eastAsia="宋体" w:cs="宋体"/>
                      <w:color w:val="auto"/>
                      <w:sz w:val="21"/>
                      <w:szCs w:val="21"/>
                    </w:rPr>
                  </w:pPr>
                  <w:r>
                    <w:rPr>
                      <w:rFonts w:hint="eastAsia" w:ascii="宋体" w:hAnsi="宋体" w:eastAsia="宋体" w:cs="宋体"/>
                      <w:color w:val="auto"/>
                      <w:sz w:val="21"/>
                      <w:szCs w:val="21"/>
                    </w:rPr>
                    <w:t>50</w:t>
                  </w:r>
                </w:p>
              </w:tc>
            </w:tr>
            <w:tr w14:paraId="36373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756" w:type="dxa"/>
                  <w:vMerge w:val="continue"/>
                  <w:noWrap w:val="0"/>
                  <w:vAlign w:val="center"/>
                </w:tcPr>
                <w:p w14:paraId="18FA312E">
                  <w:pPr>
                    <w:spacing w:line="320" w:lineRule="exact"/>
                    <w:jc w:val="center"/>
                    <w:rPr>
                      <w:rFonts w:hint="eastAsia" w:ascii="宋体" w:hAnsi="宋体" w:eastAsia="宋体" w:cs="宋体"/>
                      <w:color w:val="auto"/>
                      <w:sz w:val="21"/>
                      <w:szCs w:val="21"/>
                    </w:rPr>
                  </w:pPr>
                </w:p>
              </w:tc>
              <w:tc>
                <w:tcPr>
                  <w:tcW w:w="660" w:type="dxa"/>
                  <w:vMerge w:val="continue"/>
                  <w:noWrap w:val="0"/>
                  <w:vAlign w:val="center"/>
                </w:tcPr>
                <w:p w14:paraId="538027C0">
                  <w:pPr>
                    <w:spacing w:line="320" w:lineRule="exact"/>
                    <w:jc w:val="center"/>
                    <w:rPr>
                      <w:rFonts w:hint="eastAsia" w:ascii="宋体" w:hAnsi="宋体" w:eastAsia="宋体" w:cs="宋体"/>
                      <w:color w:val="auto"/>
                      <w:sz w:val="21"/>
                      <w:szCs w:val="21"/>
                    </w:rPr>
                  </w:pPr>
                </w:p>
              </w:tc>
              <w:tc>
                <w:tcPr>
                  <w:tcW w:w="657" w:type="dxa"/>
                  <w:vMerge w:val="continue"/>
                  <w:noWrap w:val="0"/>
                  <w:vAlign w:val="center"/>
                </w:tcPr>
                <w:p w14:paraId="0A44BF2A">
                  <w:pPr>
                    <w:spacing w:line="320" w:lineRule="exact"/>
                    <w:jc w:val="center"/>
                    <w:rPr>
                      <w:rFonts w:hint="eastAsia" w:ascii="宋体" w:hAnsi="宋体" w:eastAsia="宋体" w:cs="宋体"/>
                      <w:color w:val="auto"/>
                      <w:sz w:val="21"/>
                      <w:szCs w:val="21"/>
                    </w:rPr>
                  </w:pPr>
                </w:p>
              </w:tc>
              <w:tc>
                <w:tcPr>
                  <w:tcW w:w="846" w:type="dxa"/>
                  <w:vMerge w:val="continue"/>
                  <w:noWrap w:val="0"/>
                  <w:vAlign w:val="center"/>
                </w:tcPr>
                <w:p w14:paraId="00CC28A6">
                  <w:pPr>
                    <w:spacing w:line="320" w:lineRule="exact"/>
                    <w:jc w:val="center"/>
                    <w:rPr>
                      <w:rFonts w:hint="eastAsia" w:ascii="宋体" w:hAnsi="宋体" w:eastAsia="宋体" w:cs="宋体"/>
                      <w:color w:val="auto"/>
                      <w:sz w:val="21"/>
                      <w:szCs w:val="21"/>
                    </w:rPr>
                  </w:pPr>
                </w:p>
              </w:tc>
              <w:tc>
                <w:tcPr>
                  <w:tcW w:w="937" w:type="dxa"/>
                  <w:vMerge w:val="continue"/>
                  <w:noWrap w:val="0"/>
                  <w:vAlign w:val="center"/>
                </w:tcPr>
                <w:p w14:paraId="6ABB1322">
                  <w:pPr>
                    <w:spacing w:line="320" w:lineRule="exact"/>
                    <w:jc w:val="center"/>
                    <w:rPr>
                      <w:rFonts w:hint="eastAsia" w:ascii="宋体" w:hAnsi="宋体" w:eastAsia="宋体" w:cs="宋体"/>
                      <w:color w:val="auto"/>
                      <w:sz w:val="21"/>
                      <w:szCs w:val="21"/>
                    </w:rPr>
                  </w:pPr>
                </w:p>
              </w:tc>
              <w:tc>
                <w:tcPr>
                  <w:tcW w:w="633" w:type="dxa"/>
                  <w:vMerge w:val="continue"/>
                  <w:noWrap w:val="0"/>
                  <w:vAlign w:val="center"/>
                </w:tcPr>
                <w:p w14:paraId="7AAD54E7">
                  <w:pPr>
                    <w:spacing w:line="320" w:lineRule="exact"/>
                    <w:jc w:val="center"/>
                    <w:rPr>
                      <w:rFonts w:hint="eastAsia" w:ascii="宋体" w:hAnsi="宋体" w:eastAsia="宋体" w:cs="宋体"/>
                      <w:color w:val="auto"/>
                      <w:sz w:val="21"/>
                      <w:szCs w:val="21"/>
                    </w:rPr>
                  </w:pPr>
                </w:p>
              </w:tc>
              <w:tc>
                <w:tcPr>
                  <w:tcW w:w="633" w:type="dxa"/>
                  <w:vMerge w:val="continue"/>
                  <w:noWrap w:val="0"/>
                  <w:vAlign w:val="center"/>
                </w:tcPr>
                <w:p w14:paraId="7B906A9B">
                  <w:pPr>
                    <w:spacing w:line="320" w:lineRule="exact"/>
                    <w:jc w:val="center"/>
                    <w:rPr>
                      <w:rFonts w:hint="eastAsia" w:ascii="宋体" w:hAnsi="宋体" w:eastAsia="宋体" w:cs="宋体"/>
                      <w:color w:val="auto"/>
                      <w:sz w:val="21"/>
                      <w:szCs w:val="21"/>
                    </w:rPr>
                  </w:pPr>
                </w:p>
              </w:tc>
              <w:tc>
                <w:tcPr>
                  <w:tcW w:w="1078" w:type="dxa"/>
                  <w:vMerge w:val="continue"/>
                  <w:noWrap w:val="0"/>
                  <w:vAlign w:val="center"/>
                </w:tcPr>
                <w:p w14:paraId="3180E9E4">
                  <w:pPr>
                    <w:spacing w:line="320" w:lineRule="exact"/>
                    <w:jc w:val="center"/>
                    <w:rPr>
                      <w:rFonts w:hint="eastAsia" w:ascii="宋体" w:hAnsi="宋体" w:eastAsia="宋体" w:cs="宋体"/>
                      <w:color w:val="auto"/>
                      <w:sz w:val="21"/>
                      <w:szCs w:val="21"/>
                    </w:rPr>
                  </w:pPr>
                </w:p>
              </w:tc>
              <w:tc>
                <w:tcPr>
                  <w:tcW w:w="962" w:type="dxa"/>
                  <w:noWrap w:val="0"/>
                  <w:vAlign w:val="center"/>
                </w:tcPr>
                <w:p w14:paraId="2A8062F2">
                  <w:pPr>
                    <w:spacing w:line="280" w:lineRule="atLeast"/>
                    <w:jc w:val="center"/>
                    <w:rPr>
                      <w:rFonts w:hint="eastAsia" w:ascii="宋体" w:hAnsi="宋体" w:eastAsia="宋体" w:cs="宋体"/>
                      <w:color w:val="auto"/>
                      <w:sz w:val="21"/>
                      <w:szCs w:val="21"/>
                    </w:rPr>
                  </w:pPr>
                  <w:r>
                    <w:rPr>
                      <w:rFonts w:hint="eastAsia" w:ascii="宋体" w:hAnsi="宋体" w:eastAsia="宋体" w:cs="宋体"/>
                      <w:color w:val="auto"/>
                      <w:sz w:val="21"/>
                      <w:szCs w:val="21"/>
                    </w:rPr>
                    <w:t>SS</w:t>
                  </w:r>
                </w:p>
              </w:tc>
              <w:tc>
                <w:tcPr>
                  <w:tcW w:w="1094" w:type="dxa"/>
                  <w:noWrap w:val="0"/>
                  <w:vAlign w:val="center"/>
                </w:tcPr>
                <w:p w14:paraId="1E21C252">
                  <w:pPr>
                    <w:spacing w:line="280" w:lineRule="atLeast"/>
                    <w:jc w:val="center"/>
                    <w:rPr>
                      <w:rFonts w:hint="eastAsia" w:ascii="宋体" w:hAnsi="宋体" w:eastAsia="宋体" w:cs="宋体"/>
                      <w:color w:val="auto"/>
                      <w:sz w:val="21"/>
                      <w:szCs w:val="21"/>
                    </w:rPr>
                  </w:pPr>
                  <w:r>
                    <w:rPr>
                      <w:rFonts w:hint="eastAsia" w:ascii="宋体" w:hAnsi="宋体" w:eastAsia="宋体" w:cs="宋体"/>
                      <w:color w:val="auto"/>
                      <w:sz w:val="21"/>
                      <w:szCs w:val="21"/>
                    </w:rPr>
                    <w:t>10</w:t>
                  </w:r>
                </w:p>
              </w:tc>
            </w:tr>
            <w:tr w14:paraId="31076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56" w:type="dxa"/>
                  <w:vMerge w:val="continue"/>
                  <w:noWrap w:val="0"/>
                  <w:vAlign w:val="center"/>
                </w:tcPr>
                <w:p w14:paraId="339E90B6">
                  <w:pPr>
                    <w:spacing w:line="320" w:lineRule="exact"/>
                    <w:jc w:val="center"/>
                    <w:rPr>
                      <w:rFonts w:hint="eastAsia" w:ascii="宋体" w:hAnsi="宋体" w:eastAsia="宋体" w:cs="宋体"/>
                      <w:color w:val="auto"/>
                      <w:sz w:val="21"/>
                      <w:szCs w:val="21"/>
                    </w:rPr>
                  </w:pPr>
                </w:p>
              </w:tc>
              <w:tc>
                <w:tcPr>
                  <w:tcW w:w="660" w:type="dxa"/>
                  <w:vMerge w:val="continue"/>
                  <w:noWrap w:val="0"/>
                  <w:vAlign w:val="center"/>
                </w:tcPr>
                <w:p w14:paraId="3F418F78">
                  <w:pPr>
                    <w:spacing w:line="320" w:lineRule="exact"/>
                    <w:jc w:val="center"/>
                    <w:rPr>
                      <w:rFonts w:hint="eastAsia" w:ascii="宋体" w:hAnsi="宋体" w:eastAsia="宋体" w:cs="宋体"/>
                      <w:color w:val="auto"/>
                      <w:sz w:val="21"/>
                      <w:szCs w:val="21"/>
                    </w:rPr>
                  </w:pPr>
                </w:p>
              </w:tc>
              <w:tc>
                <w:tcPr>
                  <w:tcW w:w="657" w:type="dxa"/>
                  <w:vMerge w:val="continue"/>
                  <w:noWrap w:val="0"/>
                  <w:vAlign w:val="center"/>
                </w:tcPr>
                <w:p w14:paraId="21A18129">
                  <w:pPr>
                    <w:spacing w:line="320" w:lineRule="exact"/>
                    <w:jc w:val="center"/>
                    <w:rPr>
                      <w:rFonts w:hint="eastAsia" w:ascii="宋体" w:hAnsi="宋体" w:eastAsia="宋体" w:cs="宋体"/>
                      <w:color w:val="auto"/>
                      <w:sz w:val="21"/>
                      <w:szCs w:val="21"/>
                    </w:rPr>
                  </w:pPr>
                </w:p>
              </w:tc>
              <w:tc>
                <w:tcPr>
                  <w:tcW w:w="846" w:type="dxa"/>
                  <w:vMerge w:val="continue"/>
                  <w:noWrap w:val="0"/>
                  <w:vAlign w:val="center"/>
                </w:tcPr>
                <w:p w14:paraId="3152E8F1">
                  <w:pPr>
                    <w:spacing w:line="320" w:lineRule="exact"/>
                    <w:jc w:val="center"/>
                    <w:rPr>
                      <w:rFonts w:hint="eastAsia" w:ascii="宋体" w:hAnsi="宋体" w:eastAsia="宋体" w:cs="宋体"/>
                      <w:color w:val="auto"/>
                      <w:sz w:val="21"/>
                      <w:szCs w:val="21"/>
                    </w:rPr>
                  </w:pPr>
                </w:p>
              </w:tc>
              <w:tc>
                <w:tcPr>
                  <w:tcW w:w="937" w:type="dxa"/>
                  <w:vMerge w:val="continue"/>
                  <w:noWrap w:val="0"/>
                  <w:vAlign w:val="center"/>
                </w:tcPr>
                <w:p w14:paraId="219132D6">
                  <w:pPr>
                    <w:spacing w:line="320" w:lineRule="exact"/>
                    <w:jc w:val="center"/>
                    <w:rPr>
                      <w:rFonts w:hint="eastAsia" w:ascii="宋体" w:hAnsi="宋体" w:eastAsia="宋体" w:cs="宋体"/>
                      <w:color w:val="auto"/>
                      <w:sz w:val="21"/>
                      <w:szCs w:val="21"/>
                    </w:rPr>
                  </w:pPr>
                </w:p>
              </w:tc>
              <w:tc>
                <w:tcPr>
                  <w:tcW w:w="633" w:type="dxa"/>
                  <w:vMerge w:val="continue"/>
                  <w:noWrap w:val="0"/>
                  <w:vAlign w:val="center"/>
                </w:tcPr>
                <w:p w14:paraId="3DE553FA">
                  <w:pPr>
                    <w:spacing w:line="320" w:lineRule="exact"/>
                    <w:jc w:val="center"/>
                    <w:rPr>
                      <w:rFonts w:hint="eastAsia" w:ascii="宋体" w:hAnsi="宋体" w:eastAsia="宋体" w:cs="宋体"/>
                      <w:color w:val="auto"/>
                      <w:sz w:val="21"/>
                      <w:szCs w:val="21"/>
                    </w:rPr>
                  </w:pPr>
                </w:p>
              </w:tc>
              <w:tc>
                <w:tcPr>
                  <w:tcW w:w="633" w:type="dxa"/>
                  <w:vMerge w:val="continue"/>
                  <w:noWrap w:val="0"/>
                  <w:vAlign w:val="center"/>
                </w:tcPr>
                <w:p w14:paraId="382B5D0B">
                  <w:pPr>
                    <w:spacing w:line="320" w:lineRule="exact"/>
                    <w:jc w:val="center"/>
                    <w:rPr>
                      <w:rFonts w:hint="eastAsia" w:ascii="宋体" w:hAnsi="宋体" w:eastAsia="宋体" w:cs="宋体"/>
                      <w:color w:val="auto"/>
                      <w:sz w:val="21"/>
                      <w:szCs w:val="21"/>
                    </w:rPr>
                  </w:pPr>
                </w:p>
              </w:tc>
              <w:tc>
                <w:tcPr>
                  <w:tcW w:w="1078" w:type="dxa"/>
                  <w:vMerge w:val="continue"/>
                  <w:noWrap w:val="0"/>
                  <w:vAlign w:val="center"/>
                </w:tcPr>
                <w:p w14:paraId="7FC7A1C1">
                  <w:pPr>
                    <w:spacing w:line="320" w:lineRule="exact"/>
                    <w:jc w:val="center"/>
                    <w:rPr>
                      <w:rFonts w:hint="eastAsia" w:ascii="宋体" w:hAnsi="宋体" w:eastAsia="宋体" w:cs="宋体"/>
                      <w:color w:val="auto"/>
                      <w:sz w:val="21"/>
                      <w:szCs w:val="21"/>
                    </w:rPr>
                  </w:pPr>
                </w:p>
              </w:tc>
              <w:tc>
                <w:tcPr>
                  <w:tcW w:w="962" w:type="dxa"/>
                  <w:noWrap w:val="0"/>
                  <w:vAlign w:val="center"/>
                </w:tcPr>
                <w:p w14:paraId="5A03AB54">
                  <w:pPr>
                    <w:spacing w:line="280" w:lineRule="atLeast"/>
                    <w:jc w:val="center"/>
                    <w:rPr>
                      <w:rFonts w:hint="eastAsia" w:ascii="宋体" w:hAnsi="宋体" w:eastAsia="宋体" w:cs="宋体"/>
                      <w:color w:val="auto"/>
                      <w:sz w:val="21"/>
                      <w:szCs w:val="21"/>
                    </w:rPr>
                  </w:pPr>
                  <w:r>
                    <w:rPr>
                      <w:rFonts w:hint="eastAsia" w:ascii="宋体" w:hAnsi="宋体" w:eastAsia="宋体" w:cs="宋体"/>
                      <w:color w:val="auto"/>
                      <w:sz w:val="21"/>
                      <w:szCs w:val="21"/>
                    </w:rPr>
                    <w:t>NH</w:t>
                  </w:r>
                  <w:r>
                    <w:rPr>
                      <w:rFonts w:hint="eastAsia" w:ascii="宋体" w:hAnsi="宋体" w:eastAsia="宋体" w:cs="宋体"/>
                      <w:color w:val="auto"/>
                      <w:sz w:val="21"/>
                      <w:szCs w:val="21"/>
                      <w:vertAlign w:val="subscript"/>
                    </w:rPr>
                    <w:t>3</w:t>
                  </w:r>
                  <w:r>
                    <w:rPr>
                      <w:rFonts w:hint="eastAsia" w:ascii="宋体" w:hAnsi="宋体" w:eastAsia="宋体" w:cs="宋体"/>
                      <w:color w:val="auto"/>
                      <w:sz w:val="21"/>
                      <w:szCs w:val="21"/>
                    </w:rPr>
                    <w:t>-N</w:t>
                  </w:r>
                </w:p>
              </w:tc>
              <w:tc>
                <w:tcPr>
                  <w:tcW w:w="1094" w:type="dxa"/>
                  <w:noWrap w:val="0"/>
                  <w:vAlign w:val="center"/>
                </w:tcPr>
                <w:p w14:paraId="5FE714D6">
                  <w:pPr>
                    <w:spacing w:line="280" w:lineRule="atLeast"/>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5</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8</w:t>
                  </w:r>
                  <w:r>
                    <w:rPr>
                      <w:rFonts w:hint="eastAsia" w:ascii="宋体" w:hAnsi="宋体" w:eastAsia="宋体" w:cs="宋体"/>
                      <w:color w:val="auto"/>
                      <w:sz w:val="21"/>
                      <w:szCs w:val="21"/>
                      <w:lang w:eastAsia="zh-CN"/>
                    </w:rPr>
                    <w:t>）</w:t>
                  </w:r>
                </w:p>
              </w:tc>
            </w:tr>
            <w:tr w14:paraId="68E97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756" w:type="dxa"/>
                  <w:vMerge w:val="continue"/>
                  <w:noWrap w:val="0"/>
                  <w:vAlign w:val="center"/>
                </w:tcPr>
                <w:p w14:paraId="5C31FEA2">
                  <w:pPr>
                    <w:spacing w:line="320" w:lineRule="exact"/>
                    <w:jc w:val="center"/>
                    <w:rPr>
                      <w:rFonts w:hint="eastAsia" w:ascii="宋体" w:hAnsi="宋体" w:eastAsia="宋体" w:cs="宋体"/>
                      <w:color w:val="auto"/>
                      <w:sz w:val="21"/>
                      <w:szCs w:val="21"/>
                    </w:rPr>
                  </w:pPr>
                </w:p>
              </w:tc>
              <w:tc>
                <w:tcPr>
                  <w:tcW w:w="660" w:type="dxa"/>
                  <w:vMerge w:val="continue"/>
                  <w:noWrap w:val="0"/>
                  <w:vAlign w:val="center"/>
                </w:tcPr>
                <w:p w14:paraId="702897FA">
                  <w:pPr>
                    <w:spacing w:line="320" w:lineRule="exact"/>
                    <w:jc w:val="center"/>
                    <w:rPr>
                      <w:rFonts w:hint="eastAsia" w:ascii="宋体" w:hAnsi="宋体" w:eastAsia="宋体" w:cs="宋体"/>
                      <w:color w:val="auto"/>
                      <w:sz w:val="21"/>
                      <w:szCs w:val="21"/>
                    </w:rPr>
                  </w:pPr>
                </w:p>
              </w:tc>
              <w:tc>
                <w:tcPr>
                  <w:tcW w:w="657" w:type="dxa"/>
                  <w:vMerge w:val="continue"/>
                  <w:noWrap w:val="0"/>
                  <w:vAlign w:val="center"/>
                </w:tcPr>
                <w:p w14:paraId="532A27CB">
                  <w:pPr>
                    <w:spacing w:line="320" w:lineRule="exact"/>
                    <w:jc w:val="center"/>
                    <w:rPr>
                      <w:rFonts w:hint="eastAsia" w:ascii="宋体" w:hAnsi="宋体" w:eastAsia="宋体" w:cs="宋体"/>
                      <w:color w:val="auto"/>
                      <w:sz w:val="21"/>
                      <w:szCs w:val="21"/>
                    </w:rPr>
                  </w:pPr>
                </w:p>
              </w:tc>
              <w:tc>
                <w:tcPr>
                  <w:tcW w:w="846" w:type="dxa"/>
                  <w:vMerge w:val="continue"/>
                  <w:noWrap w:val="0"/>
                  <w:vAlign w:val="center"/>
                </w:tcPr>
                <w:p w14:paraId="197A1618">
                  <w:pPr>
                    <w:spacing w:line="320" w:lineRule="exact"/>
                    <w:jc w:val="center"/>
                    <w:rPr>
                      <w:rFonts w:hint="eastAsia" w:ascii="宋体" w:hAnsi="宋体" w:eastAsia="宋体" w:cs="宋体"/>
                      <w:color w:val="auto"/>
                      <w:sz w:val="21"/>
                      <w:szCs w:val="21"/>
                    </w:rPr>
                  </w:pPr>
                </w:p>
              </w:tc>
              <w:tc>
                <w:tcPr>
                  <w:tcW w:w="937" w:type="dxa"/>
                  <w:vMerge w:val="continue"/>
                  <w:noWrap w:val="0"/>
                  <w:vAlign w:val="center"/>
                </w:tcPr>
                <w:p w14:paraId="23F21654">
                  <w:pPr>
                    <w:spacing w:line="320" w:lineRule="exact"/>
                    <w:jc w:val="center"/>
                    <w:rPr>
                      <w:rFonts w:hint="eastAsia" w:ascii="宋体" w:hAnsi="宋体" w:eastAsia="宋体" w:cs="宋体"/>
                      <w:color w:val="auto"/>
                      <w:sz w:val="21"/>
                      <w:szCs w:val="21"/>
                    </w:rPr>
                  </w:pPr>
                </w:p>
              </w:tc>
              <w:tc>
                <w:tcPr>
                  <w:tcW w:w="633" w:type="dxa"/>
                  <w:vMerge w:val="continue"/>
                  <w:noWrap w:val="0"/>
                  <w:vAlign w:val="center"/>
                </w:tcPr>
                <w:p w14:paraId="5D8E6B10">
                  <w:pPr>
                    <w:spacing w:line="320" w:lineRule="exact"/>
                    <w:jc w:val="center"/>
                    <w:rPr>
                      <w:rFonts w:hint="eastAsia" w:ascii="宋体" w:hAnsi="宋体" w:eastAsia="宋体" w:cs="宋体"/>
                      <w:color w:val="auto"/>
                      <w:sz w:val="21"/>
                      <w:szCs w:val="21"/>
                    </w:rPr>
                  </w:pPr>
                </w:p>
              </w:tc>
              <w:tc>
                <w:tcPr>
                  <w:tcW w:w="633" w:type="dxa"/>
                  <w:vMerge w:val="continue"/>
                  <w:noWrap w:val="0"/>
                  <w:vAlign w:val="center"/>
                </w:tcPr>
                <w:p w14:paraId="603AF8DB">
                  <w:pPr>
                    <w:spacing w:line="320" w:lineRule="exact"/>
                    <w:jc w:val="center"/>
                    <w:rPr>
                      <w:rFonts w:hint="eastAsia" w:ascii="宋体" w:hAnsi="宋体" w:eastAsia="宋体" w:cs="宋体"/>
                      <w:color w:val="auto"/>
                      <w:sz w:val="21"/>
                      <w:szCs w:val="21"/>
                    </w:rPr>
                  </w:pPr>
                </w:p>
              </w:tc>
              <w:tc>
                <w:tcPr>
                  <w:tcW w:w="1078" w:type="dxa"/>
                  <w:vMerge w:val="continue"/>
                  <w:noWrap w:val="0"/>
                  <w:vAlign w:val="center"/>
                </w:tcPr>
                <w:p w14:paraId="16CCC8E7">
                  <w:pPr>
                    <w:spacing w:line="320" w:lineRule="exact"/>
                    <w:jc w:val="center"/>
                    <w:rPr>
                      <w:rFonts w:hint="eastAsia" w:ascii="宋体" w:hAnsi="宋体" w:eastAsia="宋体" w:cs="宋体"/>
                      <w:color w:val="auto"/>
                      <w:sz w:val="21"/>
                      <w:szCs w:val="21"/>
                    </w:rPr>
                  </w:pPr>
                </w:p>
              </w:tc>
              <w:tc>
                <w:tcPr>
                  <w:tcW w:w="962" w:type="dxa"/>
                  <w:noWrap w:val="0"/>
                  <w:vAlign w:val="center"/>
                </w:tcPr>
                <w:p w14:paraId="2737B04A">
                  <w:pPr>
                    <w:widowControl/>
                    <w:spacing w:line="280" w:lineRule="atLeas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PH</w:t>
                  </w:r>
                </w:p>
              </w:tc>
              <w:tc>
                <w:tcPr>
                  <w:tcW w:w="1094" w:type="dxa"/>
                  <w:noWrap w:val="0"/>
                  <w:vAlign w:val="center"/>
                </w:tcPr>
                <w:p w14:paraId="7335BAE3">
                  <w:pPr>
                    <w:spacing w:line="280" w:lineRule="atLeas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6-9</w:t>
                  </w:r>
                </w:p>
              </w:tc>
            </w:tr>
          </w:tbl>
          <w:p w14:paraId="05CCC8F5">
            <w:pPr>
              <w:adjustRightInd w:val="0"/>
              <w:snapToGrid w:val="0"/>
              <w:spacing w:line="360" w:lineRule="auto"/>
              <w:ind w:firstLine="480" w:firstLineChars="200"/>
              <w:jc w:val="left"/>
              <w:rPr>
                <w:rFonts w:hint="eastAsia" w:ascii="宋体" w:hAnsi="宋体" w:eastAsia="宋体" w:cs="宋体"/>
                <w:bCs/>
                <w:color w:val="auto"/>
                <w:sz w:val="24"/>
              </w:rPr>
            </w:pPr>
          </w:p>
          <w:p w14:paraId="07BC3862">
            <w:pPr>
              <w:adjustRightInd w:val="0"/>
              <w:snapToGrid w:val="0"/>
              <w:spacing w:line="360" w:lineRule="auto"/>
              <w:ind w:firstLine="482" w:firstLineChars="200"/>
              <w:jc w:val="left"/>
              <w:rPr>
                <w:rFonts w:hint="eastAsia" w:ascii="宋体" w:hAnsi="宋体" w:eastAsia="宋体" w:cs="宋体"/>
                <w:color w:val="auto"/>
                <w:sz w:val="24"/>
              </w:rPr>
            </w:pPr>
            <w:r>
              <w:rPr>
                <w:rFonts w:hint="eastAsia" w:ascii="宋体" w:hAnsi="宋体" w:eastAsia="宋体" w:cs="宋体"/>
                <w:b/>
                <w:bCs w:val="0"/>
                <w:color w:val="auto"/>
                <w:sz w:val="24"/>
              </w:rPr>
              <w:t>（</w:t>
            </w:r>
            <w:r>
              <w:rPr>
                <w:rFonts w:hint="eastAsia" w:ascii="宋体" w:hAnsi="宋体" w:eastAsia="宋体" w:cs="宋体"/>
                <w:b/>
                <w:bCs w:val="0"/>
                <w:color w:val="auto"/>
                <w:sz w:val="24"/>
                <w:lang w:val="en-US" w:eastAsia="zh-CN"/>
              </w:rPr>
              <w:t>3</w:t>
            </w:r>
            <w:r>
              <w:rPr>
                <w:rFonts w:hint="eastAsia" w:ascii="宋体" w:hAnsi="宋体" w:eastAsia="宋体" w:cs="宋体"/>
                <w:b/>
                <w:bCs w:val="0"/>
                <w:color w:val="auto"/>
                <w:sz w:val="24"/>
              </w:rPr>
              <w:t>）依托污水处理设施的环境可行性评价</w:t>
            </w:r>
          </w:p>
          <w:p w14:paraId="6314CEFE">
            <w:pPr>
              <w:adjustRightInd w:val="0"/>
              <w:snapToGrid w:val="0"/>
              <w:spacing w:line="360" w:lineRule="auto"/>
              <w:ind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根据管网敷设范围，项目处于</w:t>
            </w:r>
            <w:r>
              <w:rPr>
                <w:rFonts w:hint="eastAsia" w:ascii="宋体" w:hAnsi="宋体" w:cs="宋体"/>
                <w:color w:val="auto"/>
                <w:sz w:val="24"/>
                <w:lang w:eastAsia="zh-CN"/>
              </w:rPr>
              <w:t>淮北市段园镇污水处理厂</w:t>
            </w:r>
            <w:r>
              <w:rPr>
                <w:rFonts w:hint="eastAsia" w:ascii="宋体" w:hAnsi="宋体" w:eastAsia="宋体" w:cs="宋体"/>
                <w:color w:val="auto"/>
                <w:sz w:val="24"/>
              </w:rPr>
              <w:t>收水范围内，目前管网已接通。</w:t>
            </w:r>
          </w:p>
          <w:p w14:paraId="22B79AE0">
            <w:pPr>
              <w:adjustRightInd w:val="0"/>
              <w:snapToGrid w:val="0"/>
              <w:spacing w:line="360" w:lineRule="auto"/>
              <w:ind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根据对项目厂区雨污水管网的建设调查和分析，目前雨污分流式污水主干管网的建设</w:t>
            </w:r>
            <w:r>
              <w:rPr>
                <w:rFonts w:hint="eastAsia" w:ascii="宋体" w:hAnsi="宋体" w:eastAsia="宋体" w:cs="宋体"/>
                <w:color w:val="auto"/>
                <w:sz w:val="24"/>
                <w:lang w:val="en-US" w:eastAsia="zh-CN"/>
              </w:rPr>
              <w:t>已完成</w:t>
            </w:r>
            <w:r>
              <w:rPr>
                <w:rFonts w:hint="eastAsia" w:ascii="宋体" w:hAnsi="宋体" w:eastAsia="宋体" w:cs="宋体"/>
                <w:color w:val="auto"/>
                <w:sz w:val="24"/>
              </w:rPr>
              <w:t>。根据管网敷设范围，项目处于</w:t>
            </w:r>
            <w:r>
              <w:rPr>
                <w:rFonts w:hint="eastAsia" w:ascii="宋体" w:hAnsi="宋体" w:cs="宋体"/>
                <w:color w:val="auto"/>
                <w:sz w:val="24"/>
                <w:lang w:eastAsia="zh-CN"/>
              </w:rPr>
              <w:t>淮北市段园镇污水处理厂</w:t>
            </w:r>
            <w:r>
              <w:rPr>
                <w:rFonts w:hint="eastAsia" w:ascii="宋体" w:hAnsi="宋体" w:eastAsia="宋体" w:cs="宋体"/>
                <w:color w:val="auto"/>
                <w:sz w:val="24"/>
              </w:rPr>
              <w:t>收水范围内，目前已接通。</w:t>
            </w:r>
          </w:p>
          <w:p w14:paraId="6C9693CD">
            <w:pPr>
              <w:adjustRightInd w:val="0"/>
              <w:snapToGrid w:val="0"/>
              <w:spacing w:line="360" w:lineRule="auto"/>
              <w:ind w:firstLine="480" w:firstLineChars="200"/>
              <w:jc w:val="left"/>
              <w:rPr>
                <w:rFonts w:hint="eastAsia" w:ascii="宋体" w:hAnsi="宋体" w:eastAsia="宋体" w:cs="宋体"/>
                <w:color w:val="auto"/>
                <w:sz w:val="24"/>
              </w:rPr>
            </w:pPr>
            <w:r>
              <w:rPr>
                <w:rFonts w:hint="eastAsia" w:ascii="宋体" w:hAnsi="宋体" w:cs="宋体"/>
                <w:color w:val="auto"/>
                <w:sz w:val="24"/>
                <w:lang w:eastAsia="zh-CN"/>
              </w:rPr>
              <w:t>淮北市段园镇污水处理厂</w:t>
            </w:r>
            <w:r>
              <w:rPr>
                <w:rFonts w:hint="eastAsia" w:ascii="宋体" w:hAnsi="宋体" w:eastAsia="宋体" w:cs="宋体"/>
                <w:color w:val="auto"/>
                <w:sz w:val="24"/>
              </w:rPr>
              <w:t>污水处理规模</w:t>
            </w:r>
            <w:r>
              <w:rPr>
                <w:rFonts w:hint="eastAsia" w:ascii="宋体" w:hAnsi="宋体" w:eastAsia="宋体" w:cs="宋体"/>
                <w:color w:val="auto"/>
                <w:sz w:val="24"/>
                <w:lang w:val="en-US" w:eastAsia="zh-CN"/>
              </w:rPr>
              <w:t>60</w:t>
            </w:r>
            <w:r>
              <w:rPr>
                <w:rFonts w:hint="eastAsia" w:ascii="宋体" w:hAnsi="宋体" w:eastAsia="宋体" w:cs="宋体"/>
                <w:color w:val="auto"/>
                <w:sz w:val="24"/>
              </w:rPr>
              <w:t>00</w:t>
            </w:r>
            <w:r>
              <w:rPr>
                <w:rFonts w:hint="eastAsia" w:ascii="宋体" w:hAnsi="宋体" w:cs="宋体"/>
                <w:color w:val="auto"/>
                <w:sz w:val="24"/>
                <w:lang w:eastAsia="zh-CN"/>
              </w:rPr>
              <w:t>m</w:t>
            </w:r>
            <w:r>
              <w:rPr>
                <w:rFonts w:hint="eastAsia" w:ascii="宋体" w:hAnsi="宋体" w:cs="宋体"/>
                <w:color w:val="auto"/>
                <w:sz w:val="24"/>
                <w:vertAlign w:val="superscript"/>
                <w:lang w:eastAsia="zh-CN"/>
              </w:rPr>
              <w:t>3</w:t>
            </w:r>
            <w:r>
              <w:rPr>
                <w:rFonts w:hint="eastAsia" w:ascii="宋体" w:hAnsi="宋体" w:eastAsia="宋体" w:cs="宋体"/>
                <w:color w:val="auto"/>
                <w:sz w:val="24"/>
              </w:rPr>
              <w:t xml:space="preserve"> /d。采用“格栅+集水井+水解酸化池+曝气池+二沉池+高效沉淀池+提升池+曝气生物滤池+砂滤罐+消毒池”处理工艺，污水排入解放河，排放标准执行一级A标准。</w:t>
            </w:r>
          </w:p>
          <w:p w14:paraId="2050AB95">
            <w:pPr>
              <w:adjustRightInd w:val="0"/>
              <w:snapToGrid w:val="0"/>
              <w:spacing w:line="360" w:lineRule="auto"/>
              <w:ind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本项目废水量2.4</w:t>
            </w:r>
            <w:r>
              <w:rPr>
                <w:rFonts w:hint="eastAsia" w:ascii="宋体" w:hAnsi="宋体" w:cs="宋体"/>
                <w:color w:val="auto"/>
                <w:sz w:val="24"/>
                <w:lang w:eastAsia="zh-CN"/>
              </w:rPr>
              <w:t>m</w:t>
            </w:r>
            <w:r>
              <w:rPr>
                <w:rFonts w:hint="eastAsia" w:ascii="宋体" w:hAnsi="宋体" w:cs="宋体"/>
                <w:color w:val="auto"/>
                <w:sz w:val="24"/>
                <w:vertAlign w:val="superscript"/>
                <w:lang w:eastAsia="zh-CN"/>
              </w:rPr>
              <w:t>3</w:t>
            </w:r>
            <w:r>
              <w:rPr>
                <w:rFonts w:hint="eastAsia" w:ascii="宋体" w:hAnsi="宋体" w:eastAsia="宋体" w:cs="宋体"/>
                <w:color w:val="auto"/>
                <w:sz w:val="24"/>
              </w:rPr>
              <w:t>/d，</w:t>
            </w:r>
            <w:r>
              <w:rPr>
                <w:rFonts w:hint="eastAsia" w:ascii="宋体" w:hAnsi="宋体" w:cs="宋体"/>
                <w:color w:val="auto"/>
                <w:sz w:val="24"/>
                <w:lang w:eastAsia="zh-CN"/>
              </w:rPr>
              <w:t>淮北市段园镇污水处理厂</w:t>
            </w:r>
            <w:r>
              <w:rPr>
                <w:rFonts w:hint="eastAsia" w:ascii="宋体" w:hAnsi="宋体" w:eastAsia="宋体" w:cs="宋体"/>
                <w:color w:val="auto"/>
                <w:sz w:val="24"/>
                <w:lang w:val="en-US" w:eastAsia="zh-CN"/>
              </w:rPr>
              <w:t>尚有余量，</w:t>
            </w:r>
            <w:r>
              <w:rPr>
                <w:rFonts w:hint="eastAsia" w:ascii="宋体" w:hAnsi="宋体" w:eastAsia="宋体" w:cs="宋体"/>
                <w:color w:val="auto"/>
                <w:sz w:val="24"/>
              </w:rPr>
              <w:t>完全有能力接收本项目废水，在水量上不会对</w:t>
            </w:r>
            <w:r>
              <w:rPr>
                <w:rFonts w:hint="eastAsia" w:ascii="宋体" w:hAnsi="宋体" w:cs="宋体"/>
                <w:color w:val="auto"/>
                <w:sz w:val="24"/>
                <w:lang w:eastAsia="zh-CN"/>
              </w:rPr>
              <w:t>淮北市段园镇污水处理厂</w:t>
            </w:r>
            <w:r>
              <w:rPr>
                <w:rFonts w:hint="eastAsia" w:ascii="宋体" w:hAnsi="宋体" w:eastAsia="宋体" w:cs="宋体"/>
                <w:color w:val="auto"/>
                <w:sz w:val="24"/>
              </w:rPr>
              <w:t>造成冲击，可确保本项目接管处理的废水得到有效处理。</w:t>
            </w:r>
          </w:p>
          <w:p w14:paraId="1767C15A">
            <w:pPr>
              <w:adjustRightInd w:val="0"/>
              <w:snapToGrid w:val="0"/>
              <w:spacing w:line="360" w:lineRule="auto"/>
              <w:ind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本项目废水为生活污水，水质简单，水污染为常规因子，在总排口水质可以达到</w:t>
            </w:r>
            <w:r>
              <w:rPr>
                <w:rFonts w:hint="eastAsia" w:ascii="宋体" w:hAnsi="宋体" w:cs="宋体"/>
                <w:color w:val="auto"/>
                <w:sz w:val="24"/>
                <w:lang w:eastAsia="zh-CN"/>
              </w:rPr>
              <w:t>淮北市段园镇污水处理厂</w:t>
            </w:r>
            <w:r>
              <w:rPr>
                <w:rFonts w:hint="eastAsia" w:ascii="宋体" w:hAnsi="宋体" w:eastAsia="宋体" w:cs="宋体"/>
                <w:color w:val="auto"/>
                <w:sz w:val="24"/>
              </w:rPr>
              <w:t>接管要求，项目废水水质不会对</w:t>
            </w:r>
            <w:r>
              <w:rPr>
                <w:rFonts w:hint="eastAsia" w:ascii="宋体" w:hAnsi="宋体" w:cs="宋体"/>
                <w:color w:val="auto"/>
                <w:sz w:val="24"/>
                <w:lang w:eastAsia="zh-CN"/>
              </w:rPr>
              <w:t>淮北市段园镇污水处理厂</w:t>
            </w:r>
            <w:r>
              <w:rPr>
                <w:rFonts w:hint="eastAsia" w:ascii="宋体" w:hAnsi="宋体" w:eastAsia="宋体" w:cs="宋体"/>
                <w:color w:val="auto"/>
                <w:sz w:val="24"/>
              </w:rPr>
              <w:t>处理工艺造成冲击。</w:t>
            </w:r>
          </w:p>
          <w:p w14:paraId="0B615D1E">
            <w:pPr>
              <w:adjustRightInd w:val="0"/>
              <w:snapToGrid w:val="0"/>
              <w:spacing w:line="360" w:lineRule="auto"/>
              <w:ind w:firstLine="480" w:firstLineChars="200"/>
              <w:jc w:val="left"/>
              <w:rPr>
                <w:rFonts w:hint="eastAsia" w:ascii="宋体" w:hAnsi="宋体" w:eastAsia="宋体" w:cs="宋体"/>
                <w:color w:val="auto"/>
                <w:sz w:val="24"/>
              </w:rPr>
            </w:pPr>
            <w:r>
              <w:rPr>
                <w:rFonts w:hint="eastAsia" w:ascii="宋体" w:hAnsi="宋体" w:eastAsia="宋体" w:cs="宋体"/>
                <w:color w:val="auto"/>
                <w:sz w:val="24"/>
              </w:rPr>
              <w:t>综上，本项目废水水质、水量均满足</w:t>
            </w:r>
            <w:r>
              <w:rPr>
                <w:rFonts w:hint="eastAsia" w:ascii="宋体" w:hAnsi="宋体" w:cs="宋体"/>
                <w:color w:val="auto"/>
                <w:sz w:val="24"/>
                <w:lang w:eastAsia="zh-CN"/>
              </w:rPr>
              <w:t>淮北市段园镇污水处理厂</w:t>
            </w:r>
            <w:r>
              <w:rPr>
                <w:rFonts w:hint="eastAsia" w:ascii="宋体" w:hAnsi="宋体" w:eastAsia="宋体" w:cs="宋体"/>
                <w:color w:val="auto"/>
                <w:sz w:val="24"/>
              </w:rPr>
              <w:t>接管要求，不会对污水处理厂造成冲击。因此项目污水进入</w:t>
            </w:r>
            <w:r>
              <w:rPr>
                <w:rFonts w:hint="eastAsia" w:ascii="宋体" w:hAnsi="宋体" w:cs="宋体"/>
                <w:color w:val="auto"/>
                <w:sz w:val="24"/>
                <w:lang w:eastAsia="zh-CN"/>
              </w:rPr>
              <w:t>淮北市段园镇污水处理厂</w:t>
            </w:r>
            <w:r>
              <w:rPr>
                <w:rFonts w:hint="eastAsia" w:ascii="宋体" w:hAnsi="宋体" w:eastAsia="宋体" w:cs="宋体"/>
                <w:color w:val="auto"/>
                <w:sz w:val="24"/>
              </w:rPr>
              <w:t>是可行的。</w:t>
            </w:r>
          </w:p>
          <w:p w14:paraId="69FF0ED2">
            <w:pPr>
              <w:adjustRightInd w:val="0"/>
              <w:snapToGrid w:val="0"/>
              <w:spacing w:line="360" w:lineRule="auto"/>
              <w:ind w:firstLine="466" w:firstLineChars="200"/>
              <w:jc w:val="left"/>
              <w:rPr>
                <w:rFonts w:hint="eastAsia" w:ascii="宋体" w:hAnsi="宋体" w:eastAsia="宋体" w:cs="宋体"/>
                <w:b/>
                <w:bCs/>
                <w:color w:val="auto"/>
                <w:spacing w:val="-4"/>
                <w:sz w:val="24"/>
                <w:szCs w:val="24"/>
                <w:lang w:eastAsia="zh-CN"/>
              </w:rPr>
            </w:pPr>
            <w:r>
              <w:rPr>
                <w:rFonts w:hint="eastAsia" w:ascii="宋体" w:hAnsi="宋体" w:eastAsia="宋体" w:cs="宋体"/>
                <w:b/>
                <w:bCs/>
                <w:color w:val="auto"/>
                <w:spacing w:val="-4"/>
                <w:sz w:val="24"/>
                <w:szCs w:val="24"/>
                <w:lang w:eastAsia="zh-CN"/>
              </w:rPr>
              <w:t>（</w:t>
            </w:r>
            <w:r>
              <w:rPr>
                <w:rFonts w:hint="eastAsia" w:ascii="宋体" w:hAnsi="宋体" w:eastAsia="宋体" w:cs="宋体"/>
                <w:b/>
                <w:bCs/>
                <w:color w:val="auto"/>
                <w:spacing w:val="-4"/>
                <w:sz w:val="24"/>
                <w:szCs w:val="24"/>
                <w:lang w:val="en-US" w:eastAsia="zh-CN"/>
              </w:rPr>
              <w:t>4</w:t>
            </w:r>
            <w:r>
              <w:rPr>
                <w:rFonts w:hint="eastAsia" w:ascii="宋体" w:hAnsi="宋体" w:eastAsia="宋体" w:cs="宋体"/>
                <w:b/>
                <w:bCs/>
                <w:color w:val="auto"/>
                <w:spacing w:val="-4"/>
                <w:sz w:val="24"/>
                <w:szCs w:val="24"/>
                <w:lang w:eastAsia="zh-CN"/>
              </w:rPr>
              <w:t>）废水自行监测计划</w:t>
            </w:r>
          </w:p>
          <w:p w14:paraId="0E0CCD61">
            <w:pPr>
              <w:adjustRightInd w:val="0"/>
              <w:snapToGrid w:val="0"/>
              <w:spacing w:line="360" w:lineRule="auto"/>
              <w:ind w:firstLine="464" w:firstLineChars="200"/>
              <w:jc w:val="left"/>
              <w:rPr>
                <w:rFonts w:hint="eastAsia" w:ascii="宋体" w:hAnsi="宋体" w:eastAsia="宋体" w:cs="宋体"/>
                <w:b/>
                <w:bCs/>
                <w:color w:val="auto"/>
                <w:spacing w:val="-4"/>
                <w:sz w:val="24"/>
                <w:szCs w:val="24"/>
                <w:lang w:val="en-US" w:eastAsia="zh-CN"/>
              </w:rPr>
            </w:pPr>
            <w:r>
              <w:rPr>
                <w:rFonts w:hint="eastAsia" w:ascii="宋体" w:hAnsi="宋体" w:eastAsia="宋体" w:cs="宋体"/>
                <w:b w:val="0"/>
                <w:bCs w:val="0"/>
                <w:color w:val="auto"/>
                <w:spacing w:val="-4"/>
                <w:sz w:val="24"/>
                <w:szCs w:val="24"/>
                <w:lang w:val="en-US" w:eastAsia="zh-CN"/>
              </w:rPr>
              <w:t>监测计划：根据《排污单位自行监测技术指南 总则》（HJ819-2017）表1制定污染源监测计划。非重点排污单位生活污水排放口间接排放不需要监测。</w:t>
            </w:r>
          </w:p>
          <w:p w14:paraId="622BB9D7">
            <w:pPr>
              <w:adjustRightInd w:val="0"/>
              <w:snapToGrid w:val="0"/>
              <w:spacing w:line="360" w:lineRule="auto"/>
              <w:ind w:firstLine="466" w:firstLineChars="200"/>
              <w:jc w:val="left"/>
              <w:rPr>
                <w:rFonts w:hint="eastAsia" w:ascii="宋体" w:hAnsi="宋体" w:eastAsia="宋体" w:cs="宋体"/>
                <w:b/>
                <w:bCs/>
                <w:color w:val="auto"/>
                <w:spacing w:val="-4"/>
                <w:sz w:val="24"/>
                <w:szCs w:val="24"/>
                <w:lang w:eastAsia="zh-CN"/>
              </w:rPr>
            </w:pPr>
            <w:r>
              <w:rPr>
                <w:rFonts w:hint="eastAsia" w:ascii="宋体" w:hAnsi="宋体" w:eastAsia="宋体" w:cs="宋体"/>
                <w:b/>
                <w:bCs/>
                <w:color w:val="auto"/>
                <w:spacing w:val="-4"/>
                <w:sz w:val="24"/>
                <w:szCs w:val="24"/>
                <w:lang w:eastAsia="zh-CN"/>
              </w:rPr>
              <w:t>三、</w:t>
            </w:r>
            <w:r>
              <w:rPr>
                <w:rFonts w:hint="eastAsia" w:ascii="宋体" w:hAnsi="宋体" w:eastAsia="宋体" w:cs="宋体"/>
                <w:b/>
                <w:bCs/>
                <w:color w:val="auto"/>
                <w:spacing w:val="-4"/>
                <w:sz w:val="24"/>
                <w:szCs w:val="24"/>
                <w:lang w:val="en-US" w:eastAsia="zh-CN"/>
              </w:rPr>
              <w:t xml:space="preserve">声环境影响和保护措施 </w:t>
            </w:r>
          </w:p>
          <w:p w14:paraId="1BFAE114">
            <w:pPr>
              <w:adjustRightInd w:val="0"/>
              <w:snapToGrid w:val="0"/>
              <w:spacing w:line="360" w:lineRule="auto"/>
              <w:ind w:firstLine="466" w:firstLineChars="200"/>
              <w:jc w:val="left"/>
              <w:rPr>
                <w:rFonts w:hint="default" w:ascii="宋体" w:hAnsi="宋体" w:eastAsia="宋体" w:cs="宋体"/>
                <w:b/>
                <w:bCs/>
                <w:color w:val="auto"/>
                <w:spacing w:val="-4"/>
                <w:sz w:val="24"/>
                <w:szCs w:val="24"/>
                <w:lang w:val="en-US" w:eastAsia="zh-CN"/>
              </w:rPr>
            </w:pPr>
            <w:r>
              <w:rPr>
                <w:rFonts w:hint="eastAsia" w:ascii="宋体" w:hAnsi="宋体" w:eastAsia="宋体" w:cs="宋体"/>
                <w:b/>
                <w:bCs/>
                <w:color w:val="auto"/>
                <w:spacing w:val="-4"/>
                <w:sz w:val="24"/>
                <w:szCs w:val="24"/>
                <w:lang w:val="en-US" w:eastAsia="zh-CN"/>
              </w:rPr>
              <w:t>（1）</w:t>
            </w:r>
            <w:r>
              <w:rPr>
                <w:rFonts w:hint="default" w:ascii="宋体" w:hAnsi="宋体" w:eastAsia="宋体" w:cs="宋体"/>
                <w:b/>
                <w:bCs/>
                <w:color w:val="auto"/>
                <w:spacing w:val="-4"/>
                <w:sz w:val="24"/>
                <w:szCs w:val="24"/>
                <w:lang w:val="en-US" w:eastAsia="zh-CN"/>
              </w:rPr>
              <w:t>噪声</w:t>
            </w:r>
            <w:r>
              <w:rPr>
                <w:rFonts w:hint="eastAsia" w:ascii="宋体" w:hAnsi="宋体" w:eastAsia="宋体" w:cs="宋体"/>
                <w:b/>
                <w:bCs/>
                <w:color w:val="auto"/>
                <w:spacing w:val="-4"/>
                <w:sz w:val="24"/>
                <w:szCs w:val="24"/>
                <w:lang w:val="en-US" w:eastAsia="zh-CN"/>
              </w:rPr>
              <w:t>源强</w:t>
            </w:r>
          </w:p>
          <w:p w14:paraId="3EAFBAAC">
            <w:pPr>
              <w:adjustRightInd w:val="0"/>
              <w:snapToGrid w:val="0"/>
              <w:spacing w:line="360" w:lineRule="auto"/>
              <w:ind w:firstLine="464" w:firstLineChars="200"/>
              <w:jc w:val="left"/>
              <w:rPr>
                <w:rFonts w:hint="eastAsia" w:ascii="宋体" w:hAnsi="宋体" w:eastAsia="宋体" w:cs="宋体"/>
                <w:color w:val="auto"/>
                <w:sz w:val="24"/>
                <w:szCs w:val="24"/>
                <w:highlight w:val="none"/>
              </w:rPr>
            </w:pPr>
            <w:r>
              <w:rPr>
                <w:rFonts w:hint="eastAsia" w:ascii="宋体" w:hAnsi="宋体" w:eastAsia="宋体" w:cs="宋体"/>
                <w:b w:val="0"/>
                <w:bCs w:val="0"/>
                <w:color w:val="auto"/>
                <w:spacing w:val="-4"/>
                <w:sz w:val="24"/>
                <w:szCs w:val="24"/>
                <w:lang w:eastAsia="zh-CN"/>
              </w:rPr>
              <w:t>项目主要噪声源项目噪声主要为厂房内的</w:t>
            </w:r>
            <w:r>
              <w:rPr>
                <w:rFonts w:hint="eastAsia" w:ascii="宋体" w:hAnsi="宋体" w:cs="宋体"/>
                <w:b w:val="0"/>
                <w:bCs w:val="0"/>
                <w:color w:val="auto"/>
                <w:spacing w:val="-4"/>
                <w:sz w:val="24"/>
                <w:szCs w:val="24"/>
                <w:lang w:val="en-US" w:eastAsia="zh-CN"/>
              </w:rPr>
              <w:t>破碎</w:t>
            </w:r>
            <w:r>
              <w:rPr>
                <w:rFonts w:hint="eastAsia" w:ascii="宋体" w:hAnsi="宋体" w:eastAsia="宋体" w:cs="宋体"/>
                <w:b w:val="0"/>
                <w:bCs w:val="0"/>
                <w:color w:val="auto"/>
                <w:spacing w:val="-4"/>
                <w:sz w:val="24"/>
                <w:szCs w:val="24"/>
                <w:lang w:val="en-US" w:eastAsia="zh-CN"/>
              </w:rPr>
              <w:t>机、</w:t>
            </w:r>
            <w:r>
              <w:rPr>
                <w:rFonts w:hint="eastAsia" w:ascii="宋体" w:hAnsi="宋体" w:cs="宋体"/>
                <w:b w:val="0"/>
                <w:bCs w:val="0"/>
                <w:color w:val="auto"/>
                <w:spacing w:val="-4"/>
                <w:sz w:val="24"/>
                <w:szCs w:val="24"/>
                <w:lang w:val="en-US" w:eastAsia="zh-CN"/>
              </w:rPr>
              <w:t>筛分</w:t>
            </w:r>
            <w:r>
              <w:rPr>
                <w:rFonts w:hint="eastAsia" w:ascii="宋体" w:hAnsi="宋体" w:eastAsia="宋体" w:cs="宋体"/>
                <w:b w:val="0"/>
                <w:bCs w:val="0"/>
                <w:color w:val="auto"/>
                <w:spacing w:val="-4"/>
                <w:sz w:val="24"/>
                <w:szCs w:val="24"/>
                <w:lang w:val="en-US" w:eastAsia="zh-CN"/>
              </w:rPr>
              <w:t>机</w:t>
            </w:r>
            <w:r>
              <w:rPr>
                <w:rFonts w:hint="eastAsia" w:ascii="宋体" w:hAnsi="宋体" w:eastAsia="宋体" w:cs="宋体"/>
                <w:b w:val="0"/>
                <w:bCs w:val="0"/>
                <w:color w:val="auto"/>
                <w:spacing w:val="-4"/>
                <w:sz w:val="24"/>
                <w:szCs w:val="24"/>
                <w:lang w:eastAsia="zh-CN"/>
              </w:rPr>
              <w:t>、风机等设备产生的噪声，噪声源强为</w:t>
            </w:r>
            <w:r>
              <w:rPr>
                <w:rFonts w:hint="eastAsia" w:ascii="宋体" w:hAnsi="宋体" w:eastAsia="宋体" w:cs="宋体"/>
                <w:b w:val="0"/>
                <w:bCs w:val="0"/>
                <w:color w:val="auto"/>
                <w:spacing w:val="-4"/>
                <w:sz w:val="24"/>
                <w:szCs w:val="24"/>
                <w:lang w:val="en-US" w:eastAsia="zh-CN"/>
              </w:rPr>
              <w:t>65</w:t>
            </w:r>
            <w:r>
              <w:rPr>
                <w:rFonts w:hint="eastAsia" w:ascii="宋体" w:hAnsi="宋体" w:eastAsia="宋体" w:cs="宋体"/>
                <w:b w:val="0"/>
                <w:bCs w:val="0"/>
                <w:color w:val="auto"/>
                <w:spacing w:val="-4"/>
                <w:sz w:val="24"/>
                <w:szCs w:val="24"/>
                <w:lang w:eastAsia="zh-CN"/>
              </w:rPr>
              <w:t>~</w:t>
            </w:r>
            <w:r>
              <w:rPr>
                <w:rFonts w:hint="eastAsia" w:ascii="宋体" w:hAnsi="宋体" w:cs="宋体"/>
                <w:b w:val="0"/>
                <w:bCs w:val="0"/>
                <w:color w:val="auto"/>
                <w:spacing w:val="-4"/>
                <w:sz w:val="24"/>
                <w:szCs w:val="24"/>
                <w:lang w:val="en-US" w:eastAsia="zh-CN"/>
              </w:rPr>
              <w:t>90</w:t>
            </w:r>
            <w:r>
              <w:rPr>
                <w:rFonts w:hint="eastAsia" w:ascii="宋体" w:hAnsi="宋体" w:eastAsia="宋体" w:cs="宋体"/>
                <w:b w:val="0"/>
                <w:bCs w:val="0"/>
                <w:color w:val="auto"/>
                <w:spacing w:val="-4"/>
                <w:sz w:val="24"/>
                <w:szCs w:val="24"/>
                <w:lang w:eastAsia="zh-CN"/>
              </w:rPr>
              <w:t>dB（A）。</w:t>
            </w:r>
            <w:r>
              <w:rPr>
                <w:rFonts w:hint="eastAsia" w:ascii="宋体" w:hAnsi="宋体" w:eastAsia="宋体" w:cs="宋体"/>
                <w:b w:val="0"/>
                <w:bCs w:val="0"/>
                <w:color w:val="auto"/>
                <w:sz w:val="24"/>
                <w:szCs w:val="24"/>
                <w:highlight w:val="none"/>
              </w:rPr>
              <w:t xml:space="preserve"> </w:t>
            </w:r>
            <w:r>
              <w:rPr>
                <w:rFonts w:hint="eastAsia" w:ascii="宋体" w:hAnsi="宋体" w:eastAsia="宋体" w:cs="宋体"/>
                <w:color w:val="auto"/>
                <w:sz w:val="24"/>
                <w:szCs w:val="24"/>
                <w:highlight w:val="none"/>
              </w:rPr>
              <w:t xml:space="preserve">  </w:t>
            </w:r>
          </w:p>
          <w:p w14:paraId="5CCED99D">
            <w:pPr>
              <w:widowControl/>
              <w:numPr>
                <w:ilvl w:val="0"/>
                <w:numId w:val="0"/>
              </w:numPr>
              <w:ind w:left="420" w:leftChars="0" w:hanging="420" w:firstLineChars="0"/>
              <w:jc w:val="center"/>
              <w:rPr>
                <w:rFonts w:hint="eastAsia" w:ascii="宋体" w:hAnsi="宋体" w:eastAsia="宋体" w:cs="宋体"/>
                <w:b/>
                <w:bCs/>
                <w:color w:val="auto"/>
                <w:sz w:val="21"/>
                <w:szCs w:val="21"/>
              </w:rPr>
            </w:pPr>
            <w:r>
              <w:rPr>
                <w:rFonts w:hint="eastAsia" w:ascii="宋体" w:hAnsi="宋体" w:eastAsia="宋体" w:cs="宋体"/>
                <w:b/>
                <w:color w:val="auto"/>
                <w:sz w:val="24"/>
                <w:szCs w:val="24"/>
              </w:rPr>
              <w:t>表</w:t>
            </w:r>
            <w:r>
              <w:rPr>
                <w:rFonts w:hint="eastAsia" w:ascii="宋体" w:hAnsi="宋体" w:eastAsia="宋体" w:cs="宋体"/>
                <w:b/>
                <w:color w:val="auto"/>
                <w:sz w:val="24"/>
                <w:szCs w:val="24"/>
                <w:lang w:val="en-US" w:eastAsia="zh-CN"/>
              </w:rPr>
              <w:t>4-</w:t>
            </w:r>
            <w:r>
              <w:rPr>
                <w:rFonts w:hint="eastAsia" w:ascii="宋体" w:hAnsi="宋体" w:cs="宋体"/>
                <w:b/>
                <w:color w:val="auto"/>
                <w:sz w:val="24"/>
                <w:szCs w:val="24"/>
                <w:lang w:val="en-US" w:eastAsia="zh-CN"/>
              </w:rPr>
              <w:t>8</w:t>
            </w:r>
            <w:r>
              <w:rPr>
                <w:rFonts w:hint="eastAsia" w:ascii="宋体" w:hAnsi="宋体" w:eastAsia="宋体" w:cs="宋体"/>
                <w:b/>
                <w:color w:val="auto"/>
                <w:sz w:val="24"/>
                <w:szCs w:val="24"/>
              </w:rPr>
              <w:t xml:space="preserve">   工业企业噪声源强调查清单</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rPr>
              <w:t>室内</w:t>
            </w:r>
            <w:r>
              <w:rPr>
                <w:rFonts w:hint="eastAsia" w:ascii="宋体" w:hAnsi="宋体" w:eastAsia="宋体" w:cs="宋体"/>
                <w:b/>
                <w:bCs/>
                <w:color w:val="auto"/>
                <w:sz w:val="21"/>
                <w:szCs w:val="21"/>
                <w:lang w:eastAsia="zh-CN"/>
              </w:rPr>
              <w:t>）</w:t>
            </w:r>
          </w:p>
          <w:tbl>
            <w:tblPr>
              <w:tblStyle w:val="29"/>
              <w:tblW w:w="821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50"/>
              <w:gridCol w:w="864"/>
              <w:gridCol w:w="879"/>
              <w:gridCol w:w="917"/>
              <w:gridCol w:w="840"/>
              <w:gridCol w:w="525"/>
              <w:gridCol w:w="1131"/>
              <w:gridCol w:w="595"/>
              <w:gridCol w:w="916"/>
            </w:tblGrid>
            <w:tr w14:paraId="6D6350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8" w:hRule="atLeast"/>
                <w:jc w:val="center"/>
              </w:trPr>
              <w:tc>
                <w:tcPr>
                  <w:tcW w:w="1550" w:type="dxa"/>
                  <w:vMerge w:val="restart"/>
                  <w:noWrap w:val="0"/>
                  <w:vAlign w:val="center"/>
                </w:tcPr>
                <w:p w14:paraId="7B673684">
                  <w:pPr>
                    <w:pStyle w:val="54"/>
                    <w:spacing w:line="240" w:lineRule="auto"/>
                    <w:ind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设备名称</w:t>
                  </w:r>
                </w:p>
              </w:tc>
              <w:tc>
                <w:tcPr>
                  <w:tcW w:w="864" w:type="dxa"/>
                  <w:vMerge w:val="restart"/>
                  <w:shd w:val="clear" w:color="auto" w:fill="auto"/>
                  <w:noWrap w:val="0"/>
                  <w:vAlign w:val="center"/>
                </w:tcPr>
                <w:p w14:paraId="1EDAABDC">
                  <w:pPr>
                    <w:pStyle w:val="54"/>
                    <w:spacing w:line="240" w:lineRule="auto"/>
                    <w:ind w:leftChars="0"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数量(台/套)</w:t>
                  </w:r>
                </w:p>
              </w:tc>
              <w:tc>
                <w:tcPr>
                  <w:tcW w:w="879" w:type="dxa"/>
                  <w:vMerge w:val="restart"/>
                  <w:noWrap w:val="0"/>
                  <w:vAlign w:val="center"/>
                </w:tcPr>
                <w:p w14:paraId="5D3D32F0">
                  <w:pPr>
                    <w:pStyle w:val="54"/>
                    <w:spacing w:line="240" w:lineRule="auto"/>
                    <w:ind w:leftChars="0" w:firstLine="0" w:firstLineChars="0"/>
                    <w:jc w:val="center"/>
                    <w:rPr>
                      <w:rFonts w:hint="eastAsia" w:ascii="Times New Roman" w:hAnsi="Times New Roman" w:eastAsia="宋体" w:cs="Times New Roman"/>
                      <w:color w:val="auto"/>
                      <w:sz w:val="18"/>
                      <w:szCs w:val="18"/>
                      <w:lang w:eastAsia="zh-CN"/>
                    </w:rPr>
                  </w:pPr>
                  <w:r>
                    <w:rPr>
                      <w:rFonts w:hint="eastAsia" w:ascii="宋体" w:hAnsi="宋体" w:eastAsia="宋体" w:cs="宋体"/>
                      <w:b w:val="0"/>
                      <w:bCs w:val="0"/>
                      <w:color w:val="auto"/>
                      <w:kern w:val="2"/>
                      <w:sz w:val="18"/>
                      <w:szCs w:val="18"/>
                      <w:highlight w:val="none"/>
                      <w:lang w:val="en-US" w:eastAsia="zh-CN" w:bidi="ar-SA"/>
                    </w:rPr>
                    <w:t>声功率级</w:t>
                  </w:r>
                  <w:r>
                    <w:rPr>
                      <w:rFonts w:hint="eastAsia"/>
                      <w:b w:val="0"/>
                      <w:bCs w:val="0"/>
                      <w:color w:val="auto"/>
                      <w:sz w:val="18"/>
                      <w:szCs w:val="18"/>
                    </w:rPr>
                    <w:t>/dB（A）</w:t>
                  </w:r>
                </w:p>
              </w:tc>
              <w:tc>
                <w:tcPr>
                  <w:tcW w:w="2282" w:type="dxa"/>
                  <w:gridSpan w:val="3"/>
                  <w:noWrap w:val="0"/>
                  <w:vAlign w:val="center"/>
                </w:tcPr>
                <w:p w14:paraId="36A8F11D">
                  <w:pPr>
                    <w:pStyle w:val="54"/>
                    <w:spacing w:line="240" w:lineRule="auto"/>
                    <w:ind w:leftChars="0" w:firstLine="0" w:firstLineChars="0"/>
                    <w:jc w:val="center"/>
                    <w:rPr>
                      <w:rFonts w:hint="default" w:ascii="Times New Roman" w:hAnsi="Times New Roman" w:eastAsia="宋体" w:cs="Times New Roman"/>
                      <w:color w:val="auto"/>
                      <w:sz w:val="21"/>
                      <w:szCs w:val="21"/>
                    </w:rPr>
                  </w:pPr>
                  <w:r>
                    <w:rPr>
                      <w:rFonts w:hint="eastAsia" w:ascii="宋体" w:hAnsi="宋体" w:eastAsia="宋体" w:cs="宋体"/>
                      <w:color w:val="auto"/>
                      <w:sz w:val="21"/>
                      <w:szCs w:val="21"/>
                      <w:lang w:val="en-US" w:eastAsia="zh-CN"/>
                    </w:rPr>
                    <w:t>空间相对位置/m（以厂区西南角为原点）</w:t>
                  </w:r>
                </w:p>
              </w:tc>
              <w:tc>
                <w:tcPr>
                  <w:tcW w:w="1131" w:type="dxa"/>
                  <w:vMerge w:val="restart"/>
                  <w:noWrap w:val="0"/>
                  <w:vAlign w:val="center"/>
                </w:tcPr>
                <w:p w14:paraId="1ED551FE">
                  <w:pPr>
                    <w:pStyle w:val="54"/>
                    <w:spacing w:line="240" w:lineRule="auto"/>
                    <w:ind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治理措施</w:t>
                  </w:r>
                  <w:r>
                    <w:rPr>
                      <w:rFonts w:hint="eastAsia" w:ascii="Times New Roman" w:hAnsi="Times New Roman" w:eastAsia="宋体" w:cs="Times New Roman"/>
                      <w:color w:val="auto"/>
                      <w:sz w:val="21"/>
                      <w:szCs w:val="21"/>
                      <w:lang w:val="en-US" w:eastAsia="zh-CN"/>
                    </w:rPr>
                    <w:t>/持续时间</w:t>
                  </w:r>
                </w:p>
              </w:tc>
              <w:tc>
                <w:tcPr>
                  <w:tcW w:w="595" w:type="dxa"/>
                  <w:vMerge w:val="restart"/>
                  <w:noWrap w:val="0"/>
                  <w:vAlign w:val="center"/>
                </w:tcPr>
                <w:p w14:paraId="44FE3AD0">
                  <w:pPr>
                    <w:pStyle w:val="54"/>
                    <w:spacing w:line="240" w:lineRule="auto"/>
                    <w:ind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降噪效果</w:t>
                  </w:r>
                </w:p>
              </w:tc>
              <w:tc>
                <w:tcPr>
                  <w:tcW w:w="916" w:type="dxa"/>
                  <w:vMerge w:val="restart"/>
                  <w:noWrap w:val="0"/>
                  <w:vAlign w:val="center"/>
                </w:tcPr>
                <w:p w14:paraId="53523155">
                  <w:pPr>
                    <w:pStyle w:val="54"/>
                    <w:spacing w:line="240" w:lineRule="auto"/>
                    <w:ind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距最近厂界距离</w:t>
                  </w:r>
                </w:p>
              </w:tc>
            </w:tr>
            <w:tr w14:paraId="35F97C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9" w:hRule="atLeast"/>
                <w:jc w:val="center"/>
              </w:trPr>
              <w:tc>
                <w:tcPr>
                  <w:tcW w:w="1550" w:type="dxa"/>
                  <w:vMerge w:val="continue"/>
                  <w:noWrap w:val="0"/>
                  <w:vAlign w:val="center"/>
                </w:tcPr>
                <w:p w14:paraId="7785EE24">
                  <w:pPr>
                    <w:pStyle w:val="54"/>
                    <w:spacing w:line="240" w:lineRule="auto"/>
                    <w:ind w:leftChars="0" w:firstLine="0" w:firstLineChars="0"/>
                    <w:jc w:val="center"/>
                    <w:rPr>
                      <w:color w:val="auto"/>
                      <w:sz w:val="15"/>
                      <w:szCs w:val="15"/>
                    </w:rPr>
                  </w:pPr>
                </w:p>
              </w:tc>
              <w:tc>
                <w:tcPr>
                  <w:tcW w:w="864" w:type="dxa"/>
                  <w:vMerge w:val="continue"/>
                  <w:shd w:val="clear" w:color="auto" w:fill="auto"/>
                  <w:noWrap w:val="0"/>
                  <w:vAlign w:val="center"/>
                </w:tcPr>
                <w:p w14:paraId="0FD48B62">
                  <w:pPr>
                    <w:pStyle w:val="54"/>
                    <w:spacing w:line="240" w:lineRule="auto"/>
                    <w:ind w:leftChars="0" w:firstLine="0" w:firstLineChars="0"/>
                    <w:jc w:val="center"/>
                    <w:rPr>
                      <w:color w:val="auto"/>
                    </w:rPr>
                  </w:pPr>
                </w:p>
              </w:tc>
              <w:tc>
                <w:tcPr>
                  <w:tcW w:w="879" w:type="dxa"/>
                  <w:vMerge w:val="continue"/>
                  <w:noWrap w:val="0"/>
                  <w:vAlign w:val="center"/>
                </w:tcPr>
                <w:p w14:paraId="2A0AE92E">
                  <w:pPr>
                    <w:pStyle w:val="54"/>
                    <w:spacing w:line="240" w:lineRule="auto"/>
                    <w:ind w:leftChars="0" w:firstLine="0" w:firstLineChars="0"/>
                    <w:jc w:val="center"/>
                    <w:rPr>
                      <w:color w:val="auto"/>
                    </w:rPr>
                  </w:pPr>
                </w:p>
              </w:tc>
              <w:tc>
                <w:tcPr>
                  <w:tcW w:w="917" w:type="dxa"/>
                  <w:noWrap w:val="0"/>
                  <w:vAlign w:val="center"/>
                </w:tcPr>
                <w:p w14:paraId="0D7606C9">
                  <w:pPr>
                    <w:pStyle w:val="54"/>
                    <w:bidi w:val="0"/>
                    <w:ind w:firstLine="0" w:firstLineChars="0"/>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X</w:t>
                  </w:r>
                </w:p>
              </w:tc>
              <w:tc>
                <w:tcPr>
                  <w:tcW w:w="840" w:type="dxa"/>
                  <w:noWrap w:val="0"/>
                  <w:vAlign w:val="center"/>
                </w:tcPr>
                <w:p w14:paraId="5091AAD8">
                  <w:pPr>
                    <w:pStyle w:val="54"/>
                    <w:bidi w:val="0"/>
                    <w:ind w:firstLine="0" w:firstLineChars="0"/>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Y</w:t>
                  </w:r>
                </w:p>
              </w:tc>
              <w:tc>
                <w:tcPr>
                  <w:tcW w:w="525" w:type="dxa"/>
                  <w:noWrap w:val="0"/>
                  <w:vAlign w:val="center"/>
                </w:tcPr>
                <w:p w14:paraId="1E305984">
                  <w:pPr>
                    <w:pStyle w:val="54"/>
                    <w:bidi w:val="0"/>
                    <w:ind w:firstLine="0" w:firstLineChars="0"/>
                    <w:rPr>
                      <w:rFonts w:hint="eastAsia" w:ascii="宋体" w:hAnsi="宋体" w:eastAsia="宋体" w:cs="宋体"/>
                      <w:color w:val="auto"/>
                      <w:sz w:val="21"/>
                      <w:szCs w:val="21"/>
                      <w:lang w:val="en-US" w:eastAsia="zh-CN"/>
                    </w:rPr>
                  </w:pPr>
                  <w:r>
                    <w:rPr>
                      <w:rFonts w:hint="eastAsia" w:hAnsi="宋体" w:eastAsia="宋体" w:cs="宋体"/>
                      <w:color w:val="auto"/>
                      <w:sz w:val="21"/>
                      <w:szCs w:val="21"/>
                      <w:lang w:val="en-US" w:eastAsia="zh-CN"/>
                    </w:rPr>
                    <w:t>Z</w:t>
                  </w:r>
                </w:p>
              </w:tc>
              <w:tc>
                <w:tcPr>
                  <w:tcW w:w="1131" w:type="dxa"/>
                  <w:vMerge w:val="continue"/>
                  <w:noWrap w:val="0"/>
                  <w:vAlign w:val="center"/>
                </w:tcPr>
                <w:p w14:paraId="5D14FF82">
                  <w:pPr>
                    <w:pStyle w:val="54"/>
                    <w:spacing w:line="240" w:lineRule="auto"/>
                    <w:ind w:leftChars="0" w:firstLine="0" w:firstLineChars="0"/>
                    <w:jc w:val="center"/>
                    <w:rPr>
                      <w:rFonts w:hint="eastAsia" w:ascii="宋体" w:hAnsi="宋体" w:eastAsia="宋体" w:cs="宋体"/>
                      <w:color w:val="auto"/>
                      <w:sz w:val="21"/>
                      <w:szCs w:val="21"/>
                      <w:lang w:val="en-US" w:eastAsia="zh-CN"/>
                    </w:rPr>
                  </w:pPr>
                </w:p>
              </w:tc>
              <w:tc>
                <w:tcPr>
                  <w:tcW w:w="595" w:type="dxa"/>
                  <w:vMerge w:val="continue"/>
                  <w:noWrap w:val="0"/>
                  <w:vAlign w:val="center"/>
                </w:tcPr>
                <w:p w14:paraId="5DC96A7B">
                  <w:pPr>
                    <w:pStyle w:val="54"/>
                    <w:spacing w:line="240" w:lineRule="auto"/>
                    <w:ind w:leftChars="0" w:firstLine="0" w:firstLineChars="0"/>
                    <w:jc w:val="center"/>
                    <w:rPr>
                      <w:rFonts w:hint="eastAsia" w:ascii="宋体" w:hAnsi="宋体" w:eastAsia="宋体" w:cs="宋体"/>
                      <w:color w:val="auto"/>
                      <w:sz w:val="21"/>
                      <w:szCs w:val="21"/>
                      <w:lang w:val="en-US" w:eastAsia="zh-CN"/>
                    </w:rPr>
                  </w:pPr>
                </w:p>
              </w:tc>
              <w:tc>
                <w:tcPr>
                  <w:tcW w:w="916" w:type="dxa"/>
                  <w:vMerge w:val="continue"/>
                  <w:noWrap w:val="0"/>
                  <w:vAlign w:val="center"/>
                </w:tcPr>
                <w:p w14:paraId="63BA7D73">
                  <w:pPr>
                    <w:pStyle w:val="54"/>
                    <w:spacing w:line="240" w:lineRule="auto"/>
                    <w:ind w:leftChars="0" w:firstLine="0" w:firstLineChars="0"/>
                    <w:jc w:val="center"/>
                    <w:rPr>
                      <w:rFonts w:hint="eastAsia" w:ascii="宋体" w:hAnsi="宋体" w:eastAsia="宋体" w:cs="宋体"/>
                      <w:color w:val="auto"/>
                      <w:sz w:val="21"/>
                      <w:szCs w:val="21"/>
                      <w:lang w:val="en-US" w:eastAsia="zh-CN"/>
                    </w:rPr>
                  </w:pPr>
                </w:p>
              </w:tc>
            </w:tr>
            <w:tr w14:paraId="32AD7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550" w:type="dxa"/>
                  <w:shd w:val="clear" w:color="auto" w:fill="auto"/>
                  <w:noWrap w:val="0"/>
                  <w:vAlign w:val="center"/>
                </w:tcPr>
                <w:p w14:paraId="5C76042C">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反击式破碎机</w:t>
                  </w:r>
                </w:p>
              </w:tc>
              <w:tc>
                <w:tcPr>
                  <w:tcW w:w="864" w:type="dxa"/>
                  <w:shd w:val="clear" w:color="auto" w:fill="auto"/>
                  <w:noWrap w:val="0"/>
                  <w:vAlign w:val="center"/>
                </w:tcPr>
                <w:p w14:paraId="6AE1D335">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1</w:t>
                  </w:r>
                </w:p>
              </w:tc>
              <w:tc>
                <w:tcPr>
                  <w:tcW w:w="879" w:type="dxa"/>
                  <w:noWrap w:val="0"/>
                  <w:vAlign w:val="center"/>
                </w:tcPr>
                <w:p w14:paraId="7638405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90</w:t>
                  </w:r>
                </w:p>
              </w:tc>
              <w:tc>
                <w:tcPr>
                  <w:tcW w:w="917" w:type="dxa"/>
                  <w:vMerge w:val="restart"/>
                  <w:noWrap w:val="0"/>
                  <w:vAlign w:val="center"/>
                </w:tcPr>
                <w:p w14:paraId="6D197518">
                  <w:pPr>
                    <w:pStyle w:val="54"/>
                    <w:spacing w:line="240" w:lineRule="auto"/>
                    <w:ind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eastAsia" w:ascii="Times New Roman" w:hAnsi="Times New Roman" w:cs="Times New Roman"/>
                      <w:color w:val="auto"/>
                      <w:sz w:val="21"/>
                      <w:szCs w:val="21"/>
                      <w:lang w:val="en-US" w:eastAsia="zh-CN"/>
                    </w:rPr>
                    <w:t>35</w:t>
                  </w:r>
                </w:p>
              </w:tc>
              <w:tc>
                <w:tcPr>
                  <w:tcW w:w="840" w:type="dxa"/>
                  <w:vMerge w:val="restart"/>
                  <w:noWrap w:val="0"/>
                  <w:vAlign w:val="center"/>
                </w:tcPr>
                <w:p w14:paraId="14A0006E">
                  <w:pPr>
                    <w:spacing w:line="240" w:lineRule="auto"/>
                    <w:ind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w:t>
                  </w:r>
                  <w:r>
                    <w:rPr>
                      <w:rFonts w:hint="eastAsia"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85</w:t>
                  </w:r>
                </w:p>
              </w:tc>
              <w:tc>
                <w:tcPr>
                  <w:tcW w:w="525" w:type="dxa"/>
                  <w:vMerge w:val="restart"/>
                  <w:noWrap w:val="0"/>
                  <w:vAlign w:val="center"/>
                </w:tcPr>
                <w:p w14:paraId="0F5D4026">
                  <w:pPr>
                    <w:pStyle w:val="54"/>
                    <w:spacing w:line="240" w:lineRule="auto"/>
                    <w:ind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1-1.5</w:t>
                  </w:r>
                </w:p>
              </w:tc>
              <w:tc>
                <w:tcPr>
                  <w:tcW w:w="1131" w:type="dxa"/>
                  <w:vMerge w:val="restart"/>
                  <w:noWrap w:val="0"/>
                  <w:vAlign w:val="center"/>
                </w:tcPr>
                <w:p w14:paraId="2C48C2FF">
                  <w:pPr>
                    <w:pStyle w:val="54"/>
                    <w:spacing w:line="240" w:lineRule="auto"/>
                    <w:ind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选用低噪声设备、加设减振基础、厂房隔声、距离衰减</w:t>
                  </w:r>
                  <w:r>
                    <w:rPr>
                      <w:rFonts w:hint="eastAsia" w:ascii="Times New Roman" w:hAnsi="Times New Roman" w:eastAsia="宋体" w:cs="Times New Roman"/>
                      <w:color w:val="auto"/>
                      <w:sz w:val="21"/>
                      <w:szCs w:val="21"/>
                      <w:lang w:val="en-US" w:eastAsia="zh-CN"/>
                    </w:rPr>
                    <w:t>/昼夜</w:t>
                  </w:r>
                </w:p>
              </w:tc>
              <w:tc>
                <w:tcPr>
                  <w:tcW w:w="595" w:type="dxa"/>
                  <w:vMerge w:val="restart"/>
                  <w:noWrap w:val="0"/>
                  <w:vAlign w:val="center"/>
                </w:tcPr>
                <w:p w14:paraId="3C6CEE04">
                  <w:pPr>
                    <w:pStyle w:val="54"/>
                    <w:spacing w:line="240" w:lineRule="auto"/>
                    <w:ind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p w14:paraId="36DFC1A3">
                  <w:pPr>
                    <w:spacing w:line="240" w:lineRule="auto"/>
                    <w:ind w:leftChars="0" w:firstLine="0" w:firstLineChars="0"/>
                    <w:jc w:val="center"/>
                    <w:rPr>
                      <w:rFonts w:hint="default" w:ascii="Times New Roman" w:hAnsi="Times New Roman" w:eastAsia="宋体" w:cs="Times New Roman"/>
                      <w:color w:val="auto"/>
                      <w:sz w:val="21"/>
                      <w:szCs w:val="21"/>
                    </w:rPr>
                  </w:pPr>
                </w:p>
              </w:tc>
              <w:tc>
                <w:tcPr>
                  <w:tcW w:w="916" w:type="dxa"/>
                  <w:vMerge w:val="restart"/>
                  <w:noWrap w:val="0"/>
                  <w:vAlign w:val="center"/>
                </w:tcPr>
                <w:p w14:paraId="0F9D41A3">
                  <w:pPr>
                    <w:pStyle w:val="54"/>
                    <w:spacing w:line="240" w:lineRule="auto"/>
                    <w:ind w:leftChars="0" w:firstLine="0" w:firstLineChars="0"/>
                    <w:jc w:val="center"/>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E3</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m</w:t>
                  </w:r>
                </w:p>
                <w:p w14:paraId="39D99F4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W5</w:t>
                  </w:r>
                  <w:r>
                    <w:rPr>
                      <w:rFonts w:hint="default" w:ascii="Times New Roman" w:hAnsi="Times New Roman" w:eastAsia="宋体" w:cs="Times New Roman"/>
                      <w:color w:val="auto"/>
                      <w:sz w:val="21"/>
                      <w:szCs w:val="21"/>
                    </w:rPr>
                    <w:t>m</w:t>
                  </w:r>
                </w:p>
                <w:p w14:paraId="41DE92B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w:t>
                  </w:r>
                  <w:r>
                    <w:rPr>
                      <w:rFonts w:hint="eastAsia" w:cs="Times New Roman"/>
                      <w:color w:val="auto"/>
                      <w:sz w:val="21"/>
                      <w:szCs w:val="21"/>
                      <w:lang w:val="en-US" w:eastAsia="zh-CN"/>
                    </w:rPr>
                    <w:t>60</w:t>
                  </w:r>
                  <w:r>
                    <w:rPr>
                      <w:rFonts w:hint="default" w:ascii="Times New Roman" w:hAnsi="Times New Roman" w:eastAsia="宋体" w:cs="Times New Roman"/>
                      <w:color w:val="auto"/>
                      <w:sz w:val="21"/>
                      <w:szCs w:val="21"/>
                    </w:rPr>
                    <w:t>m</w:t>
                  </w:r>
                </w:p>
                <w:p w14:paraId="5F571BB3">
                  <w:pPr>
                    <w:pStyle w:val="54"/>
                    <w:spacing w:line="240" w:lineRule="auto"/>
                    <w:ind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w:t>
                  </w:r>
                  <w:r>
                    <w:rPr>
                      <w:rFonts w:hint="eastAsia" w:ascii="Times New Roman" w:hAnsi="Times New Roman" w:cs="Times New Roman"/>
                      <w:color w:val="auto"/>
                      <w:sz w:val="21"/>
                      <w:szCs w:val="21"/>
                      <w:lang w:val="en-US" w:eastAsia="zh-CN"/>
                    </w:rPr>
                    <w:t>10</w:t>
                  </w:r>
                  <w:r>
                    <w:rPr>
                      <w:rFonts w:hint="default" w:ascii="Times New Roman" w:hAnsi="Times New Roman" w:eastAsia="宋体" w:cs="Times New Roman"/>
                      <w:color w:val="auto"/>
                      <w:sz w:val="21"/>
                      <w:szCs w:val="21"/>
                    </w:rPr>
                    <w:t>m</w:t>
                  </w:r>
                </w:p>
                <w:p w14:paraId="253CB4E8">
                  <w:pPr>
                    <w:jc w:val="center"/>
                    <w:rPr>
                      <w:rFonts w:hint="default" w:ascii="Times New Roman" w:hAnsi="Times New Roman" w:eastAsia="宋体" w:cs="Times New Roman"/>
                      <w:color w:val="auto"/>
                      <w:sz w:val="21"/>
                      <w:szCs w:val="21"/>
                      <w:lang w:val="en-US" w:eastAsia="zh-CN"/>
                    </w:rPr>
                  </w:pPr>
                </w:p>
              </w:tc>
            </w:tr>
            <w:tr w14:paraId="40158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0A05002B">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轮斗洗砂机</w:t>
                  </w:r>
                </w:p>
              </w:tc>
              <w:tc>
                <w:tcPr>
                  <w:tcW w:w="864" w:type="dxa"/>
                  <w:shd w:val="clear" w:color="auto" w:fill="auto"/>
                  <w:noWrap w:val="0"/>
                  <w:vAlign w:val="center"/>
                </w:tcPr>
                <w:p w14:paraId="3E5D433E">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2</w:t>
                  </w:r>
                </w:p>
              </w:tc>
              <w:tc>
                <w:tcPr>
                  <w:tcW w:w="879" w:type="dxa"/>
                  <w:noWrap w:val="0"/>
                  <w:vAlign w:val="center"/>
                </w:tcPr>
                <w:p w14:paraId="5FA6CF8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r>
                    <w:rPr>
                      <w:rFonts w:hint="eastAsia" w:ascii="Times New Roman" w:hAnsi="Times New Roman" w:eastAsia="宋体" w:cs="Times New Roman"/>
                      <w:color w:val="auto"/>
                      <w:sz w:val="21"/>
                      <w:szCs w:val="21"/>
                      <w:lang w:val="en-US" w:eastAsia="zh-CN"/>
                    </w:rPr>
                    <w:t>5</w:t>
                  </w:r>
                </w:p>
              </w:tc>
              <w:tc>
                <w:tcPr>
                  <w:tcW w:w="917" w:type="dxa"/>
                  <w:vMerge w:val="continue"/>
                  <w:noWrap w:val="0"/>
                  <w:vAlign w:val="center"/>
                </w:tcPr>
                <w:p w14:paraId="4CAE5D9D">
                  <w:pPr>
                    <w:spacing w:line="240" w:lineRule="auto"/>
                    <w:ind w:leftChars="0" w:firstLine="0" w:firstLineChars="0"/>
                    <w:jc w:val="center"/>
                    <w:rPr>
                      <w:rFonts w:hint="default" w:ascii="Times New Roman" w:hAnsi="Times New Roman" w:eastAsia="宋体" w:cs="Times New Roman"/>
                      <w:color w:val="auto"/>
                      <w:sz w:val="21"/>
                      <w:szCs w:val="21"/>
                      <w:lang w:val="en-US" w:eastAsia="zh-CN"/>
                    </w:rPr>
                  </w:pPr>
                </w:p>
              </w:tc>
              <w:tc>
                <w:tcPr>
                  <w:tcW w:w="840" w:type="dxa"/>
                  <w:vMerge w:val="continue"/>
                  <w:noWrap w:val="0"/>
                  <w:vAlign w:val="center"/>
                </w:tcPr>
                <w:p w14:paraId="138D8F60">
                  <w:pPr>
                    <w:spacing w:line="240" w:lineRule="auto"/>
                    <w:ind w:leftChars="0" w:firstLine="0" w:firstLineChars="0"/>
                    <w:jc w:val="center"/>
                    <w:rPr>
                      <w:rFonts w:hint="default" w:ascii="Times New Roman" w:hAnsi="Times New Roman" w:eastAsia="宋体" w:cs="Times New Roman"/>
                      <w:color w:val="auto"/>
                      <w:sz w:val="21"/>
                      <w:szCs w:val="21"/>
                      <w:lang w:val="en-US" w:eastAsia="zh-CN"/>
                    </w:rPr>
                  </w:pPr>
                </w:p>
              </w:tc>
              <w:tc>
                <w:tcPr>
                  <w:tcW w:w="525" w:type="dxa"/>
                  <w:vMerge w:val="continue"/>
                  <w:noWrap w:val="0"/>
                  <w:vAlign w:val="center"/>
                </w:tcPr>
                <w:p w14:paraId="4310297E">
                  <w:pPr>
                    <w:pStyle w:val="54"/>
                    <w:spacing w:line="240" w:lineRule="auto"/>
                    <w:ind w:leftChars="0" w:firstLine="0" w:firstLineChars="0"/>
                    <w:jc w:val="center"/>
                    <w:rPr>
                      <w:rFonts w:hint="default" w:ascii="Times New Roman" w:hAnsi="Times New Roman" w:eastAsia="宋体" w:cs="Times New Roman"/>
                      <w:color w:val="auto"/>
                      <w:sz w:val="21"/>
                      <w:szCs w:val="21"/>
                      <w:lang w:val="en-US" w:eastAsia="zh-CN"/>
                    </w:rPr>
                  </w:pPr>
                </w:p>
              </w:tc>
              <w:tc>
                <w:tcPr>
                  <w:tcW w:w="1131" w:type="dxa"/>
                  <w:vMerge w:val="continue"/>
                  <w:noWrap w:val="0"/>
                  <w:vAlign w:val="center"/>
                </w:tcPr>
                <w:p w14:paraId="3516285D">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595" w:type="dxa"/>
                  <w:vMerge w:val="continue"/>
                  <w:noWrap w:val="0"/>
                  <w:vAlign w:val="center"/>
                </w:tcPr>
                <w:p w14:paraId="15A09135">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916" w:type="dxa"/>
                  <w:vMerge w:val="continue"/>
                  <w:noWrap w:val="0"/>
                  <w:vAlign w:val="center"/>
                </w:tcPr>
                <w:p w14:paraId="1B310C30">
                  <w:pPr>
                    <w:pStyle w:val="54"/>
                    <w:spacing w:line="240" w:lineRule="auto"/>
                    <w:ind w:leftChars="0" w:firstLine="0" w:firstLineChars="0"/>
                    <w:jc w:val="center"/>
                    <w:rPr>
                      <w:rFonts w:hint="default" w:ascii="Times New Roman" w:hAnsi="Times New Roman" w:eastAsia="宋体" w:cs="Times New Roman"/>
                      <w:color w:val="auto"/>
                      <w:sz w:val="21"/>
                      <w:szCs w:val="21"/>
                    </w:rPr>
                  </w:pPr>
                </w:p>
              </w:tc>
            </w:tr>
            <w:tr w14:paraId="2282C1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32136407">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皮带输送机</w:t>
                  </w:r>
                </w:p>
              </w:tc>
              <w:tc>
                <w:tcPr>
                  <w:tcW w:w="864" w:type="dxa"/>
                  <w:shd w:val="clear" w:color="auto" w:fill="auto"/>
                  <w:noWrap w:val="0"/>
                  <w:vAlign w:val="center"/>
                </w:tcPr>
                <w:p w14:paraId="4B467B64">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4</w:t>
                  </w:r>
                </w:p>
              </w:tc>
              <w:tc>
                <w:tcPr>
                  <w:tcW w:w="879" w:type="dxa"/>
                  <w:noWrap w:val="0"/>
                  <w:vAlign w:val="center"/>
                </w:tcPr>
                <w:p w14:paraId="253CC140">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917" w:type="dxa"/>
                  <w:vMerge w:val="continue"/>
                  <w:noWrap w:val="0"/>
                  <w:vAlign w:val="center"/>
                </w:tcPr>
                <w:p w14:paraId="22640E57">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840" w:type="dxa"/>
                  <w:vMerge w:val="continue"/>
                  <w:noWrap w:val="0"/>
                  <w:vAlign w:val="center"/>
                </w:tcPr>
                <w:p w14:paraId="144CBEA2">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525" w:type="dxa"/>
                  <w:vMerge w:val="continue"/>
                  <w:noWrap w:val="0"/>
                  <w:vAlign w:val="center"/>
                </w:tcPr>
                <w:p w14:paraId="5CB635F4">
                  <w:pPr>
                    <w:pStyle w:val="54"/>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1131" w:type="dxa"/>
                  <w:vMerge w:val="continue"/>
                  <w:noWrap w:val="0"/>
                  <w:vAlign w:val="center"/>
                </w:tcPr>
                <w:p w14:paraId="582DF646">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595" w:type="dxa"/>
                  <w:vMerge w:val="continue"/>
                  <w:noWrap w:val="0"/>
                  <w:vAlign w:val="center"/>
                </w:tcPr>
                <w:p w14:paraId="69CA05AD">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916" w:type="dxa"/>
                  <w:vMerge w:val="continue"/>
                  <w:noWrap w:val="0"/>
                  <w:vAlign w:val="center"/>
                </w:tcPr>
                <w:p w14:paraId="1F0D1033">
                  <w:pPr>
                    <w:jc w:val="center"/>
                    <w:rPr>
                      <w:rFonts w:hint="default" w:ascii="Times New Roman" w:hAnsi="Times New Roman" w:eastAsia="宋体" w:cs="Times New Roman"/>
                      <w:color w:val="auto"/>
                      <w:sz w:val="21"/>
                      <w:szCs w:val="21"/>
                    </w:rPr>
                  </w:pPr>
                </w:p>
              </w:tc>
            </w:tr>
            <w:tr w14:paraId="60DD97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50998053">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震动机</w:t>
                  </w:r>
                </w:p>
              </w:tc>
              <w:tc>
                <w:tcPr>
                  <w:tcW w:w="864" w:type="dxa"/>
                  <w:shd w:val="clear" w:color="auto" w:fill="auto"/>
                  <w:noWrap w:val="0"/>
                  <w:vAlign w:val="center"/>
                </w:tcPr>
                <w:p w14:paraId="1DDDBDC0">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2</w:t>
                  </w:r>
                </w:p>
              </w:tc>
              <w:tc>
                <w:tcPr>
                  <w:tcW w:w="879" w:type="dxa"/>
                  <w:noWrap w:val="0"/>
                  <w:vAlign w:val="center"/>
                </w:tcPr>
                <w:p w14:paraId="10F06E3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5</w:t>
                  </w:r>
                </w:p>
              </w:tc>
              <w:tc>
                <w:tcPr>
                  <w:tcW w:w="917" w:type="dxa"/>
                  <w:vMerge w:val="continue"/>
                  <w:noWrap w:val="0"/>
                  <w:vAlign w:val="center"/>
                </w:tcPr>
                <w:p w14:paraId="35E1531B">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840" w:type="dxa"/>
                  <w:vMerge w:val="continue"/>
                  <w:noWrap w:val="0"/>
                  <w:vAlign w:val="center"/>
                </w:tcPr>
                <w:p w14:paraId="05EFB830">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525" w:type="dxa"/>
                  <w:vMerge w:val="continue"/>
                  <w:noWrap w:val="0"/>
                  <w:vAlign w:val="center"/>
                </w:tcPr>
                <w:p w14:paraId="69C9EA9A">
                  <w:pPr>
                    <w:pStyle w:val="54"/>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1131" w:type="dxa"/>
                  <w:vMerge w:val="continue"/>
                  <w:noWrap w:val="0"/>
                  <w:vAlign w:val="center"/>
                </w:tcPr>
                <w:p w14:paraId="1FCCDB78">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595" w:type="dxa"/>
                  <w:vMerge w:val="continue"/>
                  <w:noWrap w:val="0"/>
                  <w:vAlign w:val="center"/>
                </w:tcPr>
                <w:p w14:paraId="0B56F937">
                  <w:pPr>
                    <w:spacing w:line="240" w:lineRule="auto"/>
                    <w:ind w:leftChars="0" w:firstLine="0" w:firstLineChars="0"/>
                    <w:jc w:val="center"/>
                    <w:rPr>
                      <w:rFonts w:hint="default" w:ascii="Times New Roman" w:hAnsi="Times New Roman" w:eastAsia="宋体" w:cs="Times New Roman"/>
                      <w:color w:val="auto"/>
                      <w:sz w:val="21"/>
                      <w:szCs w:val="21"/>
                    </w:rPr>
                  </w:pPr>
                </w:p>
              </w:tc>
              <w:tc>
                <w:tcPr>
                  <w:tcW w:w="916" w:type="dxa"/>
                  <w:vMerge w:val="continue"/>
                  <w:noWrap w:val="0"/>
                  <w:vAlign w:val="center"/>
                </w:tcPr>
                <w:p w14:paraId="6738AC2B">
                  <w:pPr>
                    <w:jc w:val="center"/>
                    <w:rPr>
                      <w:rFonts w:hint="default" w:ascii="Times New Roman" w:hAnsi="Times New Roman" w:eastAsia="宋体" w:cs="Times New Roman"/>
                      <w:color w:val="auto"/>
                      <w:sz w:val="21"/>
                      <w:szCs w:val="21"/>
                      <w:lang w:val="en-US" w:eastAsia="zh-CN"/>
                    </w:rPr>
                  </w:pPr>
                </w:p>
              </w:tc>
            </w:tr>
            <w:tr w14:paraId="5A97F3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44E02ED1">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震动给料机</w:t>
                  </w:r>
                </w:p>
              </w:tc>
              <w:tc>
                <w:tcPr>
                  <w:tcW w:w="864" w:type="dxa"/>
                  <w:shd w:val="clear" w:color="auto" w:fill="auto"/>
                  <w:noWrap w:val="0"/>
                  <w:vAlign w:val="center"/>
                </w:tcPr>
                <w:p w14:paraId="51940FDA">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1</w:t>
                  </w:r>
                </w:p>
              </w:tc>
              <w:tc>
                <w:tcPr>
                  <w:tcW w:w="879" w:type="dxa"/>
                  <w:noWrap w:val="0"/>
                  <w:vAlign w:val="center"/>
                </w:tcPr>
                <w:p w14:paraId="3F9D026A">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65</w:t>
                  </w:r>
                </w:p>
              </w:tc>
              <w:tc>
                <w:tcPr>
                  <w:tcW w:w="917" w:type="dxa"/>
                  <w:vMerge w:val="continue"/>
                  <w:noWrap w:val="0"/>
                  <w:vAlign w:val="center"/>
                </w:tcPr>
                <w:p w14:paraId="722A7013">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840" w:type="dxa"/>
                  <w:vMerge w:val="continue"/>
                  <w:noWrap w:val="0"/>
                  <w:vAlign w:val="center"/>
                </w:tcPr>
                <w:p w14:paraId="530ECF88">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525" w:type="dxa"/>
                  <w:vMerge w:val="continue"/>
                  <w:noWrap w:val="0"/>
                  <w:vAlign w:val="center"/>
                </w:tcPr>
                <w:p w14:paraId="4660DD6F">
                  <w:pPr>
                    <w:pStyle w:val="54"/>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1131" w:type="dxa"/>
                  <w:vMerge w:val="continue"/>
                  <w:noWrap w:val="0"/>
                  <w:vAlign w:val="center"/>
                </w:tcPr>
                <w:p w14:paraId="3D5CDE9D">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595" w:type="dxa"/>
                  <w:vMerge w:val="continue"/>
                  <w:noWrap w:val="0"/>
                  <w:vAlign w:val="center"/>
                </w:tcPr>
                <w:p w14:paraId="7A3E2F5C">
                  <w:pPr>
                    <w:spacing w:line="240" w:lineRule="auto"/>
                    <w:ind w:leftChars="0" w:firstLine="0" w:firstLineChars="0"/>
                    <w:jc w:val="center"/>
                    <w:rPr>
                      <w:rFonts w:hint="default" w:ascii="Times New Roman" w:hAnsi="Times New Roman" w:eastAsia="宋体" w:cs="Times New Roman"/>
                      <w:color w:val="auto"/>
                      <w:sz w:val="21"/>
                      <w:szCs w:val="21"/>
                    </w:rPr>
                  </w:pPr>
                </w:p>
              </w:tc>
              <w:tc>
                <w:tcPr>
                  <w:tcW w:w="916" w:type="dxa"/>
                  <w:vMerge w:val="continue"/>
                  <w:noWrap w:val="0"/>
                  <w:vAlign w:val="center"/>
                </w:tcPr>
                <w:p w14:paraId="30CF17EE">
                  <w:pPr>
                    <w:jc w:val="center"/>
                    <w:rPr>
                      <w:rFonts w:hint="eastAsia" w:ascii="Times New Roman" w:hAnsi="Times New Roman" w:eastAsia="宋体" w:cs="Times New Roman"/>
                      <w:color w:val="auto"/>
                      <w:sz w:val="21"/>
                      <w:szCs w:val="21"/>
                      <w:lang w:val="en-US" w:eastAsia="zh-CN"/>
                    </w:rPr>
                  </w:pPr>
                </w:p>
              </w:tc>
            </w:tr>
            <w:tr w14:paraId="64F9A8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1CA79D24">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振动筛</w:t>
                  </w:r>
                </w:p>
              </w:tc>
              <w:tc>
                <w:tcPr>
                  <w:tcW w:w="864" w:type="dxa"/>
                  <w:shd w:val="clear" w:color="auto" w:fill="auto"/>
                  <w:noWrap w:val="0"/>
                  <w:vAlign w:val="center"/>
                </w:tcPr>
                <w:p w14:paraId="1BE3044A">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1</w:t>
                  </w:r>
                </w:p>
              </w:tc>
              <w:tc>
                <w:tcPr>
                  <w:tcW w:w="879" w:type="dxa"/>
                  <w:noWrap w:val="0"/>
                  <w:vAlign w:val="center"/>
                </w:tcPr>
                <w:p w14:paraId="47F28B3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917" w:type="dxa"/>
                  <w:vMerge w:val="continue"/>
                  <w:noWrap w:val="0"/>
                  <w:vAlign w:val="center"/>
                </w:tcPr>
                <w:p w14:paraId="340F24BC">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840" w:type="dxa"/>
                  <w:vMerge w:val="continue"/>
                  <w:noWrap w:val="0"/>
                  <w:vAlign w:val="center"/>
                </w:tcPr>
                <w:p w14:paraId="1067CAA0">
                  <w:pPr>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525" w:type="dxa"/>
                  <w:vMerge w:val="continue"/>
                  <w:noWrap w:val="0"/>
                  <w:vAlign w:val="center"/>
                </w:tcPr>
                <w:p w14:paraId="0932FF00">
                  <w:pPr>
                    <w:pStyle w:val="54"/>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1131" w:type="dxa"/>
                  <w:vMerge w:val="continue"/>
                  <w:noWrap w:val="0"/>
                  <w:vAlign w:val="center"/>
                </w:tcPr>
                <w:p w14:paraId="08C940B8">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595" w:type="dxa"/>
                  <w:vMerge w:val="continue"/>
                  <w:noWrap w:val="0"/>
                  <w:vAlign w:val="center"/>
                </w:tcPr>
                <w:p w14:paraId="555B619B">
                  <w:pPr>
                    <w:spacing w:line="240" w:lineRule="auto"/>
                    <w:ind w:leftChars="0" w:firstLine="0" w:firstLineChars="0"/>
                    <w:jc w:val="center"/>
                    <w:rPr>
                      <w:rFonts w:hint="default" w:ascii="Times New Roman" w:hAnsi="Times New Roman" w:eastAsia="宋体" w:cs="Times New Roman"/>
                      <w:color w:val="auto"/>
                      <w:sz w:val="21"/>
                      <w:szCs w:val="21"/>
                    </w:rPr>
                  </w:pPr>
                </w:p>
              </w:tc>
              <w:tc>
                <w:tcPr>
                  <w:tcW w:w="916" w:type="dxa"/>
                  <w:vMerge w:val="continue"/>
                  <w:noWrap w:val="0"/>
                  <w:vAlign w:val="center"/>
                </w:tcPr>
                <w:p w14:paraId="50358EB1">
                  <w:pPr>
                    <w:jc w:val="center"/>
                    <w:rPr>
                      <w:rFonts w:hint="default" w:ascii="Times New Roman" w:hAnsi="Times New Roman" w:eastAsia="宋体" w:cs="Times New Roman"/>
                      <w:color w:val="auto"/>
                      <w:sz w:val="21"/>
                      <w:szCs w:val="21"/>
                      <w:lang w:val="en-US" w:eastAsia="zh-CN"/>
                    </w:rPr>
                  </w:pPr>
                </w:p>
              </w:tc>
            </w:tr>
            <w:tr w14:paraId="7FD5B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734B5AEF">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污水处理设备</w:t>
                  </w:r>
                </w:p>
              </w:tc>
              <w:tc>
                <w:tcPr>
                  <w:tcW w:w="864" w:type="dxa"/>
                  <w:shd w:val="clear" w:color="auto" w:fill="auto"/>
                  <w:noWrap w:val="0"/>
                  <w:vAlign w:val="center"/>
                </w:tcPr>
                <w:p w14:paraId="0E9E43BC">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1</w:t>
                  </w:r>
                </w:p>
              </w:tc>
              <w:tc>
                <w:tcPr>
                  <w:tcW w:w="879" w:type="dxa"/>
                  <w:noWrap w:val="0"/>
                  <w:vAlign w:val="center"/>
                </w:tcPr>
                <w:p w14:paraId="1D5A5321">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65</w:t>
                  </w:r>
                </w:p>
              </w:tc>
              <w:tc>
                <w:tcPr>
                  <w:tcW w:w="917" w:type="dxa"/>
                  <w:vMerge w:val="continue"/>
                  <w:noWrap w:val="0"/>
                  <w:vAlign w:val="center"/>
                </w:tcPr>
                <w:p w14:paraId="54573F30">
                  <w:pPr>
                    <w:spacing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SA"/>
                    </w:rPr>
                  </w:pPr>
                </w:p>
              </w:tc>
              <w:tc>
                <w:tcPr>
                  <w:tcW w:w="840" w:type="dxa"/>
                  <w:vMerge w:val="continue"/>
                  <w:noWrap w:val="0"/>
                  <w:vAlign w:val="center"/>
                </w:tcPr>
                <w:p w14:paraId="37E15FAE">
                  <w:pPr>
                    <w:spacing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SA"/>
                    </w:rPr>
                  </w:pPr>
                </w:p>
              </w:tc>
              <w:tc>
                <w:tcPr>
                  <w:tcW w:w="525" w:type="dxa"/>
                  <w:vMerge w:val="continue"/>
                  <w:noWrap w:val="0"/>
                  <w:vAlign w:val="center"/>
                </w:tcPr>
                <w:p w14:paraId="6DA69DFF">
                  <w:pPr>
                    <w:pStyle w:val="54"/>
                    <w:spacing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SA"/>
                    </w:rPr>
                  </w:pPr>
                </w:p>
              </w:tc>
              <w:tc>
                <w:tcPr>
                  <w:tcW w:w="1131" w:type="dxa"/>
                  <w:vMerge w:val="continue"/>
                  <w:noWrap w:val="0"/>
                  <w:vAlign w:val="center"/>
                </w:tcPr>
                <w:p w14:paraId="01CD044E">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595" w:type="dxa"/>
                  <w:vMerge w:val="continue"/>
                  <w:noWrap w:val="0"/>
                  <w:vAlign w:val="center"/>
                </w:tcPr>
                <w:p w14:paraId="06D2D452">
                  <w:pPr>
                    <w:spacing w:line="240" w:lineRule="auto"/>
                    <w:ind w:leftChars="0" w:firstLine="0" w:firstLineChars="0"/>
                    <w:jc w:val="center"/>
                    <w:rPr>
                      <w:rFonts w:hint="default" w:ascii="Times New Roman" w:hAnsi="Times New Roman" w:eastAsia="宋体" w:cs="Times New Roman"/>
                      <w:color w:val="auto"/>
                      <w:sz w:val="21"/>
                      <w:szCs w:val="21"/>
                    </w:rPr>
                  </w:pPr>
                </w:p>
              </w:tc>
              <w:tc>
                <w:tcPr>
                  <w:tcW w:w="916" w:type="dxa"/>
                  <w:vMerge w:val="continue"/>
                  <w:noWrap w:val="0"/>
                  <w:vAlign w:val="center"/>
                </w:tcPr>
                <w:p w14:paraId="7F70551E">
                  <w:pPr>
                    <w:jc w:val="center"/>
                    <w:rPr>
                      <w:rFonts w:hint="default" w:ascii="Times New Roman" w:hAnsi="Times New Roman" w:eastAsia="宋体" w:cs="Times New Roman"/>
                      <w:color w:val="auto"/>
                      <w:sz w:val="21"/>
                      <w:szCs w:val="21"/>
                      <w:lang w:val="en-US" w:eastAsia="zh-CN"/>
                    </w:rPr>
                  </w:pPr>
                </w:p>
              </w:tc>
            </w:tr>
            <w:tr w14:paraId="5D5EDB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00C38186">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带式压滤机</w:t>
                  </w:r>
                </w:p>
              </w:tc>
              <w:tc>
                <w:tcPr>
                  <w:tcW w:w="864" w:type="dxa"/>
                  <w:shd w:val="clear" w:color="auto" w:fill="auto"/>
                  <w:noWrap w:val="0"/>
                  <w:vAlign w:val="center"/>
                </w:tcPr>
                <w:p w14:paraId="52A17EEB">
                  <w:pPr>
                    <w:jc w:val="center"/>
                    <w:rPr>
                      <w:rFonts w:hint="default" w:ascii="Times New Roman" w:hAnsi="宋体" w:eastAsia="宋体" w:cs="宋体"/>
                      <w:kern w:val="2"/>
                      <w:sz w:val="21"/>
                      <w:szCs w:val="21"/>
                      <w:lang w:val="en-US" w:eastAsia="zh-CN" w:bidi="ar-SA"/>
                    </w:rPr>
                  </w:pPr>
                  <w:r>
                    <w:rPr>
                      <w:rFonts w:hint="eastAsia" w:ascii="Times New Roman" w:hAnsi="宋体" w:eastAsia="宋体" w:cs="宋体"/>
                      <w:szCs w:val="21"/>
                      <w:lang w:val="en-US" w:eastAsia="zh-CN"/>
                    </w:rPr>
                    <w:t>1</w:t>
                  </w:r>
                </w:p>
              </w:tc>
              <w:tc>
                <w:tcPr>
                  <w:tcW w:w="879" w:type="dxa"/>
                  <w:noWrap w:val="0"/>
                  <w:vAlign w:val="center"/>
                </w:tcPr>
                <w:p w14:paraId="0455D36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r>
                    <w:rPr>
                      <w:rFonts w:hint="eastAsia" w:ascii="Times New Roman" w:hAnsi="Times New Roman" w:eastAsia="宋体" w:cs="Times New Roman"/>
                      <w:color w:val="auto"/>
                      <w:sz w:val="21"/>
                      <w:szCs w:val="21"/>
                      <w:lang w:val="en-US" w:eastAsia="zh-CN"/>
                    </w:rPr>
                    <w:t>0</w:t>
                  </w:r>
                </w:p>
              </w:tc>
              <w:tc>
                <w:tcPr>
                  <w:tcW w:w="917" w:type="dxa"/>
                  <w:vMerge w:val="continue"/>
                  <w:noWrap w:val="0"/>
                  <w:vAlign w:val="center"/>
                </w:tcPr>
                <w:p w14:paraId="6EC7D502">
                  <w:pPr>
                    <w:spacing w:line="240" w:lineRule="auto"/>
                    <w:ind w:leftChars="0" w:firstLine="0" w:firstLineChars="0"/>
                    <w:jc w:val="center"/>
                    <w:rPr>
                      <w:rFonts w:hint="default" w:ascii="Times New Roman" w:hAnsi="Times New Roman" w:eastAsia="宋体" w:cs="Times New Roman"/>
                      <w:color w:val="auto"/>
                      <w:sz w:val="21"/>
                      <w:szCs w:val="21"/>
                      <w:lang w:val="en-US" w:eastAsia="zh-CN"/>
                    </w:rPr>
                  </w:pPr>
                </w:p>
              </w:tc>
              <w:tc>
                <w:tcPr>
                  <w:tcW w:w="840" w:type="dxa"/>
                  <w:vMerge w:val="continue"/>
                  <w:noWrap w:val="0"/>
                  <w:vAlign w:val="center"/>
                </w:tcPr>
                <w:p w14:paraId="3C4843A4">
                  <w:pPr>
                    <w:spacing w:line="240" w:lineRule="auto"/>
                    <w:ind w:leftChars="0" w:firstLine="0" w:firstLineChars="0"/>
                    <w:jc w:val="center"/>
                    <w:rPr>
                      <w:rFonts w:hint="default" w:ascii="Times New Roman" w:hAnsi="Times New Roman" w:eastAsia="宋体" w:cs="Times New Roman"/>
                      <w:color w:val="auto"/>
                      <w:sz w:val="21"/>
                      <w:szCs w:val="21"/>
                      <w:lang w:val="en-US" w:eastAsia="zh-CN"/>
                    </w:rPr>
                  </w:pPr>
                </w:p>
              </w:tc>
              <w:tc>
                <w:tcPr>
                  <w:tcW w:w="525" w:type="dxa"/>
                  <w:vMerge w:val="continue"/>
                  <w:noWrap w:val="0"/>
                  <w:vAlign w:val="center"/>
                </w:tcPr>
                <w:p w14:paraId="6DC1330B">
                  <w:pPr>
                    <w:pStyle w:val="54"/>
                    <w:spacing w:line="240" w:lineRule="auto"/>
                    <w:ind w:leftChars="0" w:firstLine="0" w:firstLineChars="0"/>
                    <w:jc w:val="center"/>
                    <w:rPr>
                      <w:rFonts w:hint="default" w:ascii="Times New Roman" w:hAnsi="Times New Roman" w:eastAsia="宋体" w:cs="Times New Roman"/>
                      <w:color w:val="auto"/>
                      <w:sz w:val="21"/>
                      <w:szCs w:val="21"/>
                      <w:lang w:val="en-US" w:eastAsia="zh-CN"/>
                    </w:rPr>
                  </w:pPr>
                </w:p>
              </w:tc>
              <w:tc>
                <w:tcPr>
                  <w:tcW w:w="1131" w:type="dxa"/>
                  <w:vMerge w:val="continue"/>
                  <w:noWrap w:val="0"/>
                  <w:vAlign w:val="center"/>
                </w:tcPr>
                <w:p w14:paraId="69F85E1C">
                  <w:pPr>
                    <w:pStyle w:val="54"/>
                    <w:spacing w:line="240" w:lineRule="auto"/>
                    <w:ind w:leftChars="0" w:firstLine="0" w:firstLineChars="0"/>
                    <w:jc w:val="center"/>
                    <w:rPr>
                      <w:rFonts w:hint="default" w:ascii="Times New Roman" w:hAnsi="Times New Roman" w:eastAsia="宋体" w:cs="Times New Roman"/>
                      <w:color w:val="auto"/>
                      <w:sz w:val="21"/>
                      <w:szCs w:val="21"/>
                    </w:rPr>
                  </w:pPr>
                </w:p>
              </w:tc>
              <w:tc>
                <w:tcPr>
                  <w:tcW w:w="595" w:type="dxa"/>
                  <w:vMerge w:val="continue"/>
                  <w:noWrap w:val="0"/>
                  <w:vAlign w:val="center"/>
                </w:tcPr>
                <w:p w14:paraId="255A516F">
                  <w:pPr>
                    <w:spacing w:line="240" w:lineRule="auto"/>
                    <w:ind w:leftChars="0" w:firstLine="0" w:firstLineChars="0"/>
                    <w:jc w:val="center"/>
                    <w:rPr>
                      <w:rFonts w:hint="default" w:ascii="Times New Roman" w:hAnsi="Times New Roman" w:eastAsia="宋体" w:cs="Times New Roman"/>
                      <w:color w:val="auto"/>
                      <w:sz w:val="21"/>
                      <w:szCs w:val="21"/>
                    </w:rPr>
                  </w:pPr>
                </w:p>
              </w:tc>
              <w:tc>
                <w:tcPr>
                  <w:tcW w:w="916" w:type="dxa"/>
                  <w:vMerge w:val="continue"/>
                  <w:noWrap w:val="0"/>
                  <w:vAlign w:val="center"/>
                </w:tcPr>
                <w:p w14:paraId="5F54EFC5">
                  <w:pPr>
                    <w:jc w:val="center"/>
                    <w:rPr>
                      <w:rFonts w:hint="default" w:ascii="Times New Roman" w:hAnsi="Times New Roman" w:eastAsia="宋体" w:cs="Times New Roman"/>
                      <w:color w:val="auto"/>
                      <w:sz w:val="21"/>
                      <w:szCs w:val="21"/>
                      <w:lang w:val="en-US" w:eastAsia="zh-CN"/>
                    </w:rPr>
                  </w:pPr>
                </w:p>
              </w:tc>
            </w:tr>
          </w:tbl>
          <w:p w14:paraId="0CCB8F72">
            <w:pPr>
              <w:widowControl/>
              <w:adjustRightInd w:val="0"/>
              <w:snapToGrid w:val="0"/>
              <w:ind w:firstLine="482" w:firstLineChars="200"/>
              <w:jc w:val="center"/>
              <w:rPr>
                <w:rFonts w:hint="eastAsia" w:ascii="宋体" w:hAnsi="宋体" w:eastAsia="宋体" w:cs="宋体"/>
                <w:b/>
                <w:color w:val="auto"/>
                <w:sz w:val="24"/>
                <w:szCs w:val="24"/>
                <w:lang w:bidi="ar"/>
              </w:rPr>
            </w:pPr>
            <w:r>
              <w:rPr>
                <w:rFonts w:hint="eastAsia" w:ascii="宋体" w:hAnsi="宋体" w:eastAsia="宋体" w:cs="宋体"/>
                <w:b/>
                <w:color w:val="auto"/>
                <w:sz w:val="24"/>
                <w:szCs w:val="24"/>
                <w:lang w:val="en-US" w:eastAsia="zh-CN" w:bidi="ar"/>
              </w:rPr>
              <w:t xml:space="preserve">表4-9   </w:t>
            </w:r>
            <w:r>
              <w:rPr>
                <w:rFonts w:hint="eastAsia" w:ascii="宋体" w:hAnsi="宋体" w:eastAsia="宋体" w:cs="宋体"/>
                <w:b/>
                <w:color w:val="auto"/>
                <w:sz w:val="24"/>
                <w:szCs w:val="24"/>
                <w:lang w:bidi="ar"/>
              </w:rPr>
              <w:t>工业企业噪声源强调查清单（室外声源）</w:t>
            </w:r>
          </w:p>
          <w:tbl>
            <w:tblPr>
              <w:tblStyle w:val="29"/>
              <w:tblW w:w="81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30"/>
              <w:gridCol w:w="1039"/>
              <w:gridCol w:w="1028"/>
              <w:gridCol w:w="815"/>
              <w:gridCol w:w="1056"/>
              <w:gridCol w:w="1404"/>
              <w:gridCol w:w="1445"/>
            </w:tblGrid>
            <w:tr w14:paraId="42C45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6" w:hRule="atLeast"/>
                <w:jc w:val="center"/>
              </w:trPr>
              <w:tc>
                <w:tcPr>
                  <w:tcW w:w="819" w:type="pct"/>
                  <w:vMerge w:val="restart"/>
                  <w:noWrap w:val="0"/>
                  <w:tcMar>
                    <w:top w:w="12" w:type="dxa"/>
                    <w:left w:w="12" w:type="dxa"/>
                    <w:bottom w:w="0" w:type="dxa"/>
                    <w:right w:w="12" w:type="dxa"/>
                  </w:tcMar>
                  <w:vAlign w:val="center"/>
                </w:tcPr>
                <w:p w14:paraId="59BD2490">
                  <w:pPr>
                    <w:adjustRightInd w:val="0"/>
                    <w:snapToGrid w:val="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声源名称</w:t>
                  </w:r>
                </w:p>
              </w:tc>
              <w:tc>
                <w:tcPr>
                  <w:tcW w:w="1775" w:type="pct"/>
                  <w:gridSpan w:val="3"/>
                  <w:noWrap w:val="0"/>
                  <w:vAlign w:val="center"/>
                </w:tcPr>
                <w:p w14:paraId="065687B2">
                  <w:pPr>
                    <w:adjustRightInd w:val="0"/>
                    <w:snapToGrid w:val="0"/>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空间相对位置</w:t>
                  </w:r>
                </w:p>
              </w:tc>
              <w:tc>
                <w:tcPr>
                  <w:tcW w:w="650" w:type="pct"/>
                  <w:vMerge w:val="restart"/>
                  <w:noWrap w:val="0"/>
                  <w:vAlign w:val="center"/>
                </w:tcPr>
                <w:p w14:paraId="2571E45D">
                  <w:pPr>
                    <w:adjustRightInd w:val="0"/>
                    <w:snapToGrid w:val="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声功率级/dB（A）</w:t>
                  </w:r>
                </w:p>
              </w:tc>
              <w:tc>
                <w:tcPr>
                  <w:tcW w:w="864" w:type="pct"/>
                  <w:vMerge w:val="restart"/>
                  <w:noWrap w:val="0"/>
                  <w:vAlign w:val="center"/>
                </w:tcPr>
                <w:p w14:paraId="763482BF">
                  <w:pPr>
                    <w:adjustRightInd w:val="0"/>
                    <w:snapToGrid w:val="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声源控制措施</w:t>
                  </w:r>
                </w:p>
              </w:tc>
              <w:tc>
                <w:tcPr>
                  <w:tcW w:w="890" w:type="pct"/>
                  <w:vMerge w:val="restart"/>
                  <w:noWrap w:val="0"/>
                  <w:vAlign w:val="center"/>
                </w:tcPr>
                <w:p w14:paraId="75011A8C">
                  <w:pPr>
                    <w:adjustRightInd w:val="0"/>
                    <w:snapToGrid w:val="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运行时段（h/a）</w:t>
                  </w:r>
                </w:p>
              </w:tc>
            </w:tr>
            <w:tr w14:paraId="7E302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819" w:type="pct"/>
                  <w:vMerge w:val="continue"/>
                  <w:noWrap w:val="0"/>
                  <w:tcMar>
                    <w:top w:w="12" w:type="dxa"/>
                    <w:left w:w="12" w:type="dxa"/>
                    <w:bottom w:w="0" w:type="dxa"/>
                    <w:right w:w="12" w:type="dxa"/>
                  </w:tcMar>
                  <w:vAlign w:val="center"/>
                </w:tcPr>
                <w:p w14:paraId="66A090A1">
                  <w:pPr>
                    <w:jc w:val="center"/>
                    <w:rPr>
                      <w:rFonts w:hint="eastAsia" w:ascii="宋体" w:hAnsi="宋体" w:eastAsia="宋体" w:cs="宋体"/>
                      <w:bCs/>
                      <w:color w:val="auto"/>
                      <w:sz w:val="21"/>
                      <w:szCs w:val="21"/>
                    </w:rPr>
                  </w:pPr>
                </w:p>
              </w:tc>
              <w:tc>
                <w:tcPr>
                  <w:tcW w:w="640" w:type="pct"/>
                  <w:noWrap w:val="0"/>
                  <w:vAlign w:val="center"/>
                </w:tcPr>
                <w:p w14:paraId="50F7E97B">
                  <w:pPr>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X</w:t>
                  </w:r>
                </w:p>
              </w:tc>
              <w:tc>
                <w:tcPr>
                  <w:tcW w:w="633" w:type="pct"/>
                  <w:noWrap w:val="0"/>
                  <w:vAlign w:val="center"/>
                </w:tcPr>
                <w:p w14:paraId="6C1FB2BD">
                  <w:pPr>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Y</w:t>
                  </w:r>
                </w:p>
              </w:tc>
              <w:tc>
                <w:tcPr>
                  <w:tcW w:w="502" w:type="pct"/>
                  <w:noWrap w:val="0"/>
                  <w:vAlign w:val="center"/>
                </w:tcPr>
                <w:p w14:paraId="5729CA04">
                  <w:pPr>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Z</w:t>
                  </w:r>
                </w:p>
              </w:tc>
              <w:tc>
                <w:tcPr>
                  <w:tcW w:w="650" w:type="pct"/>
                  <w:vMerge w:val="continue"/>
                  <w:noWrap w:val="0"/>
                  <w:vAlign w:val="center"/>
                </w:tcPr>
                <w:p w14:paraId="0624DAC3">
                  <w:pPr>
                    <w:jc w:val="center"/>
                    <w:rPr>
                      <w:rFonts w:hint="eastAsia" w:ascii="宋体" w:hAnsi="宋体" w:eastAsia="宋体" w:cs="宋体"/>
                      <w:b w:val="0"/>
                      <w:bCs/>
                      <w:color w:val="auto"/>
                      <w:sz w:val="21"/>
                      <w:szCs w:val="21"/>
                    </w:rPr>
                  </w:pPr>
                </w:p>
              </w:tc>
              <w:tc>
                <w:tcPr>
                  <w:tcW w:w="864" w:type="pct"/>
                  <w:vMerge w:val="continue"/>
                  <w:noWrap w:val="0"/>
                  <w:vAlign w:val="center"/>
                </w:tcPr>
                <w:p w14:paraId="10044A19">
                  <w:pPr>
                    <w:jc w:val="center"/>
                    <w:rPr>
                      <w:rFonts w:hint="eastAsia" w:ascii="宋体" w:hAnsi="宋体" w:eastAsia="宋体" w:cs="宋体"/>
                      <w:bCs/>
                      <w:color w:val="auto"/>
                      <w:sz w:val="21"/>
                      <w:szCs w:val="21"/>
                    </w:rPr>
                  </w:pPr>
                </w:p>
              </w:tc>
              <w:tc>
                <w:tcPr>
                  <w:tcW w:w="890" w:type="pct"/>
                  <w:vMerge w:val="continue"/>
                  <w:noWrap w:val="0"/>
                  <w:vAlign w:val="center"/>
                </w:tcPr>
                <w:p w14:paraId="5AC9E69E">
                  <w:pPr>
                    <w:jc w:val="center"/>
                    <w:rPr>
                      <w:rFonts w:hint="eastAsia" w:ascii="宋体" w:hAnsi="宋体" w:eastAsia="宋体" w:cs="宋体"/>
                      <w:bCs/>
                      <w:color w:val="auto"/>
                      <w:sz w:val="21"/>
                      <w:szCs w:val="21"/>
                    </w:rPr>
                  </w:pPr>
                </w:p>
              </w:tc>
            </w:tr>
            <w:tr w14:paraId="146A2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819" w:type="pct"/>
                  <w:noWrap w:val="0"/>
                  <w:tcMar>
                    <w:top w:w="12" w:type="dxa"/>
                    <w:left w:w="12" w:type="dxa"/>
                    <w:bottom w:w="0" w:type="dxa"/>
                    <w:right w:w="12" w:type="dxa"/>
                  </w:tcMar>
                  <w:vAlign w:val="center"/>
                </w:tcPr>
                <w:p w14:paraId="59CCCD75">
                  <w:pPr>
                    <w:jc w:val="center"/>
                    <w:rPr>
                      <w:rFonts w:hint="eastAsia" w:ascii="宋体" w:hAnsi="宋体" w:eastAsia="宋体" w:cs="宋体"/>
                      <w:color w:val="auto"/>
                      <w:kern w:val="0"/>
                      <w:sz w:val="21"/>
                      <w:szCs w:val="21"/>
                    </w:rPr>
                  </w:pPr>
                  <w:r>
                    <w:rPr>
                      <w:rFonts w:hint="eastAsia" w:ascii="宋体" w:hAnsi="宋体" w:eastAsia="宋体" w:cs="宋体"/>
                      <w:snapToGrid w:val="0"/>
                      <w:color w:val="auto"/>
                      <w:kern w:val="0"/>
                      <w:sz w:val="21"/>
                      <w:szCs w:val="21"/>
                      <w:lang w:val="en-US" w:eastAsia="zh-CN"/>
                    </w:rPr>
                    <w:t>引风机</w:t>
                  </w:r>
                </w:p>
              </w:tc>
              <w:tc>
                <w:tcPr>
                  <w:tcW w:w="640" w:type="pct"/>
                  <w:noWrap w:val="0"/>
                  <w:vAlign w:val="center"/>
                </w:tcPr>
                <w:p w14:paraId="6C077088">
                  <w:pPr>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5</w:t>
                  </w:r>
                </w:p>
              </w:tc>
              <w:tc>
                <w:tcPr>
                  <w:tcW w:w="633" w:type="pct"/>
                  <w:noWrap w:val="0"/>
                  <w:vAlign w:val="center"/>
                </w:tcPr>
                <w:p w14:paraId="305E6707">
                  <w:pPr>
                    <w:jc w:val="center"/>
                    <w:rPr>
                      <w:rFonts w:hint="default"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115</w:t>
                  </w:r>
                </w:p>
              </w:tc>
              <w:tc>
                <w:tcPr>
                  <w:tcW w:w="502" w:type="pct"/>
                  <w:noWrap w:val="0"/>
                  <w:vAlign w:val="center"/>
                </w:tcPr>
                <w:p w14:paraId="71C2638E">
                  <w:pPr>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1.5</w:t>
                  </w:r>
                </w:p>
              </w:tc>
              <w:tc>
                <w:tcPr>
                  <w:tcW w:w="650" w:type="pct"/>
                  <w:noWrap w:val="0"/>
                  <w:vAlign w:val="center"/>
                </w:tcPr>
                <w:p w14:paraId="2242A248">
                  <w:pPr>
                    <w:widowControl/>
                    <w:adjustRightInd w:val="0"/>
                    <w:snapToGrid w:val="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85</w:t>
                  </w:r>
                </w:p>
              </w:tc>
              <w:tc>
                <w:tcPr>
                  <w:tcW w:w="864" w:type="pct"/>
                  <w:vMerge w:val="restart"/>
                  <w:noWrap w:val="0"/>
                  <w:vAlign w:val="center"/>
                </w:tcPr>
                <w:p w14:paraId="33EC2AED">
                  <w:pPr>
                    <w:jc w:val="center"/>
                    <w:rPr>
                      <w:rFonts w:hint="eastAsia" w:ascii="宋体" w:hAnsi="宋体" w:eastAsia="宋体" w:cs="宋体"/>
                      <w:bCs/>
                      <w:color w:val="auto"/>
                      <w:sz w:val="21"/>
                      <w:szCs w:val="21"/>
                    </w:rPr>
                  </w:pPr>
                  <w:r>
                    <w:rPr>
                      <w:rFonts w:hint="eastAsia" w:ascii="宋体" w:hAnsi="宋体" w:eastAsia="宋体" w:cs="宋体"/>
                      <w:color w:val="auto"/>
                      <w:sz w:val="21"/>
                      <w:szCs w:val="21"/>
                    </w:rPr>
                    <w:t>设置消声器或者隔声罩等</w:t>
                  </w:r>
                </w:p>
              </w:tc>
              <w:tc>
                <w:tcPr>
                  <w:tcW w:w="890" w:type="pct"/>
                  <w:noWrap w:val="0"/>
                  <w:vAlign w:val="center"/>
                </w:tcPr>
                <w:p w14:paraId="0948EC1C">
                  <w:pPr>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315</w:t>
                  </w:r>
                  <w:r>
                    <w:rPr>
                      <w:rFonts w:hint="eastAsia" w:ascii="宋体" w:hAnsi="宋体" w:eastAsia="宋体" w:cs="宋体"/>
                      <w:bCs/>
                      <w:color w:val="auto"/>
                      <w:sz w:val="21"/>
                      <w:szCs w:val="21"/>
                      <w:lang w:val="en-US" w:eastAsia="zh-CN"/>
                    </w:rPr>
                    <w:t>0</w:t>
                  </w:r>
                </w:p>
              </w:tc>
            </w:tr>
            <w:tr w14:paraId="3F2BC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7" w:hRule="atLeast"/>
                <w:jc w:val="center"/>
              </w:trPr>
              <w:tc>
                <w:tcPr>
                  <w:tcW w:w="819" w:type="pct"/>
                  <w:noWrap w:val="0"/>
                  <w:tcMar>
                    <w:top w:w="12" w:type="dxa"/>
                    <w:left w:w="12" w:type="dxa"/>
                    <w:bottom w:w="0" w:type="dxa"/>
                    <w:right w:w="12" w:type="dxa"/>
                  </w:tcMar>
                  <w:vAlign w:val="center"/>
                </w:tcPr>
                <w:p w14:paraId="3B456290">
                  <w:pPr>
                    <w:jc w:val="center"/>
                    <w:rPr>
                      <w:rFonts w:hint="eastAsia" w:ascii="宋体" w:hAnsi="宋体" w:eastAsia="宋体" w:cs="宋体"/>
                      <w:color w:val="auto"/>
                      <w:kern w:val="0"/>
                      <w:sz w:val="21"/>
                      <w:szCs w:val="21"/>
                    </w:rPr>
                  </w:pPr>
                  <w:r>
                    <w:rPr>
                      <w:rFonts w:hint="eastAsia" w:ascii="宋体" w:hAnsi="宋体" w:eastAsia="宋体" w:cs="宋体"/>
                      <w:snapToGrid w:val="0"/>
                      <w:color w:val="auto"/>
                      <w:kern w:val="0"/>
                      <w:sz w:val="21"/>
                      <w:szCs w:val="21"/>
                      <w:lang w:val="en-US" w:eastAsia="zh-CN"/>
                    </w:rPr>
                    <w:t>引风机</w:t>
                  </w:r>
                </w:p>
              </w:tc>
              <w:tc>
                <w:tcPr>
                  <w:tcW w:w="640" w:type="pct"/>
                  <w:noWrap w:val="0"/>
                  <w:vAlign w:val="center"/>
                </w:tcPr>
                <w:p w14:paraId="17FC73AF">
                  <w:pPr>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5</w:t>
                  </w:r>
                </w:p>
              </w:tc>
              <w:tc>
                <w:tcPr>
                  <w:tcW w:w="633" w:type="pct"/>
                  <w:noWrap w:val="0"/>
                  <w:vAlign w:val="center"/>
                </w:tcPr>
                <w:p w14:paraId="3C3DEF8C">
                  <w:pPr>
                    <w:jc w:val="center"/>
                    <w:rPr>
                      <w:rFonts w:hint="default"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110</w:t>
                  </w:r>
                </w:p>
              </w:tc>
              <w:tc>
                <w:tcPr>
                  <w:tcW w:w="502" w:type="pct"/>
                  <w:noWrap w:val="0"/>
                  <w:vAlign w:val="center"/>
                </w:tcPr>
                <w:p w14:paraId="0103EA03">
                  <w:pPr>
                    <w:jc w:val="center"/>
                    <w:rPr>
                      <w:rFonts w:hint="eastAsia" w:ascii="宋体" w:hAnsi="宋体" w:eastAsia="宋体" w:cs="宋体"/>
                      <w:bCs/>
                      <w:color w:val="auto"/>
                      <w:sz w:val="21"/>
                      <w:szCs w:val="21"/>
                    </w:rPr>
                  </w:pPr>
                  <w:r>
                    <w:rPr>
                      <w:rFonts w:hint="eastAsia" w:ascii="宋体" w:hAnsi="宋体" w:eastAsia="宋体" w:cs="宋体"/>
                      <w:bCs/>
                      <w:color w:val="auto"/>
                      <w:sz w:val="21"/>
                      <w:szCs w:val="21"/>
                      <w:lang w:val="en-US" w:eastAsia="zh-CN"/>
                    </w:rPr>
                    <w:t>1</w:t>
                  </w:r>
                  <w:r>
                    <w:rPr>
                      <w:rFonts w:hint="eastAsia" w:ascii="宋体" w:hAnsi="宋体" w:eastAsia="宋体" w:cs="宋体"/>
                      <w:bCs/>
                      <w:color w:val="auto"/>
                      <w:sz w:val="21"/>
                      <w:szCs w:val="21"/>
                    </w:rPr>
                    <w:t>.5</w:t>
                  </w:r>
                </w:p>
              </w:tc>
              <w:tc>
                <w:tcPr>
                  <w:tcW w:w="650" w:type="pct"/>
                  <w:noWrap w:val="0"/>
                  <w:vAlign w:val="center"/>
                </w:tcPr>
                <w:p w14:paraId="6FA74F15">
                  <w:pPr>
                    <w:widowControl/>
                    <w:adjustRightInd w:val="0"/>
                    <w:snapToGrid w:val="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85</w:t>
                  </w:r>
                </w:p>
              </w:tc>
              <w:tc>
                <w:tcPr>
                  <w:tcW w:w="864" w:type="pct"/>
                  <w:vMerge w:val="continue"/>
                  <w:noWrap w:val="0"/>
                  <w:vAlign w:val="center"/>
                </w:tcPr>
                <w:p w14:paraId="6A253F7C">
                  <w:pPr>
                    <w:jc w:val="center"/>
                    <w:rPr>
                      <w:rFonts w:hint="eastAsia" w:ascii="宋体" w:hAnsi="宋体" w:eastAsia="宋体" w:cs="宋体"/>
                      <w:color w:val="auto"/>
                      <w:sz w:val="21"/>
                      <w:szCs w:val="21"/>
                    </w:rPr>
                  </w:pPr>
                </w:p>
              </w:tc>
              <w:tc>
                <w:tcPr>
                  <w:tcW w:w="890" w:type="pct"/>
                  <w:noWrap w:val="0"/>
                  <w:vAlign w:val="center"/>
                </w:tcPr>
                <w:p w14:paraId="5EF9882E">
                  <w:pPr>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315</w:t>
                  </w:r>
                  <w:r>
                    <w:rPr>
                      <w:rFonts w:hint="eastAsia" w:ascii="宋体" w:hAnsi="宋体" w:eastAsia="宋体" w:cs="宋体"/>
                      <w:bCs/>
                      <w:color w:val="auto"/>
                      <w:sz w:val="21"/>
                      <w:szCs w:val="21"/>
                      <w:lang w:val="en-US" w:eastAsia="zh-CN"/>
                    </w:rPr>
                    <w:t>0</w:t>
                  </w:r>
                </w:p>
              </w:tc>
            </w:tr>
          </w:tbl>
          <w:p w14:paraId="1DCA5FA3">
            <w:pPr>
              <w:spacing w:line="360" w:lineRule="auto"/>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备注：以</w:t>
            </w:r>
            <w:r>
              <w:rPr>
                <w:rFonts w:hint="eastAsia" w:ascii="宋体" w:hAnsi="宋体" w:eastAsia="宋体" w:cs="宋体"/>
                <w:color w:val="auto"/>
                <w:sz w:val="21"/>
                <w:szCs w:val="21"/>
                <w:highlight w:val="none"/>
                <w:lang w:val="en-US" w:eastAsia="zh-CN"/>
              </w:rPr>
              <w:t>厂区</w:t>
            </w:r>
            <w:r>
              <w:rPr>
                <w:rFonts w:hint="eastAsia" w:ascii="宋体" w:hAnsi="宋体" w:eastAsia="宋体" w:cs="宋体"/>
                <w:color w:val="auto"/>
                <w:sz w:val="21"/>
                <w:szCs w:val="21"/>
                <w:highlight w:val="none"/>
              </w:rPr>
              <w:t>西南角为原点（0,0,0,0），东西为X轴，南北为Y轴，上下为Z轴，东、北、上为正，西、南、下为负。</w:t>
            </w:r>
          </w:p>
          <w:p w14:paraId="44F4CB6F">
            <w:pPr>
              <w:spacing w:line="500" w:lineRule="exact"/>
              <w:ind w:firstLine="482" w:firstLineChars="200"/>
              <w:rPr>
                <w:rFonts w:hint="eastAsia" w:ascii="宋体" w:hAnsi="宋体" w:eastAsia="宋体" w:cs="宋体"/>
                <w:b/>
                <w:bCs/>
                <w:color w:val="auto"/>
                <w:sz w:val="24"/>
              </w:rPr>
            </w:pPr>
            <w:r>
              <w:rPr>
                <w:rFonts w:hint="eastAsia" w:ascii="宋体" w:hAnsi="宋体" w:eastAsia="宋体" w:cs="宋体"/>
                <w:b/>
                <w:bCs/>
                <w:color w:val="auto"/>
                <w:sz w:val="24"/>
                <w:lang w:eastAsia="zh-CN"/>
              </w:rPr>
              <w:t>（</w:t>
            </w:r>
            <w:r>
              <w:rPr>
                <w:rFonts w:hint="eastAsia" w:ascii="宋体" w:hAnsi="宋体" w:eastAsia="宋体" w:cs="宋体"/>
                <w:b/>
                <w:bCs/>
                <w:color w:val="auto"/>
                <w:sz w:val="24"/>
                <w:lang w:val="en-US" w:eastAsia="zh-CN"/>
              </w:rPr>
              <w:t>2</w:t>
            </w:r>
            <w:r>
              <w:rPr>
                <w:rFonts w:hint="eastAsia" w:ascii="宋体" w:hAnsi="宋体" w:eastAsia="宋体" w:cs="宋体"/>
                <w:b/>
                <w:bCs/>
                <w:color w:val="auto"/>
                <w:sz w:val="24"/>
                <w:lang w:eastAsia="zh-CN"/>
              </w:rPr>
              <w:t>）</w:t>
            </w:r>
            <w:r>
              <w:rPr>
                <w:rFonts w:hint="eastAsia" w:ascii="宋体" w:hAnsi="宋体" w:eastAsia="宋体" w:cs="宋体"/>
                <w:b/>
                <w:bCs/>
                <w:color w:val="auto"/>
                <w:sz w:val="24"/>
              </w:rPr>
              <w:t>噪声污染治理措施</w:t>
            </w:r>
          </w:p>
          <w:p w14:paraId="12466A28">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噪声治理措施如下：</w:t>
            </w:r>
          </w:p>
          <w:p w14:paraId="64EE7445">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 = 1 \* GB3 \* MERGEFORMAT </w:instrText>
            </w:r>
            <w:r>
              <w:rPr>
                <w:rFonts w:hint="eastAsia" w:ascii="宋体" w:hAnsi="宋体" w:eastAsia="宋体" w:cs="宋体"/>
                <w:color w:val="auto"/>
                <w:sz w:val="24"/>
              </w:rPr>
              <w:fldChar w:fldCharType="separate"/>
            </w:r>
            <w:r>
              <w:rPr>
                <w:rFonts w:hint="eastAsia" w:ascii="宋体" w:hAnsi="宋体" w:eastAsia="宋体" w:cs="宋体"/>
                <w:color w:val="auto"/>
                <w:sz w:val="24"/>
              </w:rPr>
              <w:t>①</w:t>
            </w:r>
            <w:r>
              <w:rPr>
                <w:rFonts w:hint="eastAsia" w:ascii="宋体" w:hAnsi="宋体" w:eastAsia="宋体" w:cs="宋体"/>
                <w:color w:val="auto"/>
                <w:sz w:val="24"/>
              </w:rPr>
              <w:fldChar w:fldCharType="end"/>
            </w:r>
            <w:r>
              <w:rPr>
                <w:rFonts w:hint="eastAsia" w:ascii="宋体" w:hAnsi="宋体" w:eastAsia="宋体" w:cs="宋体"/>
                <w:color w:val="auto"/>
                <w:sz w:val="24"/>
              </w:rPr>
              <w:t>尽量选择低噪声和符合国家噪声标准的生产设备，并进行定期检修维护，使其处于良好运行状态；对个别高噪声设备安装消声器、隔声罩等；在设备与地面之间安装减振垫，减少机械振动产生的噪声污染；</w:t>
            </w:r>
          </w:p>
          <w:p w14:paraId="2E9D1F5E">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fldChar w:fldCharType="begin"/>
            </w:r>
            <w:r>
              <w:rPr>
                <w:rFonts w:hint="eastAsia" w:ascii="宋体" w:hAnsi="宋体" w:eastAsia="宋体" w:cs="宋体"/>
                <w:color w:val="auto"/>
                <w:sz w:val="24"/>
              </w:rPr>
              <w:instrText xml:space="preserve"> = 2 \* GB3 \* MERGEFORMAT </w:instrText>
            </w:r>
            <w:r>
              <w:rPr>
                <w:rFonts w:hint="eastAsia" w:ascii="宋体" w:hAnsi="宋体" w:eastAsia="宋体" w:cs="宋体"/>
                <w:color w:val="auto"/>
                <w:sz w:val="24"/>
              </w:rPr>
              <w:fldChar w:fldCharType="separate"/>
            </w:r>
            <w:r>
              <w:rPr>
                <w:rFonts w:hint="eastAsia" w:ascii="宋体" w:hAnsi="宋体" w:eastAsia="宋体" w:cs="宋体"/>
                <w:color w:val="auto"/>
                <w:sz w:val="24"/>
              </w:rPr>
              <w:t>②</w:t>
            </w:r>
            <w:r>
              <w:rPr>
                <w:rFonts w:hint="eastAsia" w:ascii="宋体" w:hAnsi="宋体" w:eastAsia="宋体" w:cs="宋体"/>
                <w:color w:val="auto"/>
                <w:sz w:val="24"/>
              </w:rPr>
              <w:fldChar w:fldCharType="end"/>
            </w:r>
            <w:r>
              <w:rPr>
                <w:rFonts w:hint="eastAsia" w:ascii="宋体" w:hAnsi="宋体" w:eastAsia="宋体" w:cs="宋体"/>
                <w:color w:val="auto"/>
                <w:sz w:val="24"/>
              </w:rPr>
              <w:t>合理布局，合理布置厂内各功能区的位置及厂区内部设备的位置，将高噪声设备尽量安置在厂区中间位置以增加其距离衰减量，减少对周围环境的影响；</w:t>
            </w:r>
          </w:p>
          <w:p w14:paraId="10F2B5BE">
            <w:pPr>
              <w:widowControl/>
              <w:numPr>
                <w:ilvl w:val="0"/>
                <w:numId w:val="0"/>
              </w:numPr>
              <w:ind w:left="420" w:leftChars="0" w:hanging="420" w:firstLineChars="0"/>
              <w:jc w:val="left"/>
              <w:rPr>
                <w:rFonts w:hint="eastAsia" w:ascii="宋体" w:hAnsi="宋体" w:eastAsia="宋体" w:cs="宋体"/>
                <w:b/>
                <w:bCs/>
                <w:color w:val="auto"/>
                <w:sz w:val="21"/>
                <w:szCs w:val="21"/>
              </w:rPr>
            </w:pPr>
          </w:p>
          <w:p w14:paraId="57966368">
            <w:pPr>
              <w:keepNext w:val="0"/>
              <w:keepLines w:val="0"/>
              <w:pageBreakBefore w:val="0"/>
              <w:widowControl w:val="0"/>
              <w:kinsoku/>
              <w:wordWrap/>
              <w:overflowPunct/>
              <w:topLinePunct w:val="0"/>
              <w:autoSpaceDE/>
              <w:autoSpaceDN/>
              <w:bidi w:val="0"/>
              <w:snapToGrid/>
              <w:spacing w:line="360" w:lineRule="auto"/>
              <w:ind w:left="0" w:leftChars="0" w:firstLine="482" w:firstLineChars="200"/>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（3）</w:t>
            </w:r>
            <w:r>
              <w:rPr>
                <w:rFonts w:hint="default" w:ascii="宋体" w:hAnsi="宋体" w:eastAsia="宋体" w:cs="宋体"/>
                <w:b/>
                <w:bCs/>
                <w:color w:val="auto"/>
                <w:sz w:val="24"/>
                <w:szCs w:val="24"/>
                <w:highlight w:val="none"/>
                <w:lang w:val="en-US" w:eastAsia="zh-CN"/>
              </w:rPr>
              <w:t>噪声影响</w:t>
            </w:r>
            <w:r>
              <w:rPr>
                <w:rFonts w:hint="eastAsia" w:ascii="宋体" w:hAnsi="宋体" w:eastAsia="宋体" w:cs="宋体"/>
                <w:b/>
                <w:bCs/>
                <w:color w:val="auto"/>
                <w:sz w:val="24"/>
                <w:szCs w:val="24"/>
                <w:highlight w:val="none"/>
                <w:lang w:val="en-US" w:eastAsia="zh-CN"/>
              </w:rPr>
              <w:t>分析</w:t>
            </w:r>
          </w:p>
          <w:p w14:paraId="360C4B7B">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根据噪声的传播规律可知，从噪声源至受声点的噪声衰减总量是由噪声源到受声点的距离、车间墙体隔声量、空气吸收和绿化带阻滞及建筑屏障的衰减综合而成。</w:t>
            </w:r>
          </w:p>
          <w:p w14:paraId="6124297E">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根据本项目设备声源特征和声环境的特点，视设备声源为点源，声场为半自由声场，依据《环境影响评价技术导则声环境》（HJ2.4-2021），选用无指向性声源几何发散衰减预测模式预测厂界噪声。</w:t>
            </w:r>
          </w:p>
          <w:p w14:paraId="43076AA4">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（1）室外声源预测模式</w:t>
            </w:r>
          </w:p>
          <w:p w14:paraId="729054D7">
            <w:pPr>
              <w:keepNext w:val="0"/>
              <w:keepLines w:val="0"/>
              <w:pageBreakBefore w:val="0"/>
              <w:widowControl w:val="0"/>
              <w:kinsoku/>
              <w:topLinePunct w:val="0"/>
              <w:autoSpaceDE/>
              <w:autoSpaceDN/>
              <w:bidi w:val="0"/>
              <w:adjustRightInd/>
              <w:snapToGrid/>
              <w:spacing w:line="360" w:lineRule="auto"/>
              <w:ind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户外传播声级衰减计算模式按下面公式进行计算。</w:t>
            </w:r>
          </w:p>
          <w:p w14:paraId="246B1A14">
            <w:pPr>
              <w:keepNext w:val="0"/>
              <w:keepLines w:val="0"/>
              <w:pageBreakBefore w:val="0"/>
              <w:widowControl w:val="0"/>
              <w:kinsoku/>
              <w:topLinePunct w:val="0"/>
              <w:autoSpaceDE/>
              <w:autoSpaceDN/>
              <w:bidi w:val="0"/>
              <w:adjustRightInd/>
              <w:snapToGrid/>
              <w:spacing w:line="360" w:lineRule="auto"/>
              <w:ind w:left="0" w:leftChars="0" w:right="0" w:rightChars="0" w:firstLine="0" w:firstLine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drawing>
                <wp:inline distT="0" distB="0" distL="114300" distR="114300">
                  <wp:extent cx="1647825" cy="228600"/>
                  <wp:effectExtent l="0" t="0" r="0" b="0"/>
                  <wp:docPr id="105"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39"/>
                          <pic:cNvPicPr>
                            <a:picLocks noChangeAspect="1"/>
                          </pic:cNvPicPr>
                        </pic:nvPicPr>
                        <pic:blipFill>
                          <a:blip r:embed="rId9"/>
                          <a:stretch>
                            <a:fillRect/>
                          </a:stretch>
                        </pic:blipFill>
                        <pic:spPr>
                          <a:xfrm>
                            <a:off x="0" y="0"/>
                            <a:ext cx="1647825" cy="228600"/>
                          </a:xfrm>
                          <a:prstGeom prst="rect">
                            <a:avLst/>
                          </a:prstGeom>
                          <a:noFill/>
                          <a:ln>
                            <a:noFill/>
                          </a:ln>
                        </pic:spPr>
                      </pic:pic>
                    </a:graphicData>
                  </a:graphic>
                </wp:inline>
              </w:drawing>
            </w:r>
          </w:p>
          <w:p w14:paraId="51F43A0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式中：</w:t>
            </w:r>
          </w:p>
          <w:p w14:paraId="59BA1A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LA(r0) ——参考点A声压级；</w:t>
            </w:r>
          </w:p>
          <w:p w14:paraId="3456993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r——预测点距离，m；</w:t>
            </w:r>
          </w:p>
          <w:p w14:paraId="13EF4E5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r0——参考点距离，m；</w:t>
            </w:r>
          </w:p>
          <w:p w14:paraId="181981C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（2）室内声源预测模式</w:t>
            </w:r>
          </w:p>
          <w:p w14:paraId="3117100D">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fldChar w:fldCharType="begin"/>
            </w:r>
            <w:r>
              <w:rPr>
                <w:rFonts w:hint="eastAsia" w:ascii="宋体" w:hAnsi="宋体" w:eastAsia="宋体" w:cs="宋体"/>
                <w:color w:val="auto"/>
                <w:kern w:val="2"/>
                <w:sz w:val="24"/>
                <w:szCs w:val="24"/>
                <w:highlight w:val="none"/>
                <w:lang w:val="en-US" w:eastAsia="zh-CN" w:bidi="ar-SA"/>
              </w:rPr>
              <w:instrText xml:space="preserve"> = 1 \* GB3 \* MERGEFORMAT </w:instrText>
            </w:r>
            <w:r>
              <w:rPr>
                <w:rFonts w:hint="eastAsia" w:ascii="宋体" w:hAnsi="宋体" w:eastAsia="宋体" w:cs="宋体"/>
                <w:color w:val="auto"/>
                <w:kern w:val="2"/>
                <w:sz w:val="24"/>
                <w:szCs w:val="24"/>
                <w:highlight w:val="none"/>
                <w:lang w:val="en-US" w:eastAsia="zh-CN" w:bidi="ar-SA"/>
              </w:rPr>
              <w:fldChar w:fldCharType="separate"/>
            </w:r>
            <w:r>
              <w:rPr>
                <w:rFonts w:hint="eastAsia" w:ascii="宋体" w:hAnsi="宋体" w:eastAsia="宋体" w:cs="宋体"/>
                <w:color w:val="auto"/>
                <w:kern w:val="2"/>
                <w:sz w:val="24"/>
                <w:szCs w:val="24"/>
                <w:highlight w:val="none"/>
                <w:lang w:val="en-US" w:eastAsia="zh-CN" w:bidi="ar-SA"/>
              </w:rPr>
              <w:t>①</w:t>
            </w:r>
            <w:r>
              <w:rPr>
                <w:rFonts w:hint="eastAsia" w:ascii="宋体" w:hAnsi="宋体" w:eastAsia="宋体" w:cs="宋体"/>
                <w:color w:val="auto"/>
                <w:kern w:val="2"/>
                <w:sz w:val="24"/>
                <w:szCs w:val="24"/>
                <w:highlight w:val="none"/>
                <w:lang w:val="en-US" w:eastAsia="zh-CN" w:bidi="ar-SA"/>
              </w:rPr>
              <w:fldChar w:fldCharType="end"/>
            </w:r>
            <w:r>
              <w:rPr>
                <w:rFonts w:hint="eastAsia" w:ascii="宋体" w:hAnsi="宋体" w:eastAsia="宋体" w:cs="宋体"/>
                <w:color w:val="auto"/>
                <w:kern w:val="2"/>
                <w:sz w:val="24"/>
                <w:szCs w:val="24"/>
                <w:highlight w:val="none"/>
                <w:lang w:val="en-US" w:eastAsia="zh-CN" w:bidi="ar-SA"/>
              </w:rPr>
              <w:t>室内某一声源在靠近围护结构处的声压级</w:t>
            </w:r>
          </w:p>
          <w:p w14:paraId="57D1237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drawing>
                <wp:inline distT="0" distB="0" distL="114300" distR="114300">
                  <wp:extent cx="2000250" cy="514350"/>
                  <wp:effectExtent l="0" t="0" r="0" b="0"/>
                  <wp:docPr id="106"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0"/>
                          <pic:cNvPicPr>
                            <a:picLocks noChangeAspect="1"/>
                          </pic:cNvPicPr>
                        </pic:nvPicPr>
                        <pic:blipFill>
                          <a:blip r:embed="rId10"/>
                          <a:srcRect t="6897"/>
                          <a:stretch>
                            <a:fillRect/>
                          </a:stretch>
                        </pic:blipFill>
                        <pic:spPr>
                          <a:xfrm>
                            <a:off x="0" y="0"/>
                            <a:ext cx="2000250" cy="514350"/>
                          </a:xfrm>
                          <a:prstGeom prst="rect">
                            <a:avLst/>
                          </a:prstGeom>
                          <a:noFill/>
                          <a:ln>
                            <a:noFill/>
                          </a:ln>
                        </pic:spPr>
                      </pic:pic>
                    </a:graphicData>
                  </a:graphic>
                </wp:inline>
              </w:drawing>
            </w:r>
          </w:p>
          <w:p w14:paraId="38A361B2">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式中：</w:t>
            </w:r>
          </w:p>
          <w:p w14:paraId="79802AE8">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Lp1——靠近开口处（或窗户）室内某倍频带的声压级或A声级，dB；</w:t>
            </w:r>
          </w:p>
          <w:p w14:paraId="0F4CB4A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Lw——点声源声功率级（A计权或倍频带），dB；</w:t>
            </w:r>
          </w:p>
          <w:p w14:paraId="70E68F5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R——声源到靠近围护结构某点处的距离，m；</w:t>
            </w:r>
          </w:p>
          <w:p w14:paraId="4A79FEA9">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R——房间常数，R=Sα/（1-α），S为房间内表面积，</w:t>
            </w:r>
            <w:r>
              <w:rPr>
                <w:rFonts w:hint="eastAsia" w:ascii="宋体" w:hAnsi="宋体" w:cs="宋体"/>
                <w:color w:val="auto"/>
                <w:kern w:val="2"/>
                <w:sz w:val="24"/>
                <w:szCs w:val="24"/>
                <w:highlight w:val="none"/>
                <w:lang w:val="en-US" w:eastAsia="zh-CN" w:bidi="ar-SA"/>
              </w:rPr>
              <w:t>m</w:t>
            </w:r>
            <w:r>
              <w:rPr>
                <w:rFonts w:hint="eastAsia" w:ascii="宋体" w:hAnsi="宋体" w:cs="宋体"/>
                <w:color w:val="auto"/>
                <w:kern w:val="2"/>
                <w:sz w:val="24"/>
                <w:szCs w:val="24"/>
                <w:highlight w:val="none"/>
                <w:vertAlign w:val="superscript"/>
                <w:lang w:val="en-US" w:eastAsia="zh-CN" w:bidi="ar-SA"/>
              </w:rPr>
              <w:t>2</w:t>
            </w:r>
            <w:r>
              <w:rPr>
                <w:rFonts w:hint="eastAsia" w:ascii="宋体" w:hAnsi="宋体" w:eastAsia="宋体" w:cs="宋体"/>
                <w:color w:val="auto"/>
                <w:kern w:val="2"/>
                <w:sz w:val="24"/>
                <w:szCs w:val="24"/>
                <w:highlight w:val="none"/>
                <w:lang w:val="en-US" w:eastAsia="zh-CN" w:bidi="ar-SA"/>
              </w:rPr>
              <w:t>；α为平均吸声系数；</w:t>
            </w:r>
          </w:p>
          <w:p w14:paraId="287F871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Q——方向性因子，通常对无指向性声源，当声源放在房间中心时，Q=1；当放在一面墙的中心时，Q=2；当放在两面墙夹角处时，Q=4；当放在三面墙夹角处时，Q=8；</w:t>
            </w:r>
          </w:p>
          <w:p w14:paraId="5A90110B">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②然后按式（B.3）计算出所有室内声源在围护结构处产生的i倍频带叠加声压级：</w:t>
            </w:r>
          </w:p>
          <w:p w14:paraId="3EC886DA">
            <w:pPr>
              <w:keepNext w:val="0"/>
              <w:keepLines w:val="0"/>
              <w:pageBreakBefore w:val="0"/>
              <w:widowControl w:val="0"/>
              <w:kinsoku/>
              <w:wordWrap w:val="0"/>
              <w:overflowPunct w:val="0"/>
              <w:topLinePunct w:val="0"/>
              <w:autoSpaceDE/>
              <w:autoSpaceDN/>
              <w:bidi w:val="0"/>
              <w:adjustRightInd/>
              <w:snapToGrid/>
              <w:spacing w:line="360" w:lineRule="auto"/>
              <w:ind w:left="0" w:firstLine="0" w:firstLineChars="0"/>
              <w:jc w:val="center"/>
              <w:textAlignment w:val="baseline"/>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drawing>
                <wp:inline distT="0" distB="0" distL="114300" distR="114300">
                  <wp:extent cx="1943100" cy="609600"/>
                  <wp:effectExtent l="0" t="0" r="0" b="0"/>
                  <wp:docPr id="107"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1"/>
                          <pic:cNvPicPr>
                            <a:picLocks noChangeAspect="1"/>
                          </pic:cNvPicPr>
                        </pic:nvPicPr>
                        <pic:blipFill>
                          <a:blip r:embed="rId11"/>
                          <a:stretch>
                            <a:fillRect/>
                          </a:stretch>
                        </pic:blipFill>
                        <pic:spPr>
                          <a:xfrm>
                            <a:off x="0" y="0"/>
                            <a:ext cx="1943100" cy="609600"/>
                          </a:xfrm>
                          <a:prstGeom prst="rect">
                            <a:avLst/>
                          </a:prstGeom>
                          <a:noFill/>
                          <a:ln>
                            <a:noFill/>
                          </a:ln>
                        </pic:spPr>
                      </pic:pic>
                    </a:graphicData>
                  </a:graphic>
                </wp:inline>
              </w:drawing>
            </w:r>
            <w:r>
              <w:rPr>
                <w:rFonts w:hint="eastAsia" w:ascii="宋体" w:hAnsi="宋体" w:eastAsia="宋体" w:cs="宋体"/>
                <w:color w:val="auto"/>
                <w:kern w:val="2"/>
                <w:sz w:val="24"/>
                <w:szCs w:val="24"/>
                <w:highlight w:val="none"/>
                <w:lang w:val="en-US" w:eastAsia="zh-CN" w:bidi="ar-SA"/>
              </w:rPr>
              <w:t xml:space="preserve">       （B.3）</w:t>
            </w:r>
          </w:p>
          <w:p w14:paraId="6364F35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式中：</w:t>
            </w:r>
          </w:p>
          <w:p w14:paraId="582FA70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Lp1i（T）——靠近围护结构处室内N个生源i倍频带的叠加声压级，dB；</w:t>
            </w:r>
          </w:p>
          <w:p w14:paraId="2414265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Lpli——室内j声源i倍频带的声压级，dB；</w:t>
            </w:r>
          </w:p>
          <w:p w14:paraId="5335F4E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N——室内声源总数；</w:t>
            </w:r>
          </w:p>
          <w:p w14:paraId="686D1EF9">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③在室内近似以扩散声场时，按式（B.4）计算出靠近室外围护机构处的声压级：</w:t>
            </w:r>
          </w:p>
          <w:p w14:paraId="29B7533D">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Lp2i（T）=Lp1i（T）- （TLi+6）        （B.4）</w:t>
            </w:r>
          </w:p>
          <w:p w14:paraId="4DB9407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式中：</w:t>
            </w:r>
          </w:p>
          <w:p w14:paraId="5219CCC3">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Lp2i（T）——靠近围护结构处室外N个生源i倍频带的叠加声压级，dB；</w:t>
            </w:r>
          </w:p>
          <w:p w14:paraId="4269FD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Lpli（T）——靠近围护结构处室内N个生源i倍频带的叠加声压级，dB；</w:t>
            </w:r>
          </w:p>
          <w:p w14:paraId="143935D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TLi——围护结构i倍频带的隔声量，dB。</w:t>
            </w:r>
          </w:p>
          <w:p w14:paraId="0D3DA813">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④然后按式（B、5）将室外声源的声压级和透过面积计算成等效的是外声源，计算出中心位置位于透声面积（S）处的等效声源的倍频带声功率级。</w:t>
            </w:r>
          </w:p>
          <w:p w14:paraId="72EC494B">
            <w:pPr>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Lw = Lp2 （T ） +10lgS                 （B.5）</w:t>
            </w:r>
          </w:p>
          <w:p w14:paraId="09C6354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式中：</w:t>
            </w:r>
          </w:p>
          <w:p w14:paraId="46DC115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Lw——中心位置位于透声面积（S）处的等效声源的倍频带声功率级，dB；</w:t>
            </w:r>
          </w:p>
          <w:p w14:paraId="5F3B564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Lp2（T）——靠近围护结构处室外声源的声压级，dB；</w:t>
            </w:r>
          </w:p>
          <w:p w14:paraId="206F523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S——透声面积，</w:t>
            </w:r>
            <w:r>
              <w:rPr>
                <w:rFonts w:hint="eastAsia" w:ascii="宋体" w:hAnsi="宋体" w:cs="宋体"/>
                <w:color w:val="auto"/>
                <w:kern w:val="2"/>
                <w:sz w:val="24"/>
                <w:szCs w:val="24"/>
                <w:highlight w:val="none"/>
                <w:lang w:val="en-US" w:eastAsia="zh-CN" w:bidi="ar-SA"/>
              </w:rPr>
              <w:t>m</w:t>
            </w:r>
            <w:r>
              <w:rPr>
                <w:rFonts w:hint="eastAsia" w:ascii="宋体" w:hAnsi="宋体" w:cs="宋体"/>
                <w:color w:val="auto"/>
                <w:kern w:val="2"/>
                <w:sz w:val="24"/>
                <w:szCs w:val="24"/>
                <w:highlight w:val="none"/>
                <w:vertAlign w:val="superscript"/>
                <w:lang w:val="en-US" w:eastAsia="zh-CN" w:bidi="ar-SA"/>
              </w:rPr>
              <w:t>2</w:t>
            </w:r>
            <w:r>
              <w:rPr>
                <w:rFonts w:hint="eastAsia" w:ascii="宋体" w:hAnsi="宋体" w:eastAsia="宋体" w:cs="宋体"/>
                <w:color w:val="auto"/>
                <w:kern w:val="2"/>
                <w:sz w:val="24"/>
                <w:szCs w:val="24"/>
                <w:highlight w:val="none"/>
                <w:lang w:val="en-US" w:eastAsia="zh-CN" w:bidi="ar-SA"/>
              </w:rPr>
              <w:t>。</w:t>
            </w:r>
          </w:p>
          <w:p w14:paraId="2C5BA734">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（3）噪声贡献值（Leqg）计算公式：</w:t>
            </w:r>
          </w:p>
          <w:p w14:paraId="1BDE48F0">
            <w:pPr>
              <w:keepNext w:val="0"/>
              <w:keepLines w:val="0"/>
              <w:pageBreakBefore w:val="0"/>
              <w:widowControl w:val="0"/>
              <w:kinsoku/>
              <w:wordWrap w:val="0"/>
              <w:overflowPunct w:val="0"/>
              <w:topLinePunct w:val="0"/>
              <w:autoSpaceDE/>
              <w:autoSpaceDN/>
              <w:bidi w:val="0"/>
              <w:adjustRightInd/>
              <w:snapToGrid/>
              <w:spacing w:line="360" w:lineRule="auto"/>
              <w:ind w:left="0" w:firstLine="480" w:firstLineChars="200"/>
              <w:jc w:val="left"/>
              <w:textAlignment w:val="baseline"/>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drawing>
                <wp:inline distT="0" distB="0" distL="114300" distR="114300">
                  <wp:extent cx="2104390" cy="542925"/>
                  <wp:effectExtent l="0" t="0" r="0" b="0"/>
                  <wp:docPr id="108"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42"/>
                          <pic:cNvPicPr>
                            <a:picLocks noChangeAspect="1"/>
                          </pic:cNvPicPr>
                        </pic:nvPicPr>
                        <pic:blipFill>
                          <a:blip r:embed="rId12"/>
                          <a:stretch>
                            <a:fillRect/>
                          </a:stretch>
                        </pic:blipFill>
                        <pic:spPr>
                          <a:xfrm>
                            <a:off x="0" y="0"/>
                            <a:ext cx="2104390" cy="542925"/>
                          </a:xfrm>
                          <a:prstGeom prst="rect">
                            <a:avLst/>
                          </a:prstGeom>
                          <a:noFill/>
                          <a:ln>
                            <a:noFill/>
                          </a:ln>
                        </pic:spPr>
                      </pic:pic>
                    </a:graphicData>
                  </a:graphic>
                </wp:inline>
              </w:drawing>
            </w:r>
          </w:p>
          <w:p w14:paraId="69AFDCC7">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式中：</w:t>
            </w:r>
          </w:p>
          <w:p w14:paraId="0D149658">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Leqg——噪声贡献值，dB（A）；</w:t>
            </w:r>
          </w:p>
          <w:p w14:paraId="10C4E1D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LAi——i声源在预测点产生的等效连续A声级，dB（A）；</w:t>
            </w:r>
          </w:p>
          <w:p w14:paraId="23A21BB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T——预测计算的时间段，s；</w:t>
            </w:r>
          </w:p>
          <w:p w14:paraId="53731B5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ti——i声源在T时段内的运行时间，s。</w:t>
            </w:r>
          </w:p>
          <w:p w14:paraId="08209C39">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（4）预测点的预测等效声级（Leq）计算公式：</w:t>
            </w:r>
          </w:p>
          <w:p w14:paraId="23FE3E5A">
            <w:pPr>
              <w:keepNext w:val="0"/>
              <w:keepLines w:val="0"/>
              <w:pageBreakBefore w:val="0"/>
              <w:widowControl w:val="0"/>
              <w:kinsoku/>
              <w:wordWrap w:val="0"/>
              <w:overflowPunct w:val="0"/>
              <w:topLinePunct w:val="0"/>
              <w:autoSpaceDE/>
              <w:autoSpaceDN/>
              <w:bidi w:val="0"/>
              <w:adjustRightInd/>
              <w:snapToGrid/>
              <w:spacing w:line="360" w:lineRule="auto"/>
              <w:ind w:left="0" w:firstLine="480" w:firstLineChars="200"/>
              <w:jc w:val="left"/>
              <w:textAlignment w:val="baseline"/>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drawing>
                <wp:inline distT="0" distB="0" distL="114300" distR="114300">
                  <wp:extent cx="2305050" cy="381000"/>
                  <wp:effectExtent l="0" t="0" r="0" b="0"/>
                  <wp:docPr id="109"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3"/>
                          <pic:cNvPicPr>
                            <a:picLocks noChangeAspect="1"/>
                          </pic:cNvPicPr>
                        </pic:nvPicPr>
                        <pic:blipFill>
                          <a:blip r:embed="rId13"/>
                          <a:stretch>
                            <a:fillRect/>
                          </a:stretch>
                        </pic:blipFill>
                        <pic:spPr>
                          <a:xfrm>
                            <a:off x="0" y="0"/>
                            <a:ext cx="2305050" cy="381000"/>
                          </a:xfrm>
                          <a:prstGeom prst="rect">
                            <a:avLst/>
                          </a:prstGeom>
                          <a:noFill/>
                          <a:ln>
                            <a:noFill/>
                          </a:ln>
                        </pic:spPr>
                      </pic:pic>
                    </a:graphicData>
                  </a:graphic>
                </wp:inline>
              </w:drawing>
            </w:r>
          </w:p>
          <w:p w14:paraId="72E565E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式中：</w:t>
            </w:r>
          </w:p>
          <w:p w14:paraId="547CCD2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Leq——预测点的噪声预测值，dB；</w:t>
            </w:r>
          </w:p>
          <w:p w14:paraId="69C82A0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Leqg——建设项目声源在预测点的噪声贡献值，dB；</w:t>
            </w:r>
          </w:p>
          <w:p w14:paraId="605D8E1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Leqb——预测点的背景噪声值，dB。</w:t>
            </w:r>
          </w:p>
          <w:p w14:paraId="223F3F5F">
            <w:pPr>
              <w:spacing w:line="360" w:lineRule="auto"/>
              <w:ind w:firstLine="480" w:firstLineChars="200"/>
              <w:rPr>
                <w:color w:val="auto"/>
                <w:sz w:val="24"/>
                <w:szCs w:val="24"/>
              </w:rPr>
            </w:pPr>
            <w:r>
              <w:rPr>
                <w:color w:val="auto"/>
                <w:sz w:val="24"/>
                <w:szCs w:val="24"/>
              </w:rPr>
              <w:t>根据产生噪声设备噪声源强、相应的预测模式进行预测。项目仅昼间从事生产，因此仅考虑昼间噪声影响。项目周边50m范围内无声环境敏感目标。环境噪声预测结果见下表：</w:t>
            </w:r>
          </w:p>
          <w:p w14:paraId="09CAFE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val="0"/>
                <w:color w:val="auto"/>
                <w:sz w:val="24"/>
                <w:szCs w:val="24"/>
                <w:lang w:eastAsia="zh-CN"/>
              </w:rPr>
            </w:pPr>
            <w:r>
              <w:rPr>
                <w:rFonts w:hint="eastAsia" w:ascii="宋体" w:hAnsi="宋体" w:eastAsia="宋体" w:cs="宋体"/>
                <w:b/>
                <w:bCs w:val="0"/>
                <w:color w:val="auto"/>
                <w:sz w:val="24"/>
                <w:szCs w:val="24"/>
              </w:rPr>
              <w:t>表</w:t>
            </w:r>
            <w:r>
              <w:rPr>
                <w:rFonts w:hint="eastAsia" w:ascii="宋体" w:hAnsi="宋体" w:eastAsia="宋体" w:cs="宋体"/>
                <w:b/>
                <w:bCs w:val="0"/>
                <w:color w:val="auto"/>
                <w:sz w:val="24"/>
                <w:szCs w:val="24"/>
                <w:lang w:val="en-US" w:eastAsia="zh-CN"/>
              </w:rPr>
              <w:t xml:space="preserve">4-10 </w:t>
            </w:r>
            <w:r>
              <w:rPr>
                <w:rFonts w:hint="eastAsia" w:ascii="宋体" w:hAnsi="宋体" w:eastAsia="宋体" w:cs="宋体"/>
                <w:b/>
                <w:bCs w:val="0"/>
                <w:color w:val="auto"/>
                <w:sz w:val="24"/>
                <w:szCs w:val="24"/>
              </w:rPr>
              <w:t>噪声预测结果</w:t>
            </w:r>
            <w:r>
              <w:rPr>
                <w:rFonts w:hint="eastAsia" w:ascii="宋体" w:hAnsi="宋体" w:eastAsia="宋体" w:cs="宋体"/>
                <w:b/>
                <w:bCs w:val="0"/>
                <w:color w:val="auto"/>
                <w:sz w:val="24"/>
                <w:szCs w:val="24"/>
                <w:lang w:val="en-US" w:eastAsia="zh-CN"/>
              </w:rPr>
              <w:t xml:space="preserve">  </w:t>
            </w:r>
            <w:r>
              <w:rPr>
                <w:rFonts w:hint="eastAsia" w:ascii="宋体" w:hAnsi="宋体" w:eastAsia="宋体" w:cs="宋体"/>
                <w:b/>
                <w:bCs w:val="0"/>
                <w:color w:val="auto"/>
                <w:sz w:val="24"/>
                <w:szCs w:val="24"/>
              </w:rPr>
              <w:t>单位：dB</w:t>
            </w:r>
            <w:r>
              <w:rPr>
                <w:rFonts w:hint="eastAsia" w:ascii="宋体" w:hAnsi="宋体" w:eastAsia="宋体" w:cs="宋体"/>
                <w:b/>
                <w:bCs w:val="0"/>
                <w:color w:val="auto"/>
                <w:sz w:val="24"/>
                <w:szCs w:val="24"/>
                <w:lang w:eastAsia="zh-CN"/>
              </w:rPr>
              <w:t>（</w:t>
            </w:r>
            <w:r>
              <w:rPr>
                <w:rFonts w:hint="eastAsia" w:ascii="宋体" w:hAnsi="宋体" w:eastAsia="宋体" w:cs="宋体"/>
                <w:b/>
                <w:bCs w:val="0"/>
                <w:color w:val="auto"/>
                <w:sz w:val="24"/>
                <w:szCs w:val="24"/>
              </w:rPr>
              <w:t>A</w:t>
            </w:r>
            <w:r>
              <w:rPr>
                <w:rFonts w:hint="eastAsia" w:ascii="宋体" w:hAnsi="宋体" w:eastAsia="宋体" w:cs="宋体"/>
                <w:b/>
                <w:bCs w:val="0"/>
                <w:color w:val="auto"/>
                <w:sz w:val="24"/>
                <w:szCs w:val="24"/>
                <w:lang w:eastAsia="zh-CN"/>
              </w:rPr>
              <w:t>）</w:t>
            </w:r>
          </w:p>
          <w:tbl>
            <w:tblPr>
              <w:tblStyle w:val="29"/>
              <w:tblW w:w="8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777"/>
              <w:gridCol w:w="777"/>
              <w:gridCol w:w="777"/>
              <w:gridCol w:w="777"/>
              <w:gridCol w:w="777"/>
              <w:gridCol w:w="777"/>
              <w:gridCol w:w="777"/>
              <w:gridCol w:w="780"/>
              <w:gridCol w:w="782"/>
            </w:tblGrid>
            <w:tr w14:paraId="4C11B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761" w:type="pct"/>
                  <w:vMerge w:val="restart"/>
                  <w:noWrap w:val="0"/>
                  <w:vAlign w:val="center"/>
                </w:tcPr>
                <w:p w14:paraId="452B4F69">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位置</w:t>
                  </w:r>
                </w:p>
              </w:tc>
              <w:tc>
                <w:tcPr>
                  <w:tcW w:w="940" w:type="pct"/>
                  <w:gridSpan w:val="2"/>
                  <w:noWrap w:val="0"/>
                  <w:vAlign w:val="center"/>
                </w:tcPr>
                <w:p w14:paraId="2C68BBC6">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贡献值</w:t>
                  </w:r>
                </w:p>
              </w:tc>
              <w:tc>
                <w:tcPr>
                  <w:tcW w:w="940" w:type="pct"/>
                  <w:gridSpan w:val="2"/>
                  <w:shd w:val="clear" w:color="auto" w:fill="auto"/>
                  <w:noWrap w:val="0"/>
                  <w:vAlign w:val="center"/>
                </w:tcPr>
                <w:p w14:paraId="0ED264E5">
                  <w:pPr>
                    <w:adjustRightInd w:val="0"/>
                    <w:snapToGrid w:val="0"/>
                    <w:jc w:val="center"/>
                    <w:rPr>
                      <w:rFonts w:hint="eastAsia" w:ascii="宋体" w:hAnsi="宋体" w:eastAsia="宋体" w:cs="宋体"/>
                      <w:b w:val="0"/>
                      <w:bCs w:val="0"/>
                      <w:color w:val="auto"/>
                      <w:kern w:val="2"/>
                      <w:sz w:val="24"/>
                      <w:szCs w:val="24"/>
                      <w:lang w:val="en-US" w:eastAsia="zh-CN" w:bidi="ar-SA"/>
                    </w:rPr>
                  </w:pPr>
                  <w:r>
                    <w:rPr>
                      <w:rFonts w:hint="eastAsia" w:ascii="宋体" w:hAnsi="宋体" w:eastAsia="宋体" w:cs="宋体"/>
                      <w:b w:val="0"/>
                      <w:bCs w:val="0"/>
                      <w:color w:val="auto"/>
                      <w:sz w:val="24"/>
                      <w:szCs w:val="24"/>
                      <w:lang w:val="en-US" w:eastAsia="zh-CN"/>
                    </w:rPr>
                    <w:t>现状</w:t>
                  </w:r>
                  <w:r>
                    <w:rPr>
                      <w:rFonts w:hint="eastAsia" w:ascii="宋体" w:hAnsi="宋体" w:eastAsia="宋体" w:cs="宋体"/>
                      <w:b w:val="0"/>
                      <w:bCs w:val="0"/>
                      <w:color w:val="auto"/>
                      <w:sz w:val="24"/>
                      <w:szCs w:val="24"/>
                    </w:rPr>
                    <w:t>值</w:t>
                  </w:r>
                </w:p>
              </w:tc>
              <w:tc>
                <w:tcPr>
                  <w:tcW w:w="940" w:type="pct"/>
                  <w:gridSpan w:val="2"/>
                  <w:shd w:val="clear" w:color="auto" w:fill="auto"/>
                  <w:noWrap w:val="0"/>
                  <w:vAlign w:val="center"/>
                </w:tcPr>
                <w:p w14:paraId="13FF736B">
                  <w:pPr>
                    <w:adjustRightInd w:val="0"/>
                    <w:snapToGrid w:val="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预测值</w:t>
                  </w:r>
                </w:p>
              </w:tc>
              <w:tc>
                <w:tcPr>
                  <w:tcW w:w="942" w:type="pct"/>
                  <w:gridSpan w:val="2"/>
                  <w:noWrap w:val="0"/>
                  <w:vAlign w:val="center"/>
                </w:tcPr>
                <w:p w14:paraId="34387A61">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评价标准</w:t>
                  </w:r>
                </w:p>
              </w:tc>
              <w:tc>
                <w:tcPr>
                  <w:tcW w:w="473" w:type="pct"/>
                  <w:vMerge w:val="restart"/>
                  <w:noWrap w:val="0"/>
                  <w:vAlign w:val="center"/>
                </w:tcPr>
                <w:p w14:paraId="4AFBEEBA">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达标情况</w:t>
                  </w:r>
                </w:p>
              </w:tc>
            </w:tr>
            <w:tr w14:paraId="3ABFC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761" w:type="pct"/>
                  <w:vMerge w:val="continue"/>
                  <w:noWrap w:val="0"/>
                  <w:vAlign w:val="center"/>
                </w:tcPr>
                <w:p w14:paraId="640B67CD">
                  <w:pPr>
                    <w:adjustRightInd w:val="0"/>
                    <w:snapToGrid w:val="0"/>
                    <w:jc w:val="center"/>
                    <w:rPr>
                      <w:rFonts w:hint="eastAsia" w:ascii="宋体" w:hAnsi="宋体" w:eastAsia="宋体" w:cs="宋体"/>
                      <w:b w:val="0"/>
                      <w:bCs w:val="0"/>
                      <w:color w:val="auto"/>
                      <w:sz w:val="24"/>
                      <w:szCs w:val="24"/>
                    </w:rPr>
                  </w:pPr>
                </w:p>
              </w:tc>
              <w:tc>
                <w:tcPr>
                  <w:tcW w:w="470" w:type="pct"/>
                  <w:noWrap w:val="0"/>
                  <w:vAlign w:val="center"/>
                </w:tcPr>
                <w:p w14:paraId="468AB77F">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昼间</w:t>
                  </w:r>
                </w:p>
              </w:tc>
              <w:tc>
                <w:tcPr>
                  <w:tcW w:w="470" w:type="pct"/>
                  <w:noWrap w:val="0"/>
                  <w:vAlign w:val="center"/>
                </w:tcPr>
                <w:p w14:paraId="2068549A">
                  <w:pPr>
                    <w:adjustRightInd w:val="0"/>
                    <w:snapToGrid w:val="0"/>
                    <w:jc w:val="center"/>
                    <w:rPr>
                      <w:rFonts w:hint="eastAsia" w:ascii="宋体" w:hAnsi="宋体" w:eastAsia="宋体" w:cs="宋体"/>
                      <w:b w:val="0"/>
                      <w:bCs w:val="0"/>
                      <w:color w:val="auto"/>
                      <w:sz w:val="24"/>
                      <w:szCs w:val="24"/>
                      <w:lang w:val="en-US" w:eastAsia="zh-CN"/>
                    </w:rPr>
                  </w:pPr>
                  <w:r>
                    <w:rPr>
                      <w:rFonts w:hint="eastAsia" w:ascii="宋体" w:hAnsi="宋体" w:cs="宋体"/>
                      <w:b w:val="0"/>
                      <w:bCs w:val="0"/>
                      <w:color w:val="auto"/>
                      <w:sz w:val="24"/>
                      <w:szCs w:val="24"/>
                      <w:lang w:val="en-US" w:eastAsia="zh-CN"/>
                    </w:rPr>
                    <w:t>夜间</w:t>
                  </w:r>
                </w:p>
              </w:tc>
              <w:tc>
                <w:tcPr>
                  <w:tcW w:w="470" w:type="pct"/>
                  <w:shd w:val="clear" w:color="auto" w:fill="auto"/>
                  <w:noWrap w:val="0"/>
                  <w:vAlign w:val="center"/>
                </w:tcPr>
                <w:p w14:paraId="005E8738">
                  <w:pPr>
                    <w:adjustRightInd w:val="0"/>
                    <w:snapToGrid w:val="0"/>
                    <w:jc w:val="center"/>
                    <w:rPr>
                      <w:rFonts w:hint="eastAsia" w:ascii="宋体" w:hAnsi="宋体" w:eastAsia="宋体" w:cs="宋体"/>
                      <w:b w:val="0"/>
                      <w:bCs w:val="0"/>
                      <w:color w:val="auto"/>
                      <w:kern w:val="2"/>
                      <w:sz w:val="24"/>
                      <w:szCs w:val="24"/>
                      <w:lang w:val="en-US" w:eastAsia="zh-CN" w:bidi="ar-SA"/>
                    </w:rPr>
                  </w:pPr>
                  <w:r>
                    <w:rPr>
                      <w:rFonts w:hint="eastAsia" w:ascii="宋体" w:hAnsi="宋体" w:eastAsia="宋体" w:cs="宋体"/>
                      <w:b w:val="0"/>
                      <w:bCs w:val="0"/>
                      <w:color w:val="auto"/>
                      <w:sz w:val="24"/>
                      <w:szCs w:val="24"/>
                    </w:rPr>
                    <w:t>昼间</w:t>
                  </w:r>
                </w:p>
              </w:tc>
              <w:tc>
                <w:tcPr>
                  <w:tcW w:w="470" w:type="pct"/>
                  <w:shd w:val="clear" w:color="auto" w:fill="auto"/>
                  <w:noWrap w:val="0"/>
                  <w:vAlign w:val="center"/>
                </w:tcPr>
                <w:p w14:paraId="4B4D66A7">
                  <w:pPr>
                    <w:adjustRightInd w:val="0"/>
                    <w:snapToGrid w:val="0"/>
                    <w:jc w:val="center"/>
                    <w:rPr>
                      <w:rFonts w:hint="eastAsia" w:ascii="宋体" w:hAnsi="宋体" w:eastAsia="宋体" w:cs="宋体"/>
                      <w:b w:val="0"/>
                      <w:bCs w:val="0"/>
                      <w:color w:val="auto"/>
                      <w:sz w:val="24"/>
                      <w:szCs w:val="24"/>
                    </w:rPr>
                  </w:pPr>
                  <w:r>
                    <w:rPr>
                      <w:rFonts w:hint="eastAsia" w:ascii="宋体" w:hAnsi="宋体" w:cs="宋体"/>
                      <w:b w:val="0"/>
                      <w:bCs w:val="0"/>
                      <w:color w:val="auto"/>
                      <w:sz w:val="24"/>
                      <w:szCs w:val="24"/>
                      <w:lang w:val="en-US" w:eastAsia="zh-CN"/>
                    </w:rPr>
                    <w:t>夜间</w:t>
                  </w:r>
                </w:p>
              </w:tc>
              <w:tc>
                <w:tcPr>
                  <w:tcW w:w="470" w:type="pct"/>
                  <w:shd w:val="clear" w:color="auto" w:fill="auto"/>
                  <w:noWrap w:val="0"/>
                  <w:vAlign w:val="center"/>
                </w:tcPr>
                <w:p w14:paraId="2CF3FD55">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昼间</w:t>
                  </w:r>
                </w:p>
              </w:tc>
              <w:tc>
                <w:tcPr>
                  <w:tcW w:w="470" w:type="pct"/>
                  <w:shd w:val="clear" w:color="auto" w:fill="auto"/>
                  <w:noWrap w:val="0"/>
                  <w:vAlign w:val="center"/>
                </w:tcPr>
                <w:p w14:paraId="64926D96">
                  <w:pPr>
                    <w:adjustRightInd w:val="0"/>
                    <w:snapToGrid w:val="0"/>
                    <w:jc w:val="center"/>
                    <w:rPr>
                      <w:rFonts w:hint="eastAsia" w:ascii="宋体" w:hAnsi="宋体" w:eastAsia="宋体" w:cs="宋体"/>
                      <w:b w:val="0"/>
                      <w:bCs w:val="0"/>
                      <w:color w:val="auto"/>
                      <w:sz w:val="24"/>
                      <w:szCs w:val="24"/>
                    </w:rPr>
                  </w:pPr>
                  <w:r>
                    <w:rPr>
                      <w:rFonts w:hint="eastAsia" w:ascii="宋体" w:hAnsi="宋体" w:cs="宋体"/>
                      <w:b w:val="0"/>
                      <w:bCs w:val="0"/>
                      <w:color w:val="auto"/>
                      <w:sz w:val="24"/>
                      <w:szCs w:val="24"/>
                      <w:lang w:val="en-US" w:eastAsia="zh-CN"/>
                    </w:rPr>
                    <w:t>夜间</w:t>
                  </w:r>
                </w:p>
              </w:tc>
              <w:tc>
                <w:tcPr>
                  <w:tcW w:w="470" w:type="pct"/>
                  <w:noWrap w:val="0"/>
                  <w:vAlign w:val="center"/>
                </w:tcPr>
                <w:p w14:paraId="4F0728D8">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昼间</w:t>
                  </w:r>
                </w:p>
              </w:tc>
              <w:tc>
                <w:tcPr>
                  <w:tcW w:w="472" w:type="pct"/>
                  <w:noWrap w:val="0"/>
                  <w:vAlign w:val="center"/>
                </w:tcPr>
                <w:p w14:paraId="0739BAD8">
                  <w:pPr>
                    <w:adjustRightInd w:val="0"/>
                    <w:snapToGrid w:val="0"/>
                    <w:jc w:val="center"/>
                    <w:rPr>
                      <w:rFonts w:hint="eastAsia" w:ascii="宋体" w:hAnsi="宋体" w:eastAsia="宋体" w:cs="宋体"/>
                      <w:b w:val="0"/>
                      <w:bCs w:val="0"/>
                      <w:color w:val="auto"/>
                      <w:sz w:val="24"/>
                      <w:szCs w:val="24"/>
                    </w:rPr>
                  </w:pPr>
                  <w:r>
                    <w:rPr>
                      <w:rFonts w:hint="eastAsia" w:ascii="宋体" w:hAnsi="宋体" w:cs="宋体"/>
                      <w:b w:val="0"/>
                      <w:bCs w:val="0"/>
                      <w:color w:val="auto"/>
                      <w:sz w:val="24"/>
                      <w:szCs w:val="24"/>
                      <w:lang w:val="en-US" w:eastAsia="zh-CN"/>
                    </w:rPr>
                    <w:t>夜间</w:t>
                  </w:r>
                </w:p>
              </w:tc>
              <w:tc>
                <w:tcPr>
                  <w:tcW w:w="473" w:type="pct"/>
                  <w:vMerge w:val="continue"/>
                  <w:noWrap w:val="0"/>
                  <w:vAlign w:val="center"/>
                </w:tcPr>
                <w:p w14:paraId="152DFEF7">
                  <w:pPr>
                    <w:adjustRightInd w:val="0"/>
                    <w:snapToGrid w:val="0"/>
                    <w:jc w:val="center"/>
                    <w:rPr>
                      <w:rFonts w:hint="eastAsia" w:ascii="宋体" w:hAnsi="宋体" w:eastAsia="宋体" w:cs="宋体"/>
                      <w:b w:val="0"/>
                      <w:bCs w:val="0"/>
                      <w:color w:val="auto"/>
                      <w:sz w:val="24"/>
                      <w:szCs w:val="24"/>
                    </w:rPr>
                  </w:pPr>
                </w:p>
              </w:tc>
            </w:tr>
            <w:tr w14:paraId="65708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761" w:type="pct"/>
                  <w:noWrap w:val="0"/>
                  <w:vAlign w:val="center"/>
                </w:tcPr>
                <w:p w14:paraId="5EE81D7E">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厂界东侧</w:t>
                  </w:r>
                </w:p>
              </w:tc>
              <w:tc>
                <w:tcPr>
                  <w:tcW w:w="470" w:type="pct"/>
                  <w:noWrap w:val="0"/>
                  <w:vAlign w:val="center"/>
                </w:tcPr>
                <w:p w14:paraId="637F1E02">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44.5</w:t>
                  </w:r>
                </w:p>
              </w:tc>
              <w:tc>
                <w:tcPr>
                  <w:tcW w:w="777" w:type="dxa"/>
                  <w:noWrap w:val="0"/>
                  <w:vAlign w:val="center"/>
                </w:tcPr>
                <w:p w14:paraId="140CCD38">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44.5</w:t>
                  </w:r>
                </w:p>
              </w:tc>
              <w:tc>
                <w:tcPr>
                  <w:tcW w:w="470" w:type="pct"/>
                  <w:shd w:val="clear" w:color="auto" w:fill="auto"/>
                  <w:noWrap w:val="0"/>
                  <w:vAlign w:val="center"/>
                </w:tcPr>
                <w:p w14:paraId="02DF7129">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58.4</w:t>
                  </w:r>
                </w:p>
              </w:tc>
              <w:tc>
                <w:tcPr>
                  <w:tcW w:w="470" w:type="pct"/>
                  <w:shd w:val="clear" w:color="auto" w:fill="auto"/>
                  <w:noWrap w:val="0"/>
                  <w:vAlign w:val="center"/>
                </w:tcPr>
                <w:p w14:paraId="3F39C084">
                  <w:pPr>
                    <w:adjustRightInd w:val="0"/>
                    <w:snapToGrid w:val="0"/>
                    <w:spacing w:before="72" w:beforeLines="30"/>
                    <w:jc w:val="center"/>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47.9</w:t>
                  </w:r>
                </w:p>
              </w:tc>
              <w:tc>
                <w:tcPr>
                  <w:tcW w:w="777" w:type="dxa"/>
                  <w:shd w:val="clear" w:color="auto" w:fill="auto"/>
                  <w:noWrap w:val="0"/>
                  <w:vAlign w:val="center"/>
                </w:tcPr>
                <w:p w14:paraId="2E77CA0F">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 xml:space="preserve">58.6 </w:t>
                  </w:r>
                </w:p>
              </w:tc>
              <w:tc>
                <w:tcPr>
                  <w:tcW w:w="777" w:type="dxa"/>
                  <w:shd w:val="clear" w:color="auto" w:fill="auto"/>
                  <w:noWrap w:val="0"/>
                  <w:vAlign w:val="center"/>
                </w:tcPr>
                <w:p w14:paraId="0496E49D">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 xml:space="preserve">49.5 </w:t>
                  </w:r>
                </w:p>
              </w:tc>
              <w:tc>
                <w:tcPr>
                  <w:tcW w:w="470" w:type="pct"/>
                  <w:noWrap w:val="0"/>
                  <w:vAlign w:val="center"/>
                </w:tcPr>
                <w:p w14:paraId="03FD243C">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65</w:t>
                  </w:r>
                </w:p>
              </w:tc>
              <w:tc>
                <w:tcPr>
                  <w:tcW w:w="472" w:type="pct"/>
                  <w:noWrap w:val="0"/>
                  <w:vAlign w:val="center"/>
                </w:tcPr>
                <w:p w14:paraId="1608437D">
                  <w:pPr>
                    <w:adjustRightInd w:val="0"/>
                    <w:snapToGrid w:val="0"/>
                    <w:spacing w:before="72" w:beforeLines="30"/>
                    <w:jc w:val="center"/>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55</w:t>
                  </w:r>
                </w:p>
              </w:tc>
              <w:tc>
                <w:tcPr>
                  <w:tcW w:w="473" w:type="pct"/>
                  <w:noWrap w:val="0"/>
                  <w:vAlign w:val="center"/>
                </w:tcPr>
                <w:p w14:paraId="705CE3C3">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达标</w:t>
                  </w:r>
                </w:p>
              </w:tc>
            </w:tr>
            <w:tr w14:paraId="0CA3E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761" w:type="pct"/>
                  <w:noWrap w:val="0"/>
                  <w:vAlign w:val="center"/>
                </w:tcPr>
                <w:p w14:paraId="03369006">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厂界南侧</w:t>
                  </w:r>
                </w:p>
              </w:tc>
              <w:tc>
                <w:tcPr>
                  <w:tcW w:w="470" w:type="pct"/>
                  <w:noWrap w:val="0"/>
                  <w:vAlign w:val="center"/>
                </w:tcPr>
                <w:p w14:paraId="47EB151D">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45.7</w:t>
                  </w:r>
                </w:p>
              </w:tc>
              <w:tc>
                <w:tcPr>
                  <w:tcW w:w="777" w:type="dxa"/>
                  <w:noWrap w:val="0"/>
                  <w:vAlign w:val="center"/>
                </w:tcPr>
                <w:p w14:paraId="42E765B0">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45.7</w:t>
                  </w:r>
                </w:p>
              </w:tc>
              <w:tc>
                <w:tcPr>
                  <w:tcW w:w="470" w:type="pct"/>
                  <w:shd w:val="clear" w:color="auto" w:fill="auto"/>
                  <w:noWrap w:val="0"/>
                  <w:vAlign w:val="center"/>
                </w:tcPr>
                <w:p w14:paraId="1177A301">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58.3</w:t>
                  </w:r>
                </w:p>
              </w:tc>
              <w:tc>
                <w:tcPr>
                  <w:tcW w:w="470" w:type="pct"/>
                  <w:shd w:val="clear" w:color="auto" w:fill="auto"/>
                  <w:noWrap w:val="0"/>
                  <w:vAlign w:val="center"/>
                </w:tcPr>
                <w:p w14:paraId="486EC912">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48.8</w:t>
                  </w:r>
                </w:p>
              </w:tc>
              <w:tc>
                <w:tcPr>
                  <w:tcW w:w="777" w:type="dxa"/>
                  <w:shd w:val="clear" w:color="auto" w:fill="auto"/>
                  <w:noWrap w:val="0"/>
                  <w:vAlign w:val="center"/>
                </w:tcPr>
                <w:p w14:paraId="01C8822E">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 xml:space="preserve">58.5 </w:t>
                  </w:r>
                </w:p>
              </w:tc>
              <w:tc>
                <w:tcPr>
                  <w:tcW w:w="777" w:type="dxa"/>
                  <w:shd w:val="clear" w:color="auto" w:fill="auto"/>
                  <w:noWrap w:val="0"/>
                  <w:vAlign w:val="center"/>
                </w:tcPr>
                <w:p w14:paraId="03657BF5">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 xml:space="preserve">50.5 </w:t>
                  </w:r>
                </w:p>
              </w:tc>
              <w:tc>
                <w:tcPr>
                  <w:tcW w:w="470" w:type="pct"/>
                  <w:noWrap w:val="0"/>
                  <w:vAlign w:val="center"/>
                </w:tcPr>
                <w:p w14:paraId="3A63EBDE">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65</w:t>
                  </w:r>
                </w:p>
              </w:tc>
              <w:tc>
                <w:tcPr>
                  <w:tcW w:w="472" w:type="pct"/>
                  <w:noWrap w:val="0"/>
                  <w:vAlign w:val="center"/>
                </w:tcPr>
                <w:p w14:paraId="0CA86D3D">
                  <w:pPr>
                    <w:adjustRightInd w:val="0"/>
                    <w:snapToGrid w:val="0"/>
                    <w:spacing w:before="72" w:beforeLines="30"/>
                    <w:jc w:val="center"/>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55</w:t>
                  </w:r>
                </w:p>
              </w:tc>
              <w:tc>
                <w:tcPr>
                  <w:tcW w:w="473" w:type="pct"/>
                  <w:noWrap w:val="0"/>
                  <w:vAlign w:val="center"/>
                </w:tcPr>
                <w:p w14:paraId="0584D7EB">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达标</w:t>
                  </w:r>
                </w:p>
              </w:tc>
            </w:tr>
            <w:tr w14:paraId="3EF2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761" w:type="pct"/>
                  <w:noWrap w:val="0"/>
                  <w:vAlign w:val="center"/>
                </w:tcPr>
                <w:p w14:paraId="31A57319">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厂界西侧</w:t>
                  </w:r>
                </w:p>
              </w:tc>
              <w:tc>
                <w:tcPr>
                  <w:tcW w:w="470" w:type="pct"/>
                  <w:noWrap w:val="0"/>
                  <w:vAlign w:val="center"/>
                </w:tcPr>
                <w:p w14:paraId="6CACC1B2">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49.6</w:t>
                  </w:r>
                </w:p>
              </w:tc>
              <w:tc>
                <w:tcPr>
                  <w:tcW w:w="777" w:type="dxa"/>
                  <w:noWrap w:val="0"/>
                  <w:vAlign w:val="center"/>
                </w:tcPr>
                <w:p w14:paraId="3AC02934">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49.6</w:t>
                  </w:r>
                </w:p>
              </w:tc>
              <w:tc>
                <w:tcPr>
                  <w:tcW w:w="470" w:type="pct"/>
                  <w:shd w:val="clear" w:color="auto" w:fill="auto"/>
                  <w:noWrap w:val="0"/>
                  <w:vAlign w:val="center"/>
                </w:tcPr>
                <w:p w14:paraId="3770CBA5">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57.6</w:t>
                  </w:r>
                </w:p>
              </w:tc>
              <w:tc>
                <w:tcPr>
                  <w:tcW w:w="470" w:type="pct"/>
                  <w:shd w:val="clear" w:color="auto" w:fill="auto"/>
                  <w:noWrap w:val="0"/>
                  <w:vAlign w:val="center"/>
                </w:tcPr>
                <w:p w14:paraId="0A0BCE34">
                  <w:pPr>
                    <w:adjustRightInd w:val="0"/>
                    <w:snapToGrid w:val="0"/>
                    <w:spacing w:before="72" w:beforeLines="30"/>
                    <w:jc w:val="center"/>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47.7</w:t>
                  </w:r>
                </w:p>
              </w:tc>
              <w:tc>
                <w:tcPr>
                  <w:tcW w:w="777" w:type="dxa"/>
                  <w:shd w:val="clear" w:color="auto" w:fill="auto"/>
                  <w:noWrap w:val="0"/>
                  <w:vAlign w:val="center"/>
                </w:tcPr>
                <w:p w14:paraId="4C67B05C">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 xml:space="preserve">58.2 </w:t>
                  </w:r>
                </w:p>
              </w:tc>
              <w:tc>
                <w:tcPr>
                  <w:tcW w:w="777" w:type="dxa"/>
                  <w:shd w:val="clear" w:color="auto" w:fill="auto"/>
                  <w:noWrap w:val="0"/>
                  <w:vAlign w:val="center"/>
                </w:tcPr>
                <w:p w14:paraId="632BAFFC">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 xml:space="preserve">51.8 </w:t>
                  </w:r>
                </w:p>
              </w:tc>
              <w:tc>
                <w:tcPr>
                  <w:tcW w:w="470" w:type="pct"/>
                  <w:noWrap w:val="0"/>
                  <w:vAlign w:val="center"/>
                </w:tcPr>
                <w:p w14:paraId="72355BC1">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65</w:t>
                  </w:r>
                </w:p>
              </w:tc>
              <w:tc>
                <w:tcPr>
                  <w:tcW w:w="472" w:type="pct"/>
                  <w:noWrap w:val="0"/>
                  <w:vAlign w:val="center"/>
                </w:tcPr>
                <w:p w14:paraId="6B4D8C65">
                  <w:pPr>
                    <w:adjustRightInd w:val="0"/>
                    <w:snapToGrid w:val="0"/>
                    <w:spacing w:before="72" w:beforeLines="30"/>
                    <w:jc w:val="center"/>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55</w:t>
                  </w:r>
                </w:p>
              </w:tc>
              <w:tc>
                <w:tcPr>
                  <w:tcW w:w="473" w:type="pct"/>
                  <w:noWrap w:val="0"/>
                  <w:vAlign w:val="center"/>
                </w:tcPr>
                <w:p w14:paraId="133D71CF">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达标</w:t>
                  </w:r>
                </w:p>
              </w:tc>
            </w:tr>
            <w:tr w14:paraId="4887E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761" w:type="pct"/>
                  <w:noWrap w:val="0"/>
                  <w:vAlign w:val="center"/>
                </w:tcPr>
                <w:p w14:paraId="6E2BB2E1">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厂界北侧</w:t>
                  </w:r>
                </w:p>
              </w:tc>
              <w:tc>
                <w:tcPr>
                  <w:tcW w:w="470" w:type="pct"/>
                  <w:noWrap w:val="0"/>
                  <w:vAlign w:val="center"/>
                </w:tcPr>
                <w:p w14:paraId="2CDDFF7B">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48.6</w:t>
                  </w:r>
                </w:p>
              </w:tc>
              <w:tc>
                <w:tcPr>
                  <w:tcW w:w="777" w:type="dxa"/>
                  <w:noWrap w:val="0"/>
                  <w:vAlign w:val="center"/>
                </w:tcPr>
                <w:p w14:paraId="2F77E193">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48.6</w:t>
                  </w:r>
                </w:p>
              </w:tc>
              <w:tc>
                <w:tcPr>
                  <w:tcW w:w="470" w:type="pct"/>
                  <w:shd w:val="clear" w:color="auto" w:fill="auto"/>
                  <w:noWrap w:val="0"/>
                  <w:vAlign w:val="center"/>
                </w:tcPr>
                <w:p w14:paraId="21D494B3">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47.9</w:t>
                  </w:r>
                </w:p>
              </w:tc>
              <w:tc>
                <w:tcPr>
                  <w:tcW w:w="470" w:type="pct"/>
                  <w:shd w:val="clear" w:color="auto" w:fill="auto"/>
                  <w:noWrap w:val="0"/>
                  <w:vAlign w:val="center"/>
                </w:tcPr>
                <w:p w14:paraId="3457B70D">
                  <w:pPr>
                    <w:adjustRightInd w:val="0"/>
                    <w:snapToGrid w:val="0"/>
                    <w:spacing w:before="72" w:beforeLines="30"/>
                    <w:jc w:val="center"/>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48.7</w:t>
                  </w:r>
                </w:p>
              </w:tc>
              <w:tc>
                <w:tcPr>
                  <w:tcW w:w="777" w:type="dxa"/>
                  <w:shd w:val="clear" w:color="auto" w:fill="auto"/>
                  <w:noWrap w:val="0"/>
                  <w:vAlign w:val="center"/>
                </w:tcPr>
                <w:p w14:paraId="62C413B6">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 xml:space="preserve">51.3 </w:t>
                  </w:r>
                </w:p>
              </w:tc>
              <w:tc>
                <w:tcPr>
                  <w:tcW w:w="777" w:type="dxa"/>
                  <w:shd w:val="clear" w:color="auto" w:fill="auto"/>
                  <w:noWrap w:val="0"/>
                  <w:vAlign w:val="center"/>
                </w:tcPr>
                <w:p w14:paraId="51F3439F">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 xml:space="preserve">51.7 </w:t>
                  </w:r>
                </w:p>
              </w:tc>
              <w:tc>
                <w:tcPr>
                  <w:tcW w:w="470" w:type="pct"/>
                  <w:noWrap w:val="0"/>
                  <w:vAlign w:val="center"/>
                </w:tcPr>
                <w:p w14:paraId="147B7C7D">
                  <w:pPr>
                    <w:adjustRightInd w:val="0"/>
                    <w:snapToGrid w:val="0"/>
                    <w:spacing w:before="72" w:beforeLines="3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65</w:t>
                  </w:r>
                </w:p>
              </w:tc>
              <w:tc>
                <w:tcPr>
                  <w:tcW w:w="472" w:type="pct"/>
                  <w:noWrap w:val="0"/>
                  <w:vAlign w:val="center"/>
                </w:tcPr>
                <w:p w14:paraId="2B4654F3">
                  <w:pPr>
                    <w:adjustRightInd w:val="0"/>
                    <w:snapToGrid w:val="0"/>
                    <w:spacing w:before="72" w:beforeLines="30"/>
                    <w:jc w:val="center"/>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55</w:t>
                  </w:r>
                </w:p>
              </w:tc>
              <w:tc>
                <w:tcPr>
                  <w:tcW w:w="473" w:type="pct"/>
                  <w:noWrap w:val="0"/>
                  <w:vAlign w:val="center"/>
                </w:tcPr>
                <w:p w14:paraId="3CAABDF1">
                  <w:pPr>
                    <w:adjustRightInd w:val="0"/>
                    <w:snapToGrid w:val="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达标</w:t>
                  </w:r>
                </w:p>
              </w:tc>
            </w:tr>
          </w:tbl>
          <w:p w14:paraId="6D80C7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val="0"/>
                <w:color w:val="auto"/>
                <w:sz w:val="21"/>
                <w:szCs w:val="21"/>
                <w:lang w:eastAsia="zh-CN"/>
              </w:rPr>
            </w:pPr>
          </w:p>
          <w:p w14:paraId="16B5FD93">
            <w:pPr>
              <w:autoSpaceDE w:val="0"/>
              <w:autoSpaceDN w:val="0"/>
              <w:adjustRightInd w:val="0"/>
              <w:spacing w:line="500" w:lineRule="exact"/>
              <w:ind w:firstLine="480" w:firstLineChars="200"/>
              <w:jc w:val="left"/>
              <w:rPr>
                <w:rFonts w:hint="eastAsia" w:ascii="宋体" w:hAnsi="宋体" w:eastAsia="宋体" w:cs="宋体"/>
                <w:bCs/>
                <w:color w:val="auto"/>
                <w:sz w:val="24"/>
              </w:rPr>
            </w:pPr>
            <w:r>
              <w:rPr>
                <w:rFonts w:hint="eastAsia" w:ascii="宋体" w:hAnsi="宋体" w:eastAsia="宋体" w:cs="宋体"/>
                <w:color w:val="auto"/>
                <w:kern w:val="0"/>
                <w:sz w:val="24"/>
              </w:rPr>
              <w:t>预测结果表明，经建筑物的隔声、距离的衰减后，厂界环境噪声能够满足</w:t>
            </w:r>
            <w:r>
              <w:rPr>
                <w:rFonts w:hint="eastAsia" w:ascii="宋体" w:hAnsi="宋体" w:eastAsia="宋体" w:cs="宋体"/>
                <w:color w:val="auto"/>
                <w:kern w:val="24"/>
                <w:sz w:val="24"/>
              </w:rPr>
              <w:t>《工业企业厂界环境噪声排放标准》(GB12348-2008)</w:t>
            </w:r>
            <w:r>
              <w:rPr>
                <w:rFonts w:hint="eastAsia" w:ascii="宋体" w:hAnsi="宋体" w:eastAsia="宋体" w:cs="宋体"/>
                <w:color w:val="auto"/>
                <w:kern w:val="0"/>
                <w:sz w:val="24"/>
              </w:rPr>
              <w:t>3类标准，对周围声环境影响较小。</w:t>
            </w:r>
          </w:p>
          <w:p w14:paraId="10E21A0A">
            <w:pPr>
              <w:keepNext w:val="0"/>
              <w:keepLines w:val="0"/>
              <w:pageBreakBefore w:val="0"/>
              <w:widowControl w:val="0"/>
              <w:kinsoku/>
              <w:wordWrap/>
              <w:overflowPunct/>
              <w:topLinePunct w:val="0"/>
              <w:autoSpaceDE/>
              <w:autoSpaceDN/>
              <w:bidi w:val="0"/>
              <w:snapToGrid/>
              <w:spacing w:line="360" w:lineRule="auto"/>
              <w:ind w:left="0" w:leftChars="0" w:firstLine="482" w:firstLineChars="200"/>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（4）噪声监测计划</w:t>
            </w:r>
          </w:p>
          <w:p w14:paraId="612E984B">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评价项目参照《排污单位自行监测技术指南 总则》（HJ 819-2017）</w:t>
            </w:r>
            <w:r>
              <w:rPr>
                <w:rFonts w:hint="eastAsia" w:ascii="宋体" w:hAnsi="宋体" w:eastAsia="宋体" w:cs="宋体"/>
                <w:color w:val="auto"/>
                <w:sz w:val="24"/>
                <w:szCs w:val="24"/>
                <w:highlight w:val="none"/>
                <w:lang w:val="en-US" w:eastAsia="zh-CN"/>
              </w:rPr>
              <w:t>要求及</w:t>
            </w:r>
            <w:r>
              <w:rPr>
                <w:rFonts w:hint="eastAsia" w:ascii="宋体" w:hAnsi="宋体" w:eastAsia="宋体" w:cs="宋体"/>
                <w:color w:val="auto"/>
                <w:sz w:val="24"/>
                <w:szCs w:val="24"/>
                <w:highlight w:val="none"/>
                <w:lang w:eastAsia="zh-CN"/>
              </w:rPr>
              <w:t>《排污许可证申请与核发技术规范</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lang w:eastAsia="zh-CN"/>
              </w:rPr>
              <w:t>工业噪声》（HJ 1301—2023）</w:t>
            </w:r>
            <w:r>
              <w:rPr>
                <w:rFonts w:hint="eastAsia" w:ascii="宋体" w:hAnsi="宋体" w:eastAsia="宋体" w:cs="宋体"/>
                <w:color w:val="auto"/>
                <w:sz w:val="24"/>
                <w:szCs w:val="24"/>
                <w:highlight w:val="none"/>
              </w:rPr>
              <w:t>，提出工业噪声监测计划。</w:t>
            </w:r>
          </w:p>
          <w:p w14:paraId="0EDF6186">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若企业不具备监测条件，可委托有资质的监测单位进行监测，监测结果以报表形式上报当地环保主管部门。</w:t>
            </w:r>
          </w:p>
          <w:p w14:paraId="663F6905">
            <w:pPr>
              <w:spacing w:line="240" w:lineRule="auto"/>
              <w:ind w:firstLine="0" w:firstLineChars="0"/>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表4</w:t>
            </w:r>
            <w:r>
              <w:rPr>
                <w:rFonts w:hint="eastAsia" w:ascii="宋体" w:hAnsi="宋体" w:eastAsia="宋体" w:cs="宋体"/>
                <w:b/>
                <w:bCs/>
                <w:color w:val="auto"/>
                <w:sz w:val="24"/>
                <w:szCs w:val="24"/>
                <w:lang w:val="en-US" w:eastAsia="zh-CN"/>
              </w:rPr>
              <w:t>-11</w:t>
            </w:r>
            <w:r>
              <w:rPr>
                <w:rFonts w:hint="eastAsia" w:ascii="宋体" w:hAnsi="宋体" w:eastAsia="宋体" w:cs="宋体"/>
                <w:b/>
                <w:bCs/>
                <w:color w:val="auto"/>
                <w:sz w:val="24"/>
                <w:szCs w:val="24"/>
              </w:rPr>
              <w:t xml:space="preserve">  噪声监测计划</w:t>
            </w:r>
          </w:p>
          <w:tbl>
            <w:tblPr>
              <w:tblStyle w:val="2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9"/>
              <w:gridCol w:w="787"/>
              <w:gridCol w:w="1493"/>
              <w:gridCol w:w="1140"/>
              <w:gridCol w:w="1083"/>
              <w:gridCol w:w="2778"/>
            </w:tblGrid>
            <w:tr w14:paraId="261E0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39" w:type="dxa"/>
                  <w:noWrap w:val="0"/>
                  <w:vAlign w:val="center"/>
                </w:tcPr>
                <w:p w14:paraId="43A23382">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类别</w:t>
                  </w:r>
                </w:p>
              </w:tc>
              <w:tc>
                <w:tcPr>
                  <w:tcW w:w="787" w:type="dxa"/>
                  <w:noWrap w:val="0"/>
                  <w:vAlign w:val="center"/>
                </w:tcPr>
                <w:p w14:paraId="76820288">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项目</w:t>
                  </w:r>
                </w:p>
              </w:tc>
              <w:tc>
                <w:tcPr>
                  <w:tcW w:w="1493" w:type="dxa"/>
                  <w:noWrap w:val="0"/>
                  <w:vAlign w:val="center"/>
                </w:tcPr>
                <w:p w14:paraId="11D7C5F9">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监测因子</w:t>
                  </w:r>
                </w:p>
              </w:tc>
              <w:tc>
                <w:tcPr>
                  <w:tcW w:w="1140" w:type="dxa"/>
                  <w:noWrap w:val="0"/>
                  <w:vAlign w:val="center"/>
                </w:tcPr>
                <w:p w14:paraId="5FECFE63">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监测点位</w:t>
                  </w:r>
                </w:p>
              </w:tc>
              <w:tc>
                <w:tcPr>
                  <w:tcW w:w="1083" w:type="dxa"/>
                  <w:noWrap w:val="0"/>
                  <w:vAlign w:val="center"/>
                </w:tcPr>
                <w:p w14:paraId="75FF4FA4">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监测频次</w:t>
                  </w:r>
                </w:p>
              </w:tc>
              <w:tc>
                <w:tcPr>
                  <w:tcW w:w="2778" w:type="dxa"/>
                  <w:noWrap w:val="0"/>
                  <w:vAlign w:val="center"/>
                </w:tcPr>
                <w:p w14:paraId="045C4ADF">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依据</w:t>
                  </w:r>
                </w:p>
              </w:tc>
            </w:tr>
            <w:tr w14:paraId="596873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39" w:type="dxa"/>
                  <w:noWrap w:val="0"/>
                  <w:vAlign w:val="center"/>
                </w:tcPr>
                <w:p w14:paraId="5988CAD0">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污染源监测计划</w:t>
                  </w:r>
                </w:p>
              </w:tc>
              <w:tc>
                <w:tcPr>
                  <w:tcW w:w="787" w:type="dxa"/>
                  <w:noWrap w:val="0"/>
                  <w:vAlign w:val="center"/>
                </w:tcPr>
                <w:p w14:paraId="43B944B0">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厂界噪声</w:t>
                  </w:r>
                </w:p>
              </w:tc>
              <w:tc>
                <w:tcPr>
                  <w:tcW w:w="1493" w:type="dxa"/>
                  <w:noWrap w:val="0"/>
                  <w:vAlign w:val="center"/>
                </w:tcPr>
                <w:p w14:paraId="7CA1E754">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lang w:val="en-US" w:eastAsia="zh-CN"/>
                    </w:rPr>
                    <w:t>昼</w:t>
                  </w:r>
                  <w:r>
                    <w:rPr>
                      <w:rFonts w:hint="eastAsia" w:ascii="宋体" w:hAnsi="宋体" w:eastAsia="宋体" w:cs="宋体"/>
                      <w:b w:val="0"/>
                      <w:bCs w:val="0"/>
                      <w:color w:val="auto"/>
                      <w:sz w:val="21"/>
                      <w:szCs w:val="21"/>
                    </w:rPr>
                    <w:t>L</w:t>
                  </w:r>
                  <w:r>
                    <w:rPr>
                      <w:rFonts w:hint="eastAsia" w:ascii="宋体" w:hAnsi="宋体" w:eastAsia="宋体" w:cs="宋体"/>
                      <w:b w:val="0"/>
                      <w:bCs w:val="0"/>
                      <w:color w:val="auto"/>
                      <w:sz w:val="21"/>
                      <w:szCs w:val="21"/>
                      <w:vertAlign w:val="subscript"/>
                    </w:rPr>
                    <w:t>eq</w:t>
                  </w:r>
                </w:p>
              </w:tc>
              <w:tc>
                <w:tcPr>
                  <w:tcW w:w="1140" w:type="dxa"/>
                  <w:noWrap w:val="0"/>
                  <w:vAlign w:val="center"/>
                </w:tcPr>
                <w:p w14:paraId="045F9F83">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厂界外1m</w:t>
                  </w:r>
                </w:p>
              </w:tc>
              <w:tc>
                <w:tcPr>
                  <w:tcW w:w="1083" w:type="dxa"/>
                  <w:noWrap w:val="0"/>
                  <w:vAlign w:val="center"/>
                </w:tcPr>
                <w:p w14:paraId="2EBDD423">
                  <w:pPr>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一次/季度</w:t>
                  </w:r>
                </w:p>
              </w:tc>
              <w:tc>
                <w:tcPr>
                  <w:tcW w:w="2778" w:type="dxa"/>
                  <w:noWrap w:val="0"/>
                  <w:vAlign w:val="center"/>
                </w:tcPr>
                <w:p w14:paraId="27C40152">
                  <w:pPr>
                    <w:spacing w:line="240" w:lineRule="auto"/>
                    <w:ind w:firstLine="0" w:firstLineChars="0"/>
                    <w:jc w:val="center"/>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rPr>
                    <w:t>《排污单位自行监测技术指南 总则》（HJ 819-2017）</w:t>
                  </w:r>
                  <w:r>
                    <w:rPr>
                      <w:rFonts w:hint="eastAsia" w:ascii="宋体" w:hAnsi="宋体" w:eastAsia="宋体" w:cs="宋体"/>
                      <w:b w:val="0"/>
                      <w:bCs w:val="0"/>
                      <w:color w:val="auto"/>
                      <w:sz w:val="21"/>
                      <w:szCs w:val="21"/>
                      <w:lang w:eastAsia="zh-CN"/>
                    </w:rPr>
                    <w:t>；《排污许可证申请与核发技术规范</w:t>
                  </w:r>
                  <w:r>
                    <w:rPr>
                      <w:rFonts w:hint="eastAsia" w:ascii="宋体" w:hAnsi="宋体" w:eastAsia="宋体" w:cs="宋体"/>
                      <w:b w:val="0"/>
                      <w:bCs w:val="0"/>
                      <w:color w:val="auto"/>
                      <w:sz w:val="21"/>
                      <w:szCs w:val="21"/>
                      <w:lang w:val="en-US" w:eastAsia="zh-CN"/>
                    </w:rPr>
                    <w:t xml:space="preserve"> </w:t>
                  </w:r>
                  <w:r>
                    <w:rPr>
                      <w:rFonts w:hint="eastAsia" w:ascii="宋体" w:hAnsi="宋体" w:eastAsia="宋体" w:cs="宋体"/>
                      <w:b w:val="0"/>
                      <w:bCs w:val="0"/>
                      <w:color w:val="auto"/>
                      <w:sz w:val="21"/>
                      <w:szCs w:val="21"/>
                      <w:lang w:eastAsia="zh-CN"/>
                    </w:rPr>
                    <w:t>工业噪声》（HJ 1301—2023）</w:t>
                  </w:r>
                </w:p>
              </w:tc>
            </w:tr>
          </w:tbl>
          <w:p w14:paraId="0CA8FBB5">
            <w:pPr>
              <w:pStyle w:val="83"/>
              <w:snapToGrid w:val="0"/>
              <w:spacing w:line="240" w:lineRule="auto"/>
              <w:ind w:firstLine="482" w:firstLineChars="200"/>
              <w:jc w:val="left"/>
              <w:rPr>
                <w:rFonts w:hint="eastAsia" w:ascii="宋体" w:hAnsi="宋体" w:eastAsia="宋体" w:cs="宋体"/>
                <w:b/>
                <w:color w:val="auto"/>
                <w:sz w:val="24"/>
                <w:szCs w:val="24"/>
              </w:rPr>
            </w:pPr>
          </w:p>
          <w:p w14:paraId="36DEED2D">
            <w:pPr>
              <w:tabs>
                <w:tab w:val="left" w:pos="1215"/>
              </w:tabs>
              <w:adjustRightInd w:val="0"/>
              <w:snapToGrid w:val="0"/>
              <w:spacing w:line="460" w:lineRule="exact"/>
              <w:ind w:firstLine="482" w:firstLineChars="200"/>
              <w:jc w:val="left"/>
              <w:rPr>
                <w:rFonts w:hint="eastAsia" w:ascii="宋体" w:hAnsi="宋体" w:eastAsia="宋体" w:cs="宋体"/>
                <w:b/>
                <w:bCs w:val="0"/>
                <w:color w:val="auto"/>
                <w:sz w:val="24"/>
              </w:rPr>
            </w:pPr>
            <w:r>
              <w:rPr>
                <w:rFonts w:hint="eastAsia" w:ascii="宋体" w:hAnsi="宋体" w:eastAsia="宋体" w:cs="宋体"/>
                <w:b/>
                <w:bCs w:val="0"/>
                <w:color w:val="auto"/>
                <w:sz w:val="24"/>
              </w:rPr>
              <w:t>四、</w:t>
            </w:r>
            <w:r>
              <w:rPr>
                <w:rFonts w:hint="eastAsia" w:ascii="宋体" w:hAnsi="宋体" w:eastAsia="宋体" w:cs="宋体"/>
                <w:b/>
                <w:bCs/>
                <w:color w:val="auto"/>
                <w:sz w:val="24"/>
                <w:szCs w:val="24"/>
                <w:highlight w:val="none"/>
                <w:lang w:val="en-US" w:eastAsia="zh-CN"/>
              </w:rPr>
              <w:t xml:space="preserve">固废环境影响和保护措施 </w:t>
            </w:r>
          </w:p>
          <w:p w14:paraId="64453BA5">
            <w:pPr>
              <w:spacing w:line="500" w:lineRule="exact"/>
              <w:ind w:firstLine="482" w:firstLineChars="200"/>
              <w:rPr>
                <w:rFonts w:hint="default" w:ascii="宋体" w:hAnsi="宋体" w:eastAsia="宋体" w:cs="宋体"/>
                <w:b w:val="0"/>
                <w:bCs w:val="0"/>
                <w:color w:val="auto"/>
                <w:sz w:val="24"/>
                <w:lang w:val="en-US"/>
              </w:rPr>
            </w:pPr>
            <w:r>
              <w:rPr>
                <w:rFonts w:hint="eastAsia" w:ascii="宋体" w:hAnsi="宋体" w:eastAsia="宋体" w:cs="宋体"/>
                <w:b/>
                <w:bCs/>
                <w:color w:val="auto"/>
                <w:sz w:val="24"/>
                <w:lang w:eastAsia="zh-CN"/>
              </w:rPr>
              <w:t>（</w:t>
            </w:r>
            <w:r>
              <w:rPr>
                <w:rFonts w:hint="eastAsia" w:ascii="宋体" w:hAnsi="宋体" w:eastAsia="宋体" w:cs="宋体"/>
                <w:b/>
                <w:bCs/>
                <w:color w:val="auto"/>
                <w:sz w:val="24"/>
                <w:lang w:val="en-US" w:eastAsia="zh-CN"/>
              </w:rPr>
              <w:t>1</w:t>
            </w:r>
            <w:r>
              <w:rPr>
                <w:rFonts w:hint="eastAsia" w:ascii="宋体" w:hAnsi="宋体" w:eastAsia="宋体" w:cs="宋体"/>
                <w:b/>
                <w:bCs/>
                <w:color w:val="auto"/>
                <w:sz w:val="24"/>
                <w:lang w:eastAsia="zh-CN"/>
              </w:rPr>
              <w:t>）</w:t>
            </w:r>
            <w:r>
              <w:rPr>
                <w:rFonts w:hint="eastAsia" w:ascii="宋体" w:hAnsi="宋体" w:eastAsia="宋体" w:cs="宋体"/>
                <w:b/>
                <w:bCs/>
                <w:color w:val="auto"/>
                <w:sz w:val="24"/>
                <w:szCs w:val="24"/>
                <w:highlight w:val="none"/>
                <w:lang w:val="en-US" w:eastAsia="zh-CN"/>
              </w:rPr>
              <w:t>固废产生及处置情况</w:t>
            </w:r>
          </w:p>
          <w:p w14:paraId="7A83D499">
            <w:pPr>
              <w:spacing w:line="500" w:lineRule="exact"/>
              <w:ind w:firstLine="480" w:firstLineChars="200"/>
              <w:rPr>
                <w:rFonts w:hint="eastAsia" w:ascii="宋体" w:hAnsi="宋体" w:eastAsia="宋体" w:cs="宋体"/>
                <w:b w:val="0"/>
                <w:bCs w:val="0"/>
                <w:color w:val="auto"/>
                <w:sz w:val="24"/>
              </w:rPr>
            </w:pPr>
            <w:r>
              <w:rPr>
                <w:rFonts w:hint="eastAsia" w:ascii="宋体" w:hAnsi="宋体" w:eastAsia="宋体" w:cs="宋体"/>
                <w:b w:val="0"/>
                <w:bCs w:val="0"/>
                <w:color w:val="auto"/>
                <w:sz w:val="24"/>
                <w:lang w:eastAsia="zh-CN"/>
              </w:rPr>
              <w:t>（</w:t>
            </w:r>
            <w:r>
              <w:rPr>
                <w:rFonts w:hint="eastAsia" w:ascii="宋体" w:hAnsi="宋体" w:eastAsia="宋体" w:cs="宋体"/>
                <w:b w:val="0"/>
                <w:bCs w:val="0"/>
                <w:color w:val="auto"/>
                <w:sz w:val="24"/>
                <w:lang w:val="en-US" w:eastAsia="zh-CN"/>
              </w:rPr>
              <w:t>一</w:t>
            </w:r>
            <w:r>
              <w:rPr>
                <w:rFonts w:hint="eastAsia" w:ascii="宋体" w:hAnsi="宋体" w:eastAsia="宋体" w:cs="宋体"/>
                <w:b w:val="0"/>
                <w:bCs w:val="0"/>
                <w:color w:val="auto"/>
                <w:sz w:val="24"/>
                <w:lang w:eastAsia="zh-CN"/>
              </w:rPr>
              <w:t>）</w:t>
            </w:r>
            <w:r>
              <w:rPr>
                <w:rFonts w:hint="eastAsia" w:ascii="宋体" w:hAnsi="宋体" w:eastAsia="宋体" w:cs="宋体"/>
                <w:b w:val="0"/>
                <w:bCs w:val="0"/>
                <w:color w:val="auto"/>
                <w:sz w:val="24"/>
              </w:rPr>
              <w:t>固体废物产生情况</w:t>
            </w:r>
          </w:p>
          <w:p w14:paraId="38AA330A">
            <w:pPr>
              <w:spacing w:line="48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本项目固废主要分为生活垃圾、一般工业固废和</w:t>
            </w:r>
            <w:r>
              <w:rPr>
                <w:rFonts w:hint="eastAsia" w:ascii="宋体" w:hAnsi="宋体" w:eastAsia="宋体" w:cs="宋体"/>
                <w:color w:val="auto"/>
                <w:sz w:val="24"/>
                <w:lang w:eastAsia="zh-CN"/>
              </w:rPr>
              <w:t>危险废物</w:t>
            </w:r>
            <w:r>
              <w:rPr>
                <w:rFonts w:hint="eastAsia" w:ascii="宋体" w:hAnsi="宋体" w:eastAsia="宋体" w:cs="宋体"/>
                <w:color w:val="auto"/>
                <w:sz w:val="24"/>
              </w:rPr>
              <w:t>。</w:t>
            </w:r>
          </w:p>
          <w:p w14:paraId="4861002B">
            <w:pPr>
              <w:spacing w:line="480" w:lineRule="exact"/>
              <w:ind w:firstLine="480" w:firstLineChars="200"/>
              <w:rPr>
                <w:rFonts w:hint="eastAsia" w:ascii="宋体" w:hAnsi="宋体" w:eastAsia="宋体" w:cs="宋体"/>
                <w:color w:val="auto"/>
                <w:sz w:val="24"/>
                <w:szCs w:val="22"/>
              </w:rPr>
            </w:pPr>
            <w:r>
              <w:rPr>
                <w:rFonts w:hint="eastAsia" w:ascii="宋体" w:hAnsi="宋体" w:eastAsia="宋体" w:cs="宋体"/>
                <w:color w:val="auto"/>
                <w:sz w:val="24"/>
              </w:rPr>
              <w:t>（1）</w:t>
            </w:r>
            <w:r>
              <w:rPr>
                <w:rFonts w:hint="eastAsia" w:ascii="宋体" w:hAnsi="宋体" w:eastAsia="宋体" w:cs="宋体"/>
                <w:color w:val="auto"/>
                <w:sz w:val="24"/>
                <w:szCs w:val="22"/>
              </w:rPr>
              <w:t>生活垃圾：</w:t>
            </w:r>
            <w:r>
              <w:rPr>
                <w:rFonts w:hint="eastAsia" w:ascii="宋体" w:hAnsi="宋体" w:cs="宋体"/>
                <w:color w:val="auto"/>
                <w:sz w:val="24"/>
                <w:szCs w:val="22"/>
                <w:lang w:val="en-US" w:eastAsia="zh-CN"/>
              </w:rPr>
              <w:t>全厂</w:t>
            </w:r>
            <w:r>
              <w:rPr>
                <w:rFonts w:hint="eastAsia" w:ascii="宋体" w:hAnsi="宋体" w:eastAsia="宋体" w:cs="宋体"/>
                <w:color w:val="auto"/>
                <w:sz w:val="24"/>
                <w:szCs w:val="22"/>
              </w:rPr>
              <w:t>职工</w:t>
            </w:r>
            <w:r>
              <w:rPr>
                <w:rFonts w:hint="eastAsia" w:ascii="宋体" w:hAnsi="宋体" w:eastAsia="宋体" w:cs="宋体"/>
                <w:color w:val="auto"/>
                <w:sz w:val="24"/>
                <w:szCs w:val="22"/>
                <w:lang w:val="en-US" w:eastAsia="zh-CN"/>
              </w:rPr>
              <w:t>5</w:t>
            </w:r>
            <w:r>
              <w:rPr>
                <w:rFonts w:hint="eastAsia" w:ascii="宋体" w:hAnsi="宋体" w:eastAsia="宋体" w:cs="宋体"/>
                <w:color w:val="auto"/>
                <w:sz w:val="24"/>
                <w:szCs w:val="22"/>
              </w:rPr>
              <w:t>0人，年工作日</w:t>
            </w:r>
            <w:r>
              <w:rPr>
                <w:rFonts w:hint="eastAsia" w:ascii="宋体" w:hAnsi="宋体" w:eastAsia="宋体" w:cs="宋体"/>
                <w:color w:val="auto"/>
                <w:sz w:val="24"/>
                <w:szCs w:val="22"/>
                <w:lang w:val="en-US" w:eastAsia="zh-CN"/>
              </w:rPr>
              <w:t>30</w:t>
            </w:r>
            <w:r>
              <w:rPr>
                <w:rFonts w:hint="eastAsia" w:ascii="宋体" w:hAnsi="宋体" w:eastAsia="宋体" w:cs="宋体"/>
                <w:color w:val="auto"/>
                <w:sz w:val="24"/>
                <w:szCs w:val="22"/>
              </w:rPr>
              <w:t>0天，按每人每天产生0.5kg生活垃圾，生活垃圾产生量为</w:t>
            </w:r>
            <w:r>
              <w:rPr>
                <w:rFonts w:hint="eastAsia" w:ascii="宋体" w:hAnsi="宋体" w:eastAsia="宋体" w:cs="宋体"/>
                <w:color w:val="auto"/>
                <w:sz w:val="24"/>
                <w:szCs w:val="22"/>
                <w:lang w:val="en-US" w:eastAsia="zh-CN"/>
              </w:rPr>
              <w:t>7</w:t>
            </w:r>
            <w:r>
              <w:rPr>
                <w:rFonts w:hint="eastAsia" w:ascii="宋体" w:hAnsi="宋体" w:eastAsia="宋体" w:cs="宋体"/>
                <w:color w:val="auto"/>
                <w:sz w:val="24"/>
                <w:szCs w:val="22"/>
              </w:rPr>
              <w:t>.50t/a，收集后交由环卫部门统一处置。</w:t>
            </w:r>
          </w:p>
          <w:p w14:paraId="37281B88">
            <w:pPr>
              <w:spacing w:line="48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（2）一般工业固废</w:t>
            </w:r>
          </w:p>
          <w:p w14:paraId="6864182D">
            <w:pPr>
              <w:spacing w:line="480" w:lineRule="exact"/>
              <w:ind w:firstLine="480" w:firstLineChars="200"/>
              <w:rPr>
                <w:rFonts w:hint="eastAsia" w:ascii="宋体" w:hAnsi="宋体" w:eastAsia="宋体" w:cs="宋体"/>
                <w:color w:val="auto"/>
                <w:sz w:val="24"/>
                <w:szCs w:val="22"/>
              </w:rPr>
            </w:pPr>
            <w:r>
              <w:rPr>
                <w:rFonts w:hint="eastAsia" w:ascii="宋体" w:hAnsi="宋体" w:eastAsia="宋体" w:cs="宋体"/>
                <w:color w:val="auto"/>
                <w:sz w:val="24"/>
                <w:szCs w:val="22"/>
              </w:rPr>
              <w:t>本项目产生的一般工业固废主要为：</w:t>
            </w:r>
          </w:p>
          <w:p w14:paraId="6CDA78B6">
            <w:pPr>
              <w:spacing w:line="480" w:lineRule="exact"/>
              <w:ind w:firstLine="480" w:firstLineChars="200"/>
              <w:rPr>
                <w:rFonts w:hint="default" w:ascii="宋体" w:hAnsi="宋体" w:eastAsia="宋体" w:cs="宋体"/>
                <w:color w:val="auto"/>
                <w:sz w:val="24"/>
                <w:szCs w:val="22"/>
                <w:lang w:val="en-US" w:eastAsia="zh-CN"/>
              </w:rPr>
            </w:pPr>
            <w:r>
              <w:rPr>
                <w:rFonts w:hint="eastAsia" w:ascii="宋体" w:hAnsi="宋体" w:cs="宋体"/>
                <w:color w:val="auto"/>
                <w:sz w:val="24"/>
                <w:szCs w:val="22"/>
                <w:lang w:val="en-US" w:eastAsia="zh-CN"/>
              </w:rPr>
              <w:t>洗砂压滤</w:t>
            </w:r>
            <w:r>
              <w:rPr>
                <w:rFonts w:hint="eastAsia" w:ascii="宋体" w:hAnsi="宋体" w:eastAsia="宋体" w:cs="宋体"/>
                <w:color w:val="auto"/>
                <w:sz w:val="24"/>
                <w:szCs w:val="22"/>
                <w:lang w:val="en-US" w:eastAsia="zh-CN"/>
              </w:rPr>
              <w:t>产生的</w:t>
            </w:r>
            <w:r>
              <w:rPr>
                <w:rFonts w:hint="eastAsia" w:ascii="宋体" w:hAnsi="宋体" w:cs="宋体"/>
                <w:color w:val="auto"/>
                <w:sz w:val="24"/>
                <w:szCs w:val="22"/>
                <w:lang w:val="en-US" w:eastAsia="zh-CN"/>
              </w:rPr>
              <w:t>压滤泥</w:t>
            </w:r>
            <w:r>
              <w:rPr>
                <w:rFonts w:hint="eastAsia" w:ascii="宋体" w:hAnsi="宋体" w:eastAsia="宋体" w:cs="宋体"/>
                <w:color w:val="auto"/>
                <w:sz w:val="24"/>
                <w:szCs w:val="22"/>
                <w:lang w:val="en-US" w:eastAsia="zh-CN"/>
              </w:rPr>
              <w:t>约为约</w:t>
            </w:r>
            <w:r>
              <w:rPr>
                <w:rFonts w:hint="eastAsia" w:ascii="宋体" w:hAnsi="宋体" w:cs="宋体"/>
                <w:color w:val="auto"/>
                <w:sz w:val="24"/>
                <w:szCs w:val="22"/>
                <w:lang w:val="en-US" w:eastAsia="zh-CN"/>
              </w:rPr>
              <w:t>15508</w:t>
            </w:r>
            <w:r>
              <w:rPr>
                <w:rFonts w:hint="eastAsia" w:ascii="宋体" w:hAnsi="宋体" w:eastAsia="宋体" w:cs="宋体"/>
                <w:color w:val="auto"/>
                <w:sz w:val="24"/>
                <w:szCs w:val="22"/>
              </w:rPr>
              <w:t>t/a，收集后</w:t>
            </w:r>
            <w:r>
              <w:rPr>
                <w:rFonts w:hint="eastAsia" w:ascii="宋体" w:hAnsi="宋体" w:cs="宋体"/>
                <w:color w:val="auto"/>
                <w:sz w:val="24"/>
                <w:szCs w:val="22"/>
                <w:lang w:val="en-US" w:eastAsia="zh-CN"/>
              </w:rPr>
              <w:t>外售</w:t>
            </w:r>
            <w:r>
              <w:rPr>
                <w:rFonts w:hint="eastAsia" w:ascii="宋体" w:hAnsi="宋体" w:eastAsia="宋体" w:cs="宋体"/>
                <w:color w:val="auto"/>
                <w:sz w:val="24"/>
                <w:szCs w:val="22"/>
              </w:rPr>
              <w:t>。</w:t>
            </w:r>
          </w:p>
          <w:p w14:paraId="267A7367">
            <w:pPr>
              <w:spacing w:line="480" w:lineRule="exact"/>
              <w:ind w:firstLine="480" w:firstLineChars="200"/>
              <w:rPr>
                <w:rFonts w:hint="eastAsia" w:ascii="宋体" w:hAnsi="宋体" w:eastAsia="宋体" w:cs="宋体"/>
                <w:color w:val="auto"/>
                <w:sz w:val="24"/>
                <w:szCs w:val="22"/>
              </w:rPr>
            </w:pPr>
            <w:r>
              <w:rPr>
                <w:rFonts w:hint="eastAsia" w:ascii="宋体" w:hAnsi="宋体" w:cs="宋体"/>
                <w:color w:val="auto"/>
                <w:sz w:val="24"/>
                <w:szCs w:val="22"/>
                <w:lang w:val="en-US" w:eastAsia="zh-CN"/>
              </w:rPr>
              <w:t>破碎、筛分</w:t>
            </w:r>
            <w:r>
              <w:rPr>
                <w:rFonts w:hint="eastAsia" w:ascii="宋体" w:hAnsi="宋体" w:eastAsia="宋体" w:cs="宋体"/>
                <w:color w:val="auto"/>
                <w:sz w:val="24"/>
                <w:szCs w:val="22"/>
              </w:rPr>
              <w:t>收集的粉尘</w:t>
            </w:r>
            <w:r>
              <w:rPr>
                <w:rFonts w:hint="eastAsia" w:ascii="宋体" w:hAnsi="宋体" w:cs="宋体"/>
                <w:color w:val="auto"/>
                <w:sz w:val="24"/>
                <w:szCs w:val="22"/>
                <w:lang w:val="en-US" w:eastAsia="zh-CN"/>
              </w:rPr>
              <w:t>114</w:t>
            </w:r>
            <w:r>
              <w:rPr>
                <w:rFonts w:hint="eastAsia" w:ascii="宋体" w:hAnsi="宋体" w:eastAsia="宋体" w:cs="宋体"/>
                <w:color w:val="auto"/>
                <w:sz w:val="24"/>
                <w:szCs w:val="22"/>
              </w:rPr>
              <w:t>t/a，收集后</w:t>
            </w:r>
            <w:r>
              <w:rPr>
                <w:rFonts w:hint="eastAsia" w:ascii="宋体" w:hAnsi="宋体" w:cs="宋体"/>
                <w:color w:val="auto"/>
                <w:sz w:val="24"/>
                <w:szCs w:val="22"/>
                <w:lang w:val="en-US" w:eastAsia="zh-CN"/>
              </w:rPr>
              <w:t>外售</w:t>
            </w:r>
            <w:r>
              <w:rPr>
                <w:rFonts w:hint="eastAsia" w:ascii="宋体" w:hAnsi="宋体" w:eastAsia="宋体" w:cs="宋体"/>
                <w:color w:val="auto"/>
                <w:sz w:val="24"/>
                <w:szCs w:val="22"/>
              </w:rPr>
              <w:t>。</w:t>
            </w:r>
          </w:p>
          <w:p w14:paraId="71CFCF63">
            <w:pPr>
              <w:shd w:val="clear" w:color="auto" w:fill="auto"/>
              <w:spacing w:line="480" w:lineRule="exact"/>
              <w:ind w:firstLine="480" w:firstLineChars="200"/>
              <w:rPr>
                <w:rFonts w:hint="eastAsia" w:ascii="宋体" w:hAnsi="宋体" w:eastAsia="宋体" w:cs="宋体"/>
                <w:color w:val="auto"/>
                <w:sz w:val="24"/>
                <w:szCs w:val="22"/>
                <w:lang w:eastAsia="zh-CN"/>
              </w:rPr>
            </w:pPr>
            <w:r>
              <w:rPr>
                <w:rFonts w:hint="eastAsia" w:ascii="宋体" w:hAnsi="宋体" w:eastAsia="宋体" w:cs="宋体"/>
                <w:color w:val="auto"/>
                <w:sz w:val="24"/>
                <w:szCs w:val="22"/>
              </w:rPr>
              <w:t>（</w:t>
            </w:r>
            <w:r>
              <w:rPr>
                <w:rFonts w:hint="eastAsia" w:ascii="宋体" w:hAnsi="宋体" w:eastAsia="宋体" w:cs="宋体"/>
                <w:color w:val="auto"/>
                <w:sz w:val="24"/>
                <w:szCs w:val="22"/>
                <w:lang w:val="en-US" w:eastAsia="zh-CN"/>
              </w:rPr>
              <w:t>3</w:t>
            </w:r>
            <w:r>
              <w:rPr>
                <w:rFonts w:hint="eastAsia" w:ascii="宋体" w:hAnsi="宋体" w:eastAsia="宋体" w:cs="宋体"/>
                <w:color w:val="auto"/>
                <w:sz w:val="24"/>
                <w:szCs w:val="22"/>
              </w:rPr>
              <w:t>）</w:t>
            </w:r>
            <w:r>
              <w:rPr>
                <w:rFonts w:hint="eastAsia" w:ascii="宋体" w:hAnsi="宋体" w:eastAsia="宋体" w:cs="宋体"/>
                <w:color w:val="auto"/>
                <w:sz w:val="24"/>
                <w:szCs w:val="22"/>
                <w:lang w:eastAsia="zh-CN"/>
              </w:rPr>
              <w:t>危险废物</w:t>
            </w:r>
          </w:p>
          <w:p w14:paraId="4F8737F7">
            <w:pPr>
              <w:spacing w:line="480" w:lineRule="exact"/>
              <w:ind w:firstLine="480" w:firstLineChars="200"/>
              <w:rPr>
                <w:rFonts w:hint="eastAsia" w:ascii="宋体" w:hAnsi="宋体" w:eastAsia="宋体" w:cs="宋体"/>
                <w:color w:val="auto"/>
                <w:sz w:val="24"/>
                <w:szCs w:val="22"/>
                <w:lang w:val="en-US" w:eastAsia="zh-CN"/>
              </w:rPr>
            </w:pPr>
            <w:r>
              <w:rPr>
                <w:rFonts w:hint="eastAsia" w:ascii="宋体" w:hAnsi="宋体" w:eastAsia="宋体" w:cs="宋体"/>
                <w:color w:val="auto"/>
                <w:sz w:val="24"/>
                <w:szCs w:val="22"/>
                <w:lang w:val="en-US" w:eastAsia="zh-CN"/>
              </w:rPr>
              <w:t>混凝土搅拌机、螺杆空气压缩机、破碎机、筛分机</w:t>
            </w:r>
            <w:r>
              <w:rPr>
                <w:rFonts w:hint="eastAsia" w:ascii="宋体" w:hAnsi="宋体" w:cs="宋体"/>
                <w:color w:val="auto"/>
                <w:sz w:val="24"/>
                <w:szCs w:val="22"/>
                <w:lang w:val="en-US" w:eastAsia="zh-CN"/>
              </w:rPr>
              <w:t>等</w:t>
            </w:r>
            <w:r>
              <w:rPr>
                <w:rFonts w:hint="eastAsia" w:ascii="宋体" w:hAnsi="宋体" w:eastAsia="宋体" w:cs="宋体"/>
                <w:color w:val="auto"/>
                <w:sz w:val="24"/>
                <w:szCs w:val="22"/>
                <w:lang w:val="en-US" w:eastAsia="zh-CN"/>
              </w:rPr>
              <w:t>定期由厂家来厂里保养并添加润滑油</w:t>
            </w:r>
            <w:r>
              <w:rPr>
                <w:rFonts w:hint="eastAsia" w:ascii="宋体" w:hAnsi="宋体" w:cs="宋体"/>
                <w:color w:val="auto"/>
                <w:sz w:val="24"/>
                <w:szCs w:val="22"/>
                <w:lang w:val="en-US" w:eastAsia="zh-CN"/>
              </w:rPr>
              <w:t>，不产生废润滑油</w:t>
            </w:r>
            <w:r>
              <w:rPr>
                <w:rFonts w:hint="eastAsia" w:ascii="宋体" w:hAnsi="宋体" w:eastAsia="宋体" w:cs="宋体"/>
                <w:color w:val="auto"/>
                <w:sz w:val="24"/>
                <w:szCs w:val="22"/>
                <w:lang w:val="en-US" w:eastAsia="zh-CN"/>
              </w:rPr>
              <w:t>；铲车开去周边修理厂定期保养，更换的机油直接由修理厂处理。</w:t>
            </w:r>
          </w:p>
          <w:p w14:paraId="35835ACC">
            <w:pPr>
              <w:tabs>
                <w:tab w:val="left" w:pos="1554"/>
                <w:tab w:val="center" w:pos="4177"/>
              </w:tabs>
              <w:adjustRightInd w:val="0"/>
              <w:snapToGrid w:val="0"/>
              <w:spacing w:line="500" w:lineRule="exact"/>
              <w:jc w:val="left"/>
              <w:rPr>
                <w:rFonts w:hint="eastAsia" w:ascii="宋体" w:hAnsi="宋体" w:eastAsia="宋体" w:cs="宋体"/>
                <w:b/>
                <w:bCs/>
                <w:color w:val="auto"/>
                <w:kern w:val="0"/>
                <w:sz w:val="24"/>
              </w:rPr>
            </w:pPr>
            <w:r>
              <w:rPr>
                <w:rFonts w:hint="eastAsia" w:ascii="宋体" w:hAnsi="宋体" w:eastAsia="宋体" w:cs="宋体"/>
                <w:color w:val="auto"/>
                <w:kern w:val="0"/>
                <w:sz w:val="24"/>
                <w:lang w:eastAsia="zh-CN"/>
              </w:rPr>
              <w:tab/>
            </w:r>
            <w:r>
              <w:rPr>
                <w:rFonts w:hint="eastAsia" w:ascii="宋体" w:hAnsi="宋体" w:eastAsia="宋体" w:cs="宋体"/>
                <w:b/>
                <w:bCs/>
                <w:color w:val="auto"/>
                <w:kern w:val="0"/>
                <w:sz w:val="24"/>
                <w:lang w:eastAsia="zh-CN"/>
              </w:rPr>
              <w:tab/>
            </w:r>
            <w:r>
              <w:rPr>
                <w:rFonts w:hint="eastAsia" w:ascii="宋体" w:hAnsi="宋体" w:eastAsia="宋体" w:cs="宋体"/>
                <w:b/>
                <w:bCs/>
                <w:color w:val="auto"/>
                <w:kern w:val="0"/>
                <w:sz w:val="24"/>
              </w:rPr>
              <w:t>表4-1</w:t>
            </w:r>
            <w:r>
              <w:rPr>
                <w:rFonts w:hint="eastAsia" w:ascii="宋体" w:hAnsi="宋体" w:cs="宋体"/>
                <w:b/>
                <w:bCs/>
                <w:color w:val="auto"/>
                <w:kern w:val="0"/>
                <w:sz w:val="24"/>
                <w:lang w:val="en-US" w:eastAsia="zh-CN"/>
              </w:rPr>
              <w:t>2</w:t>
            </w:r>
            <w:r>
              <w:rPr>
                <w:rFonts w:hint="eastAsia" w:ascii="宋体" w:hAnsi="宋体" w:eastAsia="宋体" w:cs="宋体"/>
                <w:b/>
                <w:bCs/>
                <w:color w:val="auto"/>
                <w:kern w:val="0"/>
                <w:sz w:val="24"/>
              </w:rPr>
              <w:t xml:space="preserve">  本项目固体废物产生量及处理处置情况</w:t>
            </w:r>
          </w:p>
          <w:tbl>
            <w:tblPr>
              <w:tblStyle w:val="29"/>
              <w:tblW w:w="8223" w:type="dxa"/>
              <w:tblInd w:w="-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914"/>
              <w:gridCol w:w="1323"/>
              <w:gridCol w:w="777"/>
              <w:gridCol w:w="1218"/>
              <w:gridCol w:w="650"/>
              <w:gridCol w:w="900"/>
              <w:gridCol w:w="641"/>
              <w:gridCol w:w="1140"/>
            </w:tblGrid>
            <w:tr w14:paraId="288CC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660" w:type="dxa"/>
                  <w:noWrap w:val="0"/>
                  <w:vAlign w:val="center"/>
                </w:tcPr>
                <w:p w14:paraId="50E67860">
                  <w:pPr>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固体废物</w:t>
                  </w:r>
                </w:p>
              </w:tc>
              <w:tc>
                <w:tcPr>
                  <w:tcW w:w="914" w:type="dxa"/>
                  <w:noWrap w:val="0"/>
                  <w:vAlign w:val="center"/>
                </w:tcPr>
                <w:p w14:paraId="4BD0273E">
                  <w:pPr>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名称</w:t>
                  </w:r>
                </w:p>
              </w:tc>
              <w:tc>
                <w:tcPr>
                  <w:tcW w:w="1323" w:type="dxa"/>
                  <w:noWrap w:val="0"/>
                  <w:vAlign w:val="center"/>
                </w:tcPr>
                <w:p w14:paraId="74DE4074">
                  <w:pPr>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代码</w:t>
                  </w:r>
                </w:p>
              </w:tc>
              <w:tc>
                <w:tcPr>
                  <w:tcW w:w="777" w:type="dxa"/>
                  <w:noWrap w:val="0"/>
                  <w:vAlign w:val="center"/>
                </w:tcPr>
                <w:p w14:paraId="6EB5A2A3">
                  <w:pPr>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产生量t/a</w:t>
                  </w:r>
                </w:p>
              </w:tc>
              <w:tc>
                <w:tcPr>
                  <w:tcW w:w="1218" w:type="dxa"/>
                  <w:noWrap w:val="0"/>
                  <w:vAlign w:val="center"/>
                </w:tcPr>
                <w:p w14:paraId="41110ADB">
                  <w:pPr>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产生工序</w:t>
                  </w:r>
                </w:p>
              </w:tc>
              <w:tc>
                <w:tcPr>
                  <w:tcW w:w="650" w:type="dxa"/>
                  <w:noWrap w:val="0"/>
                  <w:vAlign w:val="center"/>
                </w:tcPr>
                <w:p w14:paraId="457198FF">
                  <w:pPr>
                    <w:spacing w:line="400" w:lineRule="exact"/>
                    <w:jc w:val="center"/>
                    <w:rPr>
                      <w:rFonts w:hint="default"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物料形态</w:t>
                  </w:r>
                </w:p>
              </w:tc>
              <w:tc>
                <w:tcPr>
                  <w:tcW w:w="900" w:type="dxa"/>
                  <w:noWrap w:val="0"/>
                  <w:vAlign w:val="center"/>
                </w:tcPr>
                <w:p w14:paraId="1C4AEBA2">
                  <w:pPr>
                    <w:spacing w:line="400" w:lineRule="exact"/>
                    <w:jc w:val="center"/>
                    <w:rPr>
                      <w:rFonts w:hint="default"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主要有毒有害物质</w:t>
                  </w:r>
                </w:p>
              </w:tc>
              <w:tc>
                <w:tcPr>
                  <w:tcW w:w="641" w:type="dxa"/>
                  <w:noWrap w:val="0"/>
                  <w:vAlign w:val="center"/>
                </w:tcPr>
                <w:p w14:paraId="31A1D826">
                  <w:pPr>
                    <w:spacing w:line="400" w:lineRule="exact"/>
                    <w:jc w:val="center"/>
                    <w:rPr>
                      <w:rFonts w:hint="default"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危险特性</w:t>
                  </w:r>
                </w:p>
              </w:tc>
              <w:tc>
                <w:tcPr>
                  <w:tcW w:w="1140" w:type="dxa"/>
                  <w:noWrap w:val="0"/>
                  <w:vAlign w:val="center"/>
                </w:tcPr>
                <w:p w14:paraId="6E871351">
                  <w:pPr>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污染防治措施</w:t>
                  </w:r>
                </w:p>
              </w:tc>
            </w:tr>
            <w:tr w14:paraId="78FE4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660" w:type="dxa"/>
                  <w:vMerge w:val="restart"/>
                  <w:noWrap w:val="0"/>
                  <w:vAlign w:val="center"/>
                </w:tcPr>
                <w:p w14:paraId="3C7FB4B4">
                  <w:pPr>
                    <w:spacing w:line="400" w:lineRule="exact"/>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一般固废</w:t>
                  </w:r>
                </w:p>
              </w:tc>
              <w:tc>
                <w:tcPr>
                  <w:tcW w:w="914" w:type="dxa"/>
                  <w:noWrap w:val="0"/>
                  <w:vAlign w:val="center"/>
                </w:tcPr>
                <w:p w14:paraId="6B7805EC">
                  <w:pPr>
                    <w:adjustRightInd w:val="0"/>
                    <w:snapToGrid w:val="0"/>
                    <w:spacing w:line="500" w:lineRule="exact"/>
                    <w:jc w:val="center"/>
                    <w:rPr>
                      <w:rFonts w:hint="default" w:ascii="宋体" w:hAnsi="宋体" w:eastAsia="宋体" w:cs="宋体"/>
                      <w:color w:val="auto"/>
                      <w:kern w:val="2"/>
                      <w:sz w:val="21"/>
                      <w:szCs w:val="21"/>
                      <w:lang w:val="en-US" w:eastAsia="zh-CN" w:bidi="ar-SA"/>
                    </w:rPr>
                  </w:pPr>
                  <w:r>
                    <w:rPr>
                      <w:rFonts w:hint="eastAsia" w:ascii="宋体" w:hAnsi="宋体" w:cs="宋体"/>
                      <w:color w:val="auto"/>
                      <w:kern w:val="2"/>
                      <w:sz w:val="21"/>
                      <w:szCs w:val="21"/>
                      <w:lang w:val="en-US" w:eastAsia="zh-CN" w:bidi="ar-SA"/>
                    </w:rPr>
                    <w:t>压滤泥</w:t>
                  </w:r>
                </w:p>
              </w:tc>
              <w:tc>
                <w:tcPr>
                  <w:tcW w:w="1323" w:type="dxa"/>
                  <w:noWrap w:val="0"/>
                  <w:vAlign w:val="center"/>
                </w:tcPr>
                <w:p w14:paraId="7A929A8A">
                  <w:pPr>
                    <w:adjustRightInd w:val="0"/>
                    <w:snapToGrid w:val="0"/>
                    <w:spacing w:line="500" w:lineRule="exact"/>
                    <w:jc w:val="center"/>
                    <w:rPr>
                      <w:rFonts w:hint="eastAsia" w:ascii="宋体" w:hAnsi="宋体" w:eastAsia="宋体" w:cs="宋体"/>
                      <w:color w:val="auto"/>
                      <w:kern w:val="0"/>
                      <w:sz w:val="21"/>
                      <w:szCs w:val="21"/>
                      <w:lang w:val="en-US" w:eastAsia="zh-CN" w:bidi="ar-SA"/>
                    </w:rPr>
                  </w:pPr>
                  <w:r>
                    <w:rPr>
                      <w:rFonts w:hint="eastAsia" w:ascii="宋体" w:hAnsi="宋体" w:eastAsia="宋体" w:cs="宋体"/>
                      <w:bCs/>
                      <w:color w:val="auto"/>
                      <w:sz w:val="21"/>
                      <w:szCs w:val="21"/>
                      <w:lang w:val="en-US" w:eastAsia="zh-CN"/>
                    </w:rPr>
                    <w:t>900-999-66</w:t>
                  </w:r>
                </w:p>
              </w:tc>
              <w:tc>
                <w:tcPr>
                  <w:tcW w:w="777" w:type="dxa"/>
                  <w:noWrap w:val="0"/>
                  <w:vAlign w:val="center"/>
                </w:tcPr>
                <w:p w14:paraId="690CE713">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15508</w:t>
                  </w:r>
                </w:p>
              </w:tc>
              <w:tc>
                <w:tcPr>
                  <w:tcW w:w="1218" w:type="dxa"/>
                  <w:noWrap w:val="0"/>
                  <w:vAlign w:val="center"/>
                </w:tcPr>
                <w:p w14:paraId="7A900560">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污水处理</w:t>
                  </w:r>
                </w:p>
              </w:tc>
              <w:tc>
                <w:tcPr>
                  <w:tcW w:w="650" w:type="dxa"/>
                  <w:noWrap w:val="0"/>
                  <w:vAlign w:val="center"/>
                </w:tcPr>
                <w:p w14:paraId="2820E1F0">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固态</w:t>
                  </w:r>
                </w:p>
              </w:tc>
              <w:tc>
                <w:tcPr>
                  <w:tcW w:w="900" w:type="dxa"/>
                  <w:noWrap w:val="0"/>
                  <w:vAlign w:val="center"/>
                </w:tcPr>
                <w:p w14:paraId="1040E7E0">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641" w:type="dxa"/>
                  <w:noWrap w:val="0"/>
                  <w:vAlign w:val="center"/>
                </w:tcPr>
                <w:p w14:paraId="2DF704E7">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1140" w:type="dxa"/>
                  <w:vMerge w:val="restart"/>
                  <w:noWrap w:val="0"/>
                  <w:vAlign w:val="center"/>
                </w:tcPr>
                <w:p w14:paraId="0C3896C9">
                  <w:pPr>
                    <w:adjustRightInd w:val="0"/>
                    <w:snapToGrid w:val="0"/>
                    <w:spacing w:line="500" w:lineRule="exact"/>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color w:val="auto"/>
                      <w:sz w:val="21"/>
                      <w:szCs w:val="21"/>
                    </w:rPr>
                    <w:t>外售</w:t>
                  </w:r>
                  <w:r>
                    <w:rPr>
                      <w:rFonts w:hint="eastAsia" w:ascii="宋体" w:hAnsi="宋体" w:eastAsia="宋体" w:cs="宋体"/>
                      <w:color w:val="auto"/>
                      <w:sz w:val="21"/>
                      <w:szCs w:val="21"/>
                    </w:rPr>
                    <w:t>综合利用</w:t>
                  </w:r>
                </w:p>
              </w:tc>
            </w:tr>
            <w:tr w14:paraId="201C0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660" w:type="dxa"/>
                  <w:vMerge w:val="continue"/>
                  <w:noWrap w:val="0"/>
                  <w:vAlign w:val="center"/>
                </w:tcPr>
                <w:p w14:paraId="2B73DF7D">
                  <w:pPr>
                    <w:spacing w:line="400" w:lineRule="exact"/>
                    <w:jc w:val="center"/>
                    <w:rPr>
                      <w:rFonts w:hint="eastAsia" w:ascii="宋体" w:hAnsi="宋体" w:eastAsia="宋体" w:cs="宋体"/>
                      <w:bCs/>
                      <w:color w:val="auto"/>
                      <w:sz w:val="21"/>
                      <w:szCs w:val="21"/>
                    </w:rPr>
                  </w:pPr>
                </w:p>
              </w:tc>
              <w:tc>
                <w:tcPr>
                  <w:tcW w:w="914" w:type="dxa"/>
                  <w:shd w:val="clear" w:color="auto" w:fill="auto"/>
                  <w:noWrap w:val="0"/>
                  <w:vAlign w:val="center"/>
                </w:tcPr>
                <w:p w14:paraId="0BAD0F1F">
                  <w:pPr>
                    <w:adjustRightInd w:val="0"/>
                    <w:snapToGrid w:val="0"/>
                    <w:spacing w:line="5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粉尘</w:t>
                  </w:r>
                </w:p>
              </w:tc>
              <w:tc>
                <w:tcPr>
                  <w:tcW w:w="1323" w:type="dxa"/>
                  <w:shd w:val="clear" w:color="auto" w:fill="auto"/>
                  <w:noWrap w:val="0"/>
                  <w:vAlign w:val="center"/>
                </w:tcPr>
                <w:p w14:paraId="7192454D">
                  <w:pPr>
                    <w:adjustRightInd w:val="0"/>
                    <w:snapToGrid w:val="0"/>
                    <w:spacing w:line="500" w:lineRule="exact"/>
                    <w:jc w:val="center"/>
                    <w:rPr>
                      <w:rFonts w:hint="eastAsia" w:ascii="宋体" w:hAnsi="宋体" w:eastAsia="宋体" w:cs="宋体"/>
                      <w:color w:val="auto"/>
                      <w:kern w:val="0"/>
                      <w:sz w:val="21"/>
                      <w:szCs w:val="21"/>
                      <w:lang w:val="en-US" w:eastAsia="zh-CN" w:bidi="ar-SA"/>
                    </w:rPr>
                  </w:pPr>
                  <w:r>
                    <w:rPr>
                      <w:rFonts w:hint="eastAsia" w:ascii="宋体" w:hAnsi="宋体" w:eastAsia="宋体" w:cs="宋体"/>
                      <w:bCs/>
                      <w:color w:val="auto"/>
                      <w:sz w:val="21"/>
                      <w:szCs w:val="21"/>
                      <w:lang w:val="en-US" w:eastAsia="zh-CN"/>
                    </w:rPr>
                    <w:t>900-999-66</w:t>
                  </w:r>
                </w:p>
              </w:tc>
              <w:tc>
                <w:tcPr>
                  <w:tcW w:w="777" w:type="dxa"/>
                  <w:shd w:val="clear" w:color="auto" w:fill="auto"/>
                  <w:noWrap w:val="0"/>
                  <w:vAlign w:val="center"/>
                </w:tcPr>
                <w:p w14:paraId="1C2BFD73">
                  <w:pPr>
                    <w:adjustRightInd w:val="0"/>
                    <w:snapToGrid w:val="0"/>
                    <w:spacing w:line="500" w:lineRule="exact"/>
                    <w:jc w:val="center"/>
                    <w:rPr>
                      <w:rFonts w:hint="default"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114</w:t>
                  </w:r>
                </w:p>
              </w:tc>
              <w:tc>
                <w:tcPr>
                  <w:tcW w:w="1218" w:type="dxa"/>
                  <w:shd w:val="clear" w:color="auto" w:fill="auto"/>
                  <w:noWrap w:val="0"/>
                  <w:vAlign w:val="center"/>
                </w:tcPr>
                <w:p w14:paraId="7B2EEB5B">
                  <w:pPr>
                    <w:adjustRightInd w:val="0"/>
                    <w:snapToGrid w:val="0"/>
                    <w:spacing w:line="500" w:lineRule="exact"/>
                    <w:jc w:val="center"/>
                    <w:rPr>
                      <w:rFonts w:hint="default"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破碎、筛分</w:t>
                  </w:r>
                </w:p>
              </w:tc>
              <w:tc>
                <w:tcPr>
                  <w:tcW w:w="650" w:type="dxa"/>
                  <w:shd w:val="clear" w:color="auto" w:fill="auto"/>
                  <w:noWrap w:val="0"/>
                  <w:vAlign w:val="center"/>
                </w:tcPr>
                <w:p w14:paraId="626B1189">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固态</w:t>
                  </w:r>
                </w:p>
              </w:tc>
              <w:tc>
                <w:tcPr>
                  <w:tcW w:w="900" w:type="dxa"/>
                  <w:shd w:val="clear" w:color="auto" w:fill="auto"/>
                  <w:noWrap w:val="0"/>
                  <w:vAlign w:val="center"/>
                </w:tcPr>
                <w:p w14:paraId="3B6232A4">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641" w:type="dxa"/>
                  <w:shd w:val="clear" w:color="auto" w:fill="auto"/>
                  <w:noWrap w:val="0"/>
                  <w:vAlign w:val="center"/>
                </w:tcPr>
                <w:p w14:paraId="1F71FDC2">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1140" w:type="dxa"/>
                  <w:vMerge w:val="continue"/>
                  <w:noWrap w:val="0"/>
                  <w:vAlign w:val="center"/>
                </w:tcPr>
                <w:p w14:paraId="0EEB778C">
                  <w:pPr>
                    <w:adjustRightInd w:val="0"/>
                    <w:snapToGrid w:val="0"/>
                    <w:spacing w:line="500" w:lineRule="exact"/>
                    <w:jc w:val="center"/>
                    <w:rPr>
                      <w:rFonts w:hint="eastAsia" w:ascii="宋体" w:hAnsi="宋体" w:eastAsia="宋体" w:cs="宋体"/>
                      <w:bCs/>
                      <w:color w:val="auto"/>
                      <w:sz w:val="21"/>
                      <w:szCs w:val="21"/>
                    </w:rPr>
                  </w:pPr>
                </w:p>
              </w:tc>
            </w:tr>
          </w:tbl>
          <w:p w14:paraId="06CCB18C">
            <w:pPr>
              <w:spacing w:line="360" w:lineRule="auto"/>
              <w:ind w:firstLine="482" w:firstLineChars="200"/>
              <w:rPr>
                <w:rFonts w:hint="eastAsia" w:ascii="宋体" w:hAnsi="宋体" w:eastAsia="宋体" w:cs="宋体"/>
                <w:b/>
                <w:bCs/>
                <w:color w:val="auto"/>
                <w:sz w:val="24"/>
                <w:szCs w:val="24"/>
                <w:lang w:eastAsia="zh-CN"/>
              </w:rPr>
            </w:pPr>
          </w:p>
          <w:p w14:paraId="3BF7EBE4">
            <w:pPr>
              <w:spacing w:line="360" w:lineRule="auto"/>
              <w:ind w:firstLine="482" w:firstLineChars="200"/>
              <w:rPr>
                <w:rFonts w:hint="default" w:ascii="宋体" w:hAnsi="宋体" w:eastAsia="宋体" w:cs="宋体"/>
                <w:color w:val="auto"/>
                <w:sz w:val="24"/>
                <w:szCs w:val="24"/>
                <w:lang w:val="en-US" w:eastAsia="zh-CN"/>
              </w:rPr>
            </w:pP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lang w:val="en-US" w:eastAsia="zh-CN"/>
              </w:rPr>
              <w:t>2</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lang w:val="en-US" w:eastAsia="zh-CN"/>
              </w:rPr>
              <w:t>环境管理要求</w:t>
            </w:r>
          </w:p>
          <w:p w14:paraId="50D38857">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一般固废</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本</w:t>
            </w:r>
            <w:r>
              <w:rPr>
                <w:rFonts w:hint="eastAsia" w:ascii="宋体" w:hAnsi="宋体" w:eastAsia="宋体" w:cs="宋体"/>
                <w:color w:val="auto"/>
                <w:sz w:val="24"/>
                <w:szCs w:val="24"/>
                <w:lang w:val="en-US" w:eastAsia="zh-CN"/>
              </w:rPr>
              <w:t>项目</w:t>
            </w:r>
            <w:r>
              <w:rPr>
                <w:rFonts w:hint="eastAsia" w:ascii="宋体" w:hAnsi="宋体" w:eastAsia="宋体" w:cs="宋体"/>
                <w:color w:val="auto"/>
                <w:sz w:val="24"/>
                <w:szCs w:val="24"/>
              </w:rPr>
              <w:t xml:space="preserve">设置面积为 </w:t>
            </w:r>
            <w:r>
              <w:rPr>
                <w:rFonts w:hint="eastAsia" w:ascii="宋体" w:hAnsi="宋体" w:cs="宋体"/>
                <w:color w:val="auto"/>
                <w:sz w:val="24"/>
                <w:szCs w:val="24"/>
                <w:lang w:val="en-US" w:eastAsia="zh-CN"/>
              </w:rPr>
              <w:t>5</w:t>
            </w:r>
            <w:r>
              <w:rPr>
                <w:rFonts w:hint="eastAsia" w:ascii="宋体" w:hAnsi="宋体" w:eastAsia="宋体" w:cs="宋体"/>
                <w:color w:val="auto"/>
                <w:sz w:val="24"/>
                <w:szCs w:val="24"/>
                <w:lang w:val="en-US" w:eastAsia="zh-CN"/>
              </w:rPr>
              <w:t>0</w:t>
            </w:r>
            <w:r>
              <w:rPr>
                <w:rFonts w:hint="eastAsia" w:ascii="宋体" w:hAnsi="宋体" w:cs="宋体"/>
                <w:color w:val="auto"/>
                <w:sz w:val="24"/>
                <w:szCs w:val="24"/>
                <w:lang w:eastAsia="zh-CN"/>
              </w:rPr>
              <w:t>m</w:t>
            </w:r>
            <w:r>
              <w:rPr>
                <w:rFonts w:hint="eastAsia" w:ascii="宋体" w:hAnsi="宋体" w:cs="宋体"/>
                <w:color w:val="auto"/>
                <w:sz w:val="24"/>
                <w:szCs w:val="24"/>
                <w:vertAlign w:val="superscript"/>
                <w:lang w:eastAsia="zh-CN"/>
              </w:rPr>
              <w:t>2</w:t>
            </w:r>
            <w:r>
              <w:rPr>
                <w:rFonts w:hint="eastAsia" w:ascii="宋体" w:hAnsi="宋体" w:eastAsia="宋体" w:cs="宋体"/>
                <w:color w:val="auto"/>
                <w:sz w:val="24"/>
                <w:szCs w:val="24"/>
              </w:rPr>
              <w:t>一般固废间，该固废堆场堆场地面经硬化处理，可满足项目固废堆存要求。</w:t>
            </w:r>
          </w:p>
          <w:p w14:paraId="50A9C6D4">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综上所述，项目产生的固体废物均可得到合理处置及妥善处理，对周围环境影响较小。</w:t>
            </w:r>
          </w:p>
          <w:p w14:paraId="75C96E72">
            <w:pPr>
              <w:spacing w:line="50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w:t>五、地下水、土壤影响分析</w:t>
            </w:r>
          </w:p>
          <w:p w14:paraId="2A5AAEAF">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1</w:t>
            </w:r>
            <w:r>
              <w:rPr>
                <w:rFonts w:hint="eastAsia" w:ascii="宋体" w:hAnsi="宋体" w:eastAsia="宋体" w:cs="宋体"/>
                <w:color w:val="auto"/>
                <w:sz w:val="24"/>
                <w:lang w:eastAsia="zh-CN"/>
              </w:rPr>
              <w:t>）</w:t>
            </w:r>
            <w:r>
              <w:rPr>
                <w:rFonts w:hint="eastAsia" w:ascii="宋体" w:hAnsi="宋体" w:eastAsia="宋体" w:cs="宋体"/>
                <w:color w:val="auto"/>
                <w:sz w:val="24"/>
              </w:rPr>
              <w:t>污染途径</w:t>
            </w:r>
          </w:p>
          <w:p w14:paraId="38776930">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项目在生产运行过程中对地下水、土壤环境的潜在影响主要体现在非正常状况下，</w:t>
            </w:r>
            <w:r>
              <w:rPr>
                <w:rFonts w:hint="eastAsia" w:ascii="宋体" w:hAnsi="宋体" w:cs="宋体"/>
                <w:color w:val="auto"/>
                <w:sz w:val="24"/>
                <w:lang w:val="en-US" w:eastAsia="zh-CN"/>
              </w:rPr>
              <w:t>化粪池</w:t>
            </w:r>
            <w:r>
              <w:rPr>
                <w:rFonts w:hint="eastAsia" w:ascii="宋体" w:hAnsi="宋体" w:eastAsia="宋体" w:cs="宋体"/>
                <w:color w:val="auto"/>
                <w:sz w:val="24"/>
              </w:rPr>
              <w:t>基础防渗层发生事故，则污染物缓慢渗漏进入包气带，并向下渗透进入含水层，造成地下水、土壤环境污染，属于间歇入渗型污染。</w:t>
            </w:r>
          </w:p>
          <w:p w14:paraId="12EF27ED">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2</w:t>
            </w:r>
            <w:r>
              <w:rPr>
                <w:rFonts w:hint="eastAsia" w:ascii="宋体" w:hAnsi="宋体" w:eastAsia="宋体" w:cs="宋体"/>
                <w:color w:val="auto"/>
                <w:sz w:val="24"/>
                <w:lang w:eastAsia="zh-CN"/>
              </w:rPr>
              <w:t>）</w:t>
            </w:r>
            <w:r>
              <w:rPr>
                <w:rFonts w:hint="eastAsia" w:ascii="宋体" w:hAnsi="宋体" w:eastAsia="宋体" w:cs="宋体"/>
                <w:color w:val="auto"/>
                <w:sz w:val="24"/>
              </w:rPr>
              <w:t>环境保护措施与对策</w:t>
            </w:r>
          </w:p>
          <w:p w14:paraId="6E410A39">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源头控制：加强管理，定期对涉及液态原料的各桶进行检查；采用优质材料，发现破损及时补救。</w:t>
            </w:r>
          </w:p>
          <w:p w14:paraId="72ED8684">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分区防渗</w:t>
            </w:r>
            <w:r>
              <w:rPr>
                <w:rFonts w:hint="eastAsia" w:ascii="宋体" w:hAnsi="宋体" w:eastAsia="宋体" w:cs="宋体"/>
                <w:color w:val="auto"/>
                <w:sz w:val="24"/>
                <w:lang w:eastAsia="zh-CN"/>
              </w:rPr>
              <w:t>：</w:t>
            </w:r>
            <w:r>
              <w:rPr>
                <w:rFonts w:hint="eastAsia" w:ascii="宋体" w:hAnsi="宋体" w:eastAsia="宋体" w:cs="宋体"/>
                <w:color w:val="auto"/>
                <w:sz w:val="24"/>
              </w:rPr>
              <w:t>通过对项目区域划分污染防控单元、进行分区防渗等措施对土壤与地下水污染联合防控。评价将项目所涉及的区域按照重点污染防治区、一般污染防治区、非污染防治区进行划分并采取相应的防控措施。</w:t>
            </w:r>
          </w:p>
          <w:p w14:paraId="07309453">
            <w:pPr>
              <w:spacing w:line="500" w:lineRule="exact"/>
              <w:ind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rPr>
              <w:t>A、一般</w:t>
            </w:r>
            <w:r>
              <w:rPr>
                <w:rFonts w:hint="eastAsia" w:ascii="宋体" w:hAnsi="宋体" w:eastAsia="宋体" w:cs="宋体"/>
                <w:color w:val="auto"/>
                <w:sz w:val="24"/>
                <w:lang w:val="en-US" w:eastAsia="zh-CN"/>
              </w:rPr>
              <w:t>防渗区</w:t>
            </w:r>
            <w:r>
              <w:rPr>
                <w:rFonts w:hint="eastAsia" w:ascii="宋体" w:hAnsi="宋体" w:eastAsia="宋体" w:cs="宋体"/>
                <w:color w:val="auto"/>
                <w:sz w:val="24"/>
              </w:rPr>
              <w:t>：对土壤和地下水环境有污染的物料或污染物泄漏后可及时发现和处理的区域和部位。—般为装置区内除重点和特殊污染防治区外的部分及装置区外管廊区；污染物污染防治区参照《一般工业固体废物贮存、处置场污染控制标准》（GB18599-20</w:t>
            </w:r>
            <w:r>
              <w:rPr>
                <w:rFonts w:hint="eastAsia" w:ascii="宋体" w:hAnsi="宋体" w:eastAsia="宋体" w:cs="宋体"/>
                <w:color w:val="auto"/>
                <w:sz w:val="24"/>
                <w:lang w:val="en-US" w:eastAsia="zh-CN"/>
              </w:rPr>
              <w:t>20</w:t>
            </w:r>
            <w:r>
              <w:rPr>
                <w:rFonts w:hint="eastAsia" w:ascii="宋体" w:hAnsi="宋体" w:eastAsia="宋体" w:cs="宋体"/>
                <w:color w:val="auto"/>
                <w:sz w:val="24"/>
              </w:rPr>
              <w:t>）。一般污染防治区防渗层的性能应等效黏土防渗层 Mb≥</w:t>
            </w:r>
            <w:r>
              <w:rPr>
                <w:rFonts w:hint="eastAsia" w:ascii="宋体" w:hAnsi="宋体" w:eastAsia="宋体" w:cs="宋体"/>
                <w:color w:val="auto"/>
                <w:sz w:val="24"/>
                <w:lang w:val="en-US" w:eastAsia="zh-CN"/>
              </w:rPr>
              <w:t>1.5</w:t>
            </w:r>
            <w:r>
              <w:rPr>
                <w:rFonts w:hint="eastAsia" w:ascii="宋体" w:hAnsi="宋体" w:eastAsia="宋体" w:cs="宋体"/>
                <w:color w:val="auto"/>
                <w:sz w:val="24"/>
              </w:rPr>
              <w:t>m，K≤1.0×10</w:t>
            </w:r>
            <w:r>
              <w:rPr>
                <w:rFonts w:hint="eastAsia" w:ascii="宋体" w:hAnsi="宋体" w:eastAsia="宋体" w:cs="宋体"/>
                <w:color w:val="auto"/>
                <w:sz w:val="24"/>
                <w:vertAlign w:val="superscript"/>
              </w:rPr>
              <w:t>-7</w:t>
            </w:r>
            <w:r>
              <w:rPr>
                <w:rFonts w:hint="eastAsia" w:ascii="宋体" w:hAnsi="宋体" w:eastAsia="宋体" w:cs="宋体"/>
                <w:color w:val="auto"/>
                <w:sz w:val="24"/>
              </w:rPr>
              <w:t>cm/s。</w:t>
            </w:r>
          </w:p>
          <w:p w14:paraId="7A1B7414">
            <w:pPr>
              <w:spacing w:line="500" w:lineRule="exact"/>
              <w:ind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rPr>
              <w:t>B、重点防渗区：对土壤和地下水环境有污染的物料或污染物泄漏后不易及时发现和处理的区域和部位。</w:t>
            </w:r>
            <w:r>
              <w:rPr>
                <w:rFonts w:hint="eastAsia" w:ascii="宋体" w:hAnsi="宋体" w:eastAsia="宋体" w:cs="宋体"/>
                <w:color w:val="auto"/>
                <w:sz w:val="24"/>
                <w:lang w:val="en-US" w:eastAsia="zh-CN"/>
              </w:rPr>
              <w:t>重点防渗区满足</w:t>
            </w:r>
            <w:r>
              <w:rPr>
                <w:rFonts w:hint="eastAsia"/>
                <w:color w:val="auto"/>
                <w:sz w:val="24"/>
                <w:szCs w:val="24"/>
              </w:rPr>
              <w:t>《危险废物贮存污染控制标准》（GB18597-20</w:t>
            </w:r>
            <w:r>
              <w:rPr>
                <w:rFonts w:hint="eastAsia"/>
                <w:color w:val="auto"/>
                <w:sz w:val="24"/>
                <w:szCs w:val="24"/>
                <w:lang w:val="en-US" w:eastAsia="zh-CN"/>
              </w:rPr>
              <w:t>23</w:t>
            </w:r>
            <w:r>
              <w:rPr>
                <w:rFonts w:hint="eastAsia"/>
                <w:color w:val="auto"/>
                <w:sz w:val="24"/>
                <w:szCs w:val="24"/>
              </w:rPr>
              <w:t>）有关规定</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重点</w:t>
            </w:r>
            <w:r>
              <w:rPr>
                <w:rFonts w:hint="eastAsia" w:ascii="宋体" w:hAnsi="宋体" w:eastAsia="宋体" w:cs="宋体"/>
                <w:color w:val="auto"/>
                <w:sz w:val="24"/>
              </w:rPr>
              <w:t>污染防治区防渗层的性能应等效黏土防渗层 Mb≥</w:t>
            </w:r>
            <w:r>
              <w:rPr>
                <w:rFonts w:hint="eastAsia" w:ascii="宋体" w:hAnsi="宋体" w:eastAsia="宋体" w:cs="宋体"/>
                <w:color w:val="auto"/>
                <w:sz w:val="24"/>
                <w:lang w:val="en-US" w:eastAsia="zh-CN"/>
              </w:rPr>
              <w:t>6.0</w:t>
            </w:r>
            <w:r>
              <w:rPr>
                <w:rFonts w:hint="eastAsia" w:ascii="宋体" w:hAnsi="宋体" w:eastAsia="宋体" w:cs="宋体"/>
                <w:color w:val="auto"/>
                <w:sz w:val="24"/>
              </w:rPr>
              <w:t>m，K≤1.0×10</w:t>
            </w:r>
            <w:r>
              <w:rPr>
                <w:rFonts w:hint="eastAsia" w:ascii="宋体" w:hAnsi="宋体" w:eastAsia="宋体" w:cs="宋体"/>
                <w:color w:val="auto"/>
                <w:sz w:val="24"/>
                <w:vertAlign w:val="superscript"/>
              </w:rPr>
              <w:t>-7</w:t>
            </w:r>
            <w:r>
              <w:rPr>
                <w:rFonts w:hint="eastAsia" w:ascii="宋体" w:hAnsi="宋体" w:eastAsia="宋体" w:cs="宋体"/>
                <w:color w:val="auto"/>
                <w:sz w:val="24"/>
              </w:rPr>
              <w:t>cm/s。</w:t>
            </w:r>
          </w:p>
          <w:p w14:paraId="471E4880">
            <w:pPr>
              <w:spacing w:line="500" w:lineRule="exact"/>
              <w:ind w:firstLine="480" w:firstLineChars="200"/>
              <w:rPr>
                <w:rFonts w:hint="eastAsia" w:ascii="宋体" w:hAnsi="宋体" w:eastAsia="宋体" w:cs="宋体"/>
                <w:color w:val="auto"/>
                <w:sz w:val="24"/>
                <w:lang w:val="en-US" w:eastAsia="zh-CN"/>
              </w:rPr>
            </w:pPr>
            <w:r>
              <w:rPr>
                <w:rFonts w:hint="eastAsia" w:ascii="宋体" w:hAnsi="宋体" w:eastAsia="宋体" w:cs="宋体"/>
                <w:color w:val="auto"/>
                <w:sz w:val="24"/>
              </w:rPr>
              <w:t>过程防控：除此之外，建议项目运营后加强现场巡查</w:t>
            </w:r>
            <w:r>
              <w:rPr>
                <w:rFonts w:hint="eastAsia" w:ascii="宋体" w:hAnsi="宋体" w:eastAsia="宋体" w:cs="宋体"/>
                <w:color w:val="auto"/>
                <w:sz w:val="24"/>
                <w:lang w:val="en-US" w:eastAsia="zh-CN"/>
              </w:rPr>
              <w:t>及维护</w:t>
            </w:r>
            <w:r>
              <w:rPr>
                <w:rFonts w:hint="eastAsia" w:ascii="宋体" w:hAnsi="宋体" w:eastAsia="宋体" w:cs="宋体"/>
                <w:color w:val="auto"/>
                <w:sz w:val="24"/>
              </w:rPr>
              <w:t>，特别是</w:t>
            </w:r>
            <w:r>
              <w:rPr>
                <w:rFonts w:hint="eastAsia" w:ascii="宋体" w:hAnsi="宋体" w:cs="宋体"/>
                <w:color w:val="auto"/>
                <w:sz w:val="24"/>
                <w:lang w:val="en-US" w:eastAsia="zh-CN"/>
              </w:rPr>
              <w:t>化粪池、沉淀池、污水处理装置区</w:t>
            </w:r>
            <w:r>
              <w:rPr>
                <w:rFonts w:hint="eastAsia" w:ascii="宋体" w:hAnsi="宋体" w:eastAsia="宋体" w:cs="宋体"/>
                <w:color w:val="auto"/>
                <w:sz w:val="24"/>
                <w:lang w:val="en-US" w:eastAsia="zh-CN"/>
              </w:rPr>
              <w:t>等重点防渗区，</w:t>
            </w:r>
            <w:r>
              <w:rPr>
                <w:rFonts w:hint="eastAsia" w:ascii="宋体" w:hAnsi="宋体" w:eastAsia="宋体" w:cs="宋体"/>
                <w:color w:val="auto"/>
                <w:sz w:val="24"/>
              </w:rPr>
              <w:t>定期维护防渗层正常工作，若发现问题，及时分析原因，找到泄漏点制定整改措施，尽快修补，确</w:t>
            </w:r>
            <w:r>
              <w:rPr>
                <w:rFonts w:hint="eastAsia" w:ascii="宋体" w:hAnsi="宋体" w:eastAsia="宋体" w:cs="宋体"/>
                <w:color w:val="auto"/>
                <w:sz w:val="24"/>
                <w:lang w:val="en-US" w:eastAsia="zh-CN"/>
              </w:rPr>
              <w:t>保防腐防渗层的完整性。</w:t>
            </w:r>
          </w:p>
          <w:p w14:paraId="4360B8C0">
            <w:pPr>
              <w:spacing w:line="500" w:lineRule="exact"/>
              <w:ind w:firstLine="480" w:firstLineChars="200"/>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经采取以上措施后，可以有效避免对土壤、地下水造成污染。</w:t>
            </w:r>
          </w:p>
          <w:p w14:paraId="24CFAC97">
            <w:pPr>
              <w:autoSpaceDE w:val="0"/>
              <w:autoSpaceDN w:val="0"/>
              <w:adjustRightInd w:val="0"/>
              <w:spacing w:line="500" w:lineRule="exact"/>
              <w:ind w:left="482"/>
              <w:jc w:val="left"/>
              <w:rPr>
                <w:rFonts w:hint="eastAsia" w:ascii="宋体" w:hAnsi="宋体" w:eastAsia="宋体" w:cs="宋体"/>
                <w:b/>
                <w:color w:val="auto"/>
                <w:kern w:val="0"/>
                <w:sz w:val="24"/>
                <w:lang w:val="en-US" w:eastAsia="zh-CN"/>
              </w:rPr>
            </w:pPr>
            <w:r>
              <w:rPr>
                <w:rFonts w:hint="eastAsia" w:ascii="宋体" w:hAnsi="宋体" w:eastAsia="宋体" w:cs="宋体"/>
                <w:b/>
                <w:color w:val="auto"/>
                <w:kern w:val="0"/>
                <w:sz w:val="24"/>
              </w:rPr>
              <w:t>六、环境风险</w:t>
            </w:r>
            <w:r>
              <w:rPr>
                <w:rFonts w:hint="eastAsia" w:ascii="宋体" w:hAnsi="宋体" w:eastAsia="宋体" w:cs="宋体"/>
                <w:b/>
                <w:color w:val="auto"/>
                <w:kern w:val="0"/>
                <w:sz w:val="24"/>
                <w:lang w:val="en-US" w:eastAsia="zh-CN"/>
              </w:rPr>
              <w:t>分析</w:t>
            </w:r>
          </w:p>
          <w:p w14:paraId="4E17419B">
            <w:pPr>
              <w:spacing w:line="500" w:lineRule="exact"/>
              <w:ind w:firstLine="482" w:firstLineChars="20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lang w:eastAsia="zh-CN"/>
              </w:rPr>
              <w:t>（</w:t>
            </w:r>
            <w:r>
              <w:rPr>
                <w:rFonts w:hint="eastAsia" w:ascii="宋体" w:hAnsi="宋体" w:eastAsia="宋体" w:cs="宋体"/>
                <w:b/>
                <w:bCs w:val="0"/>
                <w:color w:val="auto"/>
                <w:sz w:val="24"/>
                <w:szCs w:val="24"/>
                <w:lang w:val="en-US" w:eastAsia="zh-CN"/>
              </w:rPr>
              <w:t>1</w:t>
            </w:r>
            <w:r>
              <w:rPr>
                <w:rFonts w:hint="eastAsia" w:ascii="宋体" w:hAnsi="宋体" w:eastAsia="宋体" w:cs="宋体"/>
                <w:b/>
                <w:bCs w:val="0"/>
                <w:color w:val="auto"/>
                <w:sz w:val="24"/>
                <w:szCs w:val="24"/>
                <w:lang w:eastAsia="zh-CN"/>
              </w:rPr>
              <w:t>）</w:t>
            </w:r>
            <w:r>
              <w:rPr>
                <w:rFonts w:hint="eastAsia" w:ascii="宋体" w:hAnsi="宋体" w:eastAsia="宋体" w:cs="宋体"/>
                <w:b/>
                <w:bCs w:val="0"/>
                <w:color w:val="auto"/>
                <w:sz w:val="24"/>
                <w:szCs w:val="24"/>
              </w:rPr>
              <w:t>环境风险物质和风险源分布情况及可能影响途径</w:t>
            </w:r>
          </w:p>
          <w:p w14:paraId="4649F3B7">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本项目环境风险主要体现在以下三个方面：废水未能回用，外排使周边农田、河流等受到影响；卸料及运输工序未采取水淋降尘，大量粉尘外排对居民及农作物带来影响；噪声防治不当对周边居民生活带来影响。</w:t>
            </w:r>
          </w:p>
          <w:p w14:paraId="01072085">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（1）废水排放风险分析</w:t>
            </w:r>
          </w:p>
          <w:p w14:paraId="2194B84A">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运营过程中，项目洗砂废水浊度较高，外排将对农田农作物生长以及附近河流水质带来极为严重的影响。因此，在废水处理设施设备不工作时应立即停止生产，同时在车间停产时加强设备检修，加强员工的素养，提高环保意识，保证废水达标处理综合利用，只要业主保证设备正常运行，污泥及时转运，厂区全硬化防渗处理，生产废水不入河，对河流的影响较小。</w:t>
            </w:r>
          </w:p>
          <w:p w14:paraId="78C55D6C">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（2）粉尘排放风险分析</w:t>
            </w:r>
          </w:p>
          <w:p w14:paraId="49DB4548">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粉尘风险主要产生在卸料工段，雾化喷头系统故障或未开启，导致效果较差，导致周边居民生活以及农作物生长受到影响。大量粉尘外排，会使空气中的PM10、PM2.5、TSP超标，长期会使周边居民患呼吸性疾病、肺部疾病等，对居民生活健康带来不利影响；农作物叶片上会粘附较多的粉尘，使其无法进行呼吸作用以及光合作用，导致农作物枯竭。</w:t>
            </w:r>
          </w:p>
          <w:p w14:paraId="610C6456">
            <w:pPr>
              <w:spacing w:line="5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建设单位在运营过程中，仍应保持生产车间内除尘系统的正常运行，并保证其效果，同时对卸料等过程应进行洒水处理，若发现设备喷洒水建设单位应立即停止运营，对设备维护检修。</w:t>
            </w:r>
          </w:p>
          <w:p w14:paraId="6485BD66">
            <w:pPr>
              <w:spacing w:line="500" w:lineRule="exact"/>
              <w:ind w:firstLine="482" w:firstLineChars="20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lang w:eastAsia="zh-CN"/>
              </w:rPr>
              <w:t>（</w:t>
            </w:r>
            <w:r>
              <w:rPr>
                <w:rFonts w:hint="eastAsia" w:ascii="宋体" w:hAnsi="宋体" w:eastAsia="宋体" w:cs="宋体"/>
                <w:b/>
                <w:bCs w:val="0"/>
                <w:color w:val="auto"/>
                <w:sz w:val="24"/>
                <w:szCs w:val="24"/>
                <w:lang w:val="en-US" w:eastAsia="zh-CN"/>
              </w:rPr>
              <w:t>2</w:t>
            </w:r>
            <w:r>
              <w:rPr>
                <w:rFonts w:hint="eastAsia" w:ascii="宋体" w:hAnsi="宋体" w:eastAsia="宋体" w:cs="宋体"/>
                <w:b/>
                <w:bCs w:val="0"/>
                <w:color w:val="auto"/>
                <w:sz w:val="24"/>
                <w:szCs w:val="24"/>
                <w:lang w:eastAsia="zh-CN"/>
              </w:rPr>
              <w:t>）</w:t>
            </w:r>
            <w:r>
              <w:rPr>
                <w:rFonts w:hint="eastAsia" w:ascii="宋体" w:hAnsi="宋体" w:eastAsia="宋体" w:cs="宋体"/>
                <w:b/>
                <w:bCs w:val="0"/>
                <w:color w:val="auto"/>
                <w:sz w:val="24"/>
                <w:szCs w:val="24"/>
              </w:rPr>
              <w:t>环境风险防范措施</w:t>
            </w:r>
          </w:p>
          <w:p w14:paraId="68ABCE7B">
            <w:pPr>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根据本项目的风险识别及风险分析结果，提出风险防范及应急措施如下：</w:t>
            </w:r>
          </w:p>
          <w:p w14:paraId="6C5AFFE7">
            <w:pPr>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废气处理设施故障的防范与应急措施</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项目应加强对废气处理设备的维护保养，定期对设备进行检查，加强管理和操作规程的培训。要有充分的应急措施，项目应配备设有备用电源和备用风机（N+1 配置）。</w:t>
            </w:r>
          </w:p>
          <w:p w14:paraId="03AD919C">
            <w:pPr>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当废气处理设备出现故障时，检修人员可立即到现场进行维修。</w:t>
            </w:r>
          </w:p>
          <w:p w14:paraId="6E2A7B55">
            <w:pPr>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停电、净化装置和风机出现故障，对生产异常情况，采取以下措施：</w:t>
            </w:r>
          </w:p>
          <w:p w14:paraId="0FC17212">
            <w:pPr>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lang w:val="en-US" w:eastAsia="zh-CN"/>
              </w:rPr>
              <w:t>a、</w:t>
            </w:r>
            <w:r>
              <w:rPr>
                <w:rFonts w:hint="eastAsia" w:ascii="宋体" w:hAnsi="宋体" w:eastAsia="宋体" w:cs="宋体"/>
                <w:bCs/>
                <w:color w:val="auto"/>
                <w:sz w:val="24"/>
                <w:szCs w:val="24"/>
              </w:rPr>
              <w:t>如果全厂停电，应停止生产。为确保安全，风机仍继续运转。</w:t>
            </w:r>
          </w:p>
          <w:p w14:paraId="0F76F046">
            <w:pPr>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lang w:val="en-US" w:eastAsia="zh-CN"/>
              </w:rPr>
              <w:t>b、</w:t>
            </w:r>
            <w:r>
              <w:rPr>
                <w:rFonts w:hint="eastAsia" w:ascii="宋体" w:hAnsi="宋体" w:eastAsia="宋体" w:cs="宋体"/>
                <w:bCs/>
                <w:color w:val="auto"/>
                <w:sz w:val="24"/>
                <w:szCs w:val="24"/>
              </w:rPr>
              <w:t>风机出现故障时，备用风机立即启动。</w:t>
            </w:r>
          </w:p>
          <w:p w14:paraId="21F2D15E">
            <w:pPr>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lang w:val="en-US" w:eastAsia="zh-CN"/>
              </w:rPr>
              <w:t>c、</w:t>
            </w:r>
            <w:r>
              <w:rPr>
                <w:rFonts w:hint="eastAsia" w:ascii="宋体" w:hAnsi="宋体" w:eastAsia="宋体" w:cs="宋体"/>
                <w:bCs/>
                <w:color w:val="auto"/>
                <w:sz w:val="24"/>
                <w:szCs w:val="24"/>
              </w:rPr>
              <w:t>当废气处理设施出现故障时，应立即维修，必要时停止生产。</w:t>
            </w:r>
          </w:p>
          <w:p w14:paraId="776F600F">
            <w:pPr>
              <w:autoSpaceDE w:val="0"/>
              <w:autoSpaceDN w:val="0"/>
              <w:adjustRightInd w:val="0"/>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根据《建设项目环境风险评价技术导则》（HJ/T169-2018），采取以上事故风险防范措施情况下，项目对周围环境的风险影响在可接受的范围之内。</w:t>
            </w:r>
          </w:p>
          <w:p w14:paraId="2252667D">
            <w:pPr>
              <w:autoSpaceDE w:val="0"/>
              <w:autoSpaceDN w:val="0"/>
              <w:adjustRightInd w:val="0"/>
              <w:spacing w:line="500" w:lineRule="exact"/>
              <w:ind w:firstLine="482" w:firstLineChars="200"/>
              <w:jc w:val="left"/>
              <w:rPr>
                <w:rFonts w:hint="eastAsia" w:ascii="宋体" w:hAnsi="宋体" w:eastAsia="宋体" w:cs="宋体"/>
                <w:b w:val="0"/>
                <w:bCs w:val="0"/>
                <w:color w:val="auto"/>
                <w:kern w:val="0"/>
                <w:sz w:val="24"/>
              </w:rPr>
            </w:pPr>
            <w:r>
              <w:rPr>
                <w:rFonts w:hint="eastAsia" w:ascii="宋体" w:hAnsi="宋体" w:eastAsia="宋体" w:cs="宋体"/>
                <w:b/>
                <w:color w:val="auto"/>
                <w:kern w:val="0"/>
                <w:sz w:val="24"/>
                <w:lang w:val="en-US" w:eastAsia="zh-CN"/>
              </w:rPr>
              <w:t>七、建</w:t>
            </w:r>
            <w:r>
              <w:rPr>
                <w:rFonts w:hint="eastAsia" w:ascii="宋体" w:hAnsi="宋体" w:eastAsia="宋体" w:cs="宋体"/>
                <w:b/>
                <w:color w:val="auto"/>
                <w:kern w:val="0"/>
                <w:sz w:val="24"/>
              </w:rPr>
              <w:t>设项目环境影响评价与排污许可联动</w:t>
            </w:r>
          </w:p>
          <w:p w14:paraId="0E521C69">
            <w:pPr>
              <w:autoSpaceDE w:val="0"/>
              <w:autoSpaceDN w:val="0"/>
              <w:adjustRightInd w:val="0"/>
              <w:spacing w:line="520" w:lineRule="exact"/>
              <w:ind w:firstLine="480" w:firstLineChars="200"/>
              <w:rPr>
                <w:rFonts w:hint="eastAsia" w:ascii="宋体" w:hAnsi="宋体" w:eastAsia="宋体" w:cs="宋体"/>
                <w:color w:val="auto"/>
                <w:kern w:val="0"/>
                <w:sz w:val="24"/>
                <w:lang w:val="zh-CN" w:bidi="zh-CN"/>
              </w:rPr>
            </w:pPr>
            <w:r>
              <w:rPr>
                <w:rFonts w:hint="eastAsia" w:ascii="宋体" w:hAnsi="宋体" w:eastAsia="宋体" w:cs="宋体"/>
                <w:color w:val="auto"/>
                <w:kern w:val="0"/>
                <w:sz w:val="24"/>
                <w:lang w:val="zh-CN" w:bidi="zh-CN"/>
              </w:rPr>
              <w:t>根据安徽省生态环境厅文件2021年1月30号《关于统筹做好固定污染源排污许可日常监管工</w:t>
            </w:r>
            <w:r>
              <w:rPr>
                <w:rFonts w:hint="eastAsia"/>
                <w:color w:val="auto"/>
                <w:sz w:val="24"/>
              </w:rPr>
              <w:t>作的通知》（皖环发〔</w:t>
            </w:r>
            <w:r>
              <w:rPr>
                <w:color w:val="auto"/>
                <w:sz w:val="24"/>
              </w:rPr>
              <w:t>2021</w:t>
            </w:r>
            <w:r>
              <w:rPr>
                <w:rFonts w:hint="eastAsia"/>
                <w:color w:val="auto"/>
                <w:sz w:val="24"/>
              </w:rPr>
              <w:t>〕7号）文件内容：二、主要任务——第（七）条积极探索排污许可与环评制度的联动试点中——属于现行《固定污染源排污许可分类管理名录》内重点管理和简化管理的行业，建设单位在组织编制建设项目环境影响报告书（表）时，可结合相应行业排污许可证申请与核发技术规范，在环评文件中一并明确“建设项目环境影响评价与排污许可联动内容”（附件1）和《建设项目排污许可申请与填报信息表》（附件2），生态环境部门在环评文件受理和审批过程中同步审核。建设单位在实际排污行为发生前申领排污许可证，应按照项目实际建设情况，结合环评内容，填报排污许可申请材料；在编制自主验收报告时，应专章分析排污许可管理要求的落实情况。排污单位应</w:t>
            </w:r>
            <w:r>
              <w:rPr>
                <w:rFonts w:hint="eastAsia" w:ascii="宋体" w:hAnsi="宋体" w:eastAsia="宋体" w:cs="宋体"/>
                <w:color w:val="auto"/>
                <w:kern w:val="0"/>
                <w:sz w:val="24"/>
                <w:lang w:val="zh-CN" w:bidi="zh-CN"/>
              </w:rPr>
              <w:t>依法开展排污许可证申领或排污许可登记，落实主体责任。排污单位应切实增强自行申报的主动性，并对申报内容的真实性、准确性、规范性负责，牢固树立“持证排污、按证排污”的守法意识。</w:t>
            </w:r>
          </w:p>
          <w:p w14:paraId="08C884BE">
            <w:pPr>
              <w:autoSpaceDE w:val="0"/>
              <w:autoSpaceDN w:val="0"/>
              <w:adjustRightInd w:val="0"/>
              <w:spacing w:line="500" w:lineRule="exact"/>
              <w:ind w:firstLine="480" w:firstLineChars="200"/>
              <w:jc w:val="left"/>
              <w:rPr>
                <w:rFonts w:hint="eastAsia" w:ascii="宋体" w:hAnsi="宋体" w:eastAsia="宋体" w:cs="宋体"/>
                <w:b w:val="0"/>
                <w:bCs w:val="0"/>
                <w:color w:val="auto"/>
                <w:kern w:val="0"/>
                <w:sz w:val="24"/>
                <w:lang w:val="en-US" w:eastAsia="zh-CN"/>
              </w:rPr>
            </w:pPr>
            <w:r>
              <w:rPr>
                <w:rFonts w:hint="eastAsia" w:ascii="宋体" w:hAnsi="宋体" w:eastAsia="宋体" w:cs="宋体"/>
                <w:b w:val="0"/>
                <w:bCs w:val="0"/>
                <w:color w:val="auto"/>
                <w:kern w:val="0"/>
                <w:sz w:val="24"/>
                <w:lang w:val="en-US" w:eastAsia="zh-CN"/>
              </w:rPr>
              <w:t>本项目产品属于“</w:t>
            </w:r>
            <w:r>
              <w:rPr>
                <w:rFonts w:hint="eastAsia"/>
                <w:color w:val="auto"/>
                <w:sz w:val="24"/>
                <w:szCs w:val="24"/>
                <w:lang w:val="en-US" w:eastAsia="zh-CN"/>
              </w:rPr>
              <w:t>水泥制品</w:t>
            </w:r>
            <w:r>
              <w:rPr>
                <w:rFonts w:hint="eastAsia" w:ascii="宋体" w:hAnsi="宋体" w:cs="宋体"/>
                <w:color w:val="auto"/>
                <w:sz w:val="24"/>
                <w:lang w:eastAsia="zh-CN"/>
              </w:rPr>
              <w:t>制造</w:t>
            </w:r>
            <w:r>
              <w:rPr>
                <w:rFonts w:hint="eastAsia" w:eastAsia="宋体"/>
                <w:color w:val="auto"/>
                <w:sz w:val="24"/>
                <w:szCs w:val="24"/>
                <w:lang w:eastAsia="zh-CN"/>
              </w:rPr>
              <w:t>C3</w:t>
            </w:r>
            <w:r>
              <w:rPr>
                <w:rFonts w:hint="eastAsia"/>
                <w:color w:val="auto"/>
                <w:sz w:val="24"/>
                <w:szCs w:val="24"/>
                <w:lang w:val="en-US" w:eastAsia="zh-CN"/>
              </w:rPr>
              <w:t>021</w:t>
            </w:r>
            <w:r>
              <w:rPr>
                <w:rFonts w:hint="eastAsia" w:ascii="宋体" w:hAnsi="宋体" w:eastAsia="宋体" w:cs="宋体"/>
                <w:b w:val="0"/>
                <w:bCs w:val="0"/>
                <w:color w:val="auto"/>
                <w:kern w:val="0"/>
                <w:sz w:val="24"/>
                <w:lang w:val="en-US" w:eastAsia="zh-CN"/>
              </w:rPr>
              <w:t>”。根据《固定污染源排污许可分类管理名录》（2019年版）（生态环境部部令11号），本项目属于《固定污染源排污许可分类管理名录（2019版）》中的“</w:t>
            </w:r>
            <w:r>
              <w:rPr>
                <w:rFonts w:hint="eastAsia"/>
                <w:color w:val="auto"/>
                <w:sz w:val="24"/>
                <w:szCs w:val="24"/>
                <w:lang w:val="en-US" w:eastAsia="zh-CN"/>
              </w:rPr>
              <w:t>二十五</w:t>
            </w:r>
            <w:r>
              <w:rPr>
                <w:rFonts w:hint="eastAsia"/>
                <w:color w:val="auto"/>
                <w:sz w:val="24"/>
                <w:szCs w:val="24"/>
              </w:rPr>
              <w:t>、</w:t>
            </w:r>
            <w:r>
              <w:rPr>
                <w:rFonts w:hint="eastAsia"/>
                <w:color w:val="auto"/>
                <w:sz w:val="24"/>
                <w:szCs w:val="24"/>
                <w:lang w:val="en-US" w:eastAsia="zh-CN"/>
              </w:rPr>
              <w:t>非金属矿物制品业</w:t>
            </w:r>
            <w:r>
              <w:rPr>
                <w:color w:val="auto"/>
                <w:sz w:val="24"/>
                <w:szCs w:val="24"/>
              </w:rPr>
              <w:t xml:space="preserve"> </w:t>
            </w:r>
            <w:r>
              <w:rPr>
                <w:rFonts w:hint="eastAsia"/>
                <w:color w:val="auto"/>
                <w:sz w:val="24"/>
                <w:szCs w:val="24"/>
                <w:lang w:val="en-US" w:eastAsia="zh-CN"/>
              </w:rPr>
              <w:t>30</w:t>
            </w:r>
            <w:r>
              <w:rPr>
                <w:rFonts w:hint="eastAsia"/>
                <w:color w:val="auto"/>
                <w:sz w:val="24"/>
                <w:szCs w:val="24"/>
              </w:rPr>
              <w:t>-</w:t>
            </w:r>
            <w:r>
              <w:rPr>
                <w:rFonts w:hint="eastAsia"/>
                <w:color w:val="auto"/>
                <w:sz w:val="24"/>
                <w:szCs w:val="24"/>
                <w:lang w:val="en-US" w:eastAsia="zh-CN"/>
              </w:rPr>
              <w:t>6</w:t>
            </w:r>
            <w:r>
              <w:rPr>
                <w:rFonts w:hint="eastAsia"/>
                <w:color w:val="auto"/>
                <w:sz w:val="24"/>
                <w:szCs w:val="24"/>
              </w:rPr>
              <w:t>3、</w:t>
            </w:r>
            <w:r>
              <w:rPr>
                <w:rFonts w:hint="eastAsia" w:ascii="宋体" w:hAnsi="宋体" w:cs="宋体"/>
                <w:color w:val="auto"/>
                <w:sz w:val="24"/>
                <w:lang w:val="en-US" w:eastAsia="zh-CN"/>
              </w:rPr>
              <w:t>石膏、水泥制品及类似制品制造</w:t>
            </w:r>
            <w:r>
              <w:rPr>
                <w:rFonts w:hint="eastAsia" w:ascii="宋体" w:hAnsi="宋体" w:cs="宋体"/>
                <w:color w:val="auto"/>
                <w:sz w:val="24"/>
                <w:lang w:eastAsia="zh-CN"/>
              </w:rPr>
              <w:t xml:space="preserve"> 3</w:t>
            </w:r>
            <w:r>
              <w:rPr>
                <w:rFonts w:hint="eastAsia" w:ascii="宋体" w:hAnsi="宋体" w:cs="宋体"/>
                <w:color w:val="auto"/>
                <w:sz w:val="24"/>
                <w:lang w:val="en-US" w:eastAsia="zh-CN"/>
              </w:rPr>
              <w:t>02</w:t>
            </w:r>
            <w:r>
              <w:rPr>
                <w:rFonts w:hint="eastAsia"/>
                <w:color w:val="auto"/>
                <w:sz w:val="24"/>
                <w:szCs w:val="24"/>
              </w:rPr>
              <w:t>”中“</w:t>
            </w:r>
            <w:r>
              <w:rPr>
                <w:rFonts w:hint="eastAsia"/>
                <w:color w:val="auto"/>
                <w:sz w:val="24"/>
                <w:szCs w:val="24"/>
                <w:lang w:val="en-US" w:eastAsia="zh-CN"/>
              </w:rPr>
              <w:t>水泥制品制造3021</w:t>
            </w:r>
            <w:r>
              <w:rPr>
                <w:rFonts w:hint="eastAsia" w:ascii="宋体" w:hAnsi="宋体" w:eastAsia="宋体" w:cs="宋体"/>
                <w:b w:val="0"/>
                <w:bCs w:val="0"/>
                <w:color w:val="auto"/>
                <w:kern w:val="0"/>
                <w:sz w:val="24"/>
                <w:lang w:val="en-US" w:eastAsia="zh-CN"/>
              </w:rPr>
              <w:t>”类别项目，为排污许可“登记管理”类别。</w:t>
            </w:r>
          </w:p>
          <w:p w14:paraId="55D37E40">
            <w:pPr>
              <w:autoSpaceDE w:val="0"/>
              <w:autoSpaceDN w:val="0"/>
              <w:adjustRightInd w:val="0"/>
              <w:spacing w:line="500" w:lineRule="exact"/>
              <w:ind w:firstLine="480" w:firstLineChars="200"/>
              <w:jc w:val="left"/>
              <w:rPr>
                <w:rFonts w:hint="eastAsia" w:ascii="宋体" w:hAnsi="宋体" w:eastAsia="宋体" w:cs="宋体"/>
                <w:b/>
                <w:bCs/>
                <w:color w:val="auto"/>
                <w:sz w:val="24"/>
                <w:szCs w:val="24"/>
                <w:highlight w:val="none"/>
                <w:lang w:val="en-US" w:eastAsia="zh-CN"/>
              </w:rPr>
            </w:pPr>
            <w:r>
              <w:rPr>
                <w:rFonts w:hint="eastAsia" w:ascii="宋体" w:hAnsi="宋体" w:eastAsia="宋体" w:cs="宋体"/>
                <w:b w:val="0"/>
                <w:bCs w:val="0"/>
                <w:color w:val="auto"/>
                <w:kern w:val="0"/>
                <w:sz w:val="24"/>
                <w:lang w:val="en-US" w:eastAsia="zh-CN"/>
              </w:rPr>
              <w:t>排污单位</w:t>
            </w:r>
            <w:r>
              <w:rPr>
                <w:rFonts w:hint="eastAsia" w:ascii="宋体" w:hAnsi="宋体" w:cs="宋体"/>
                <w:b w:val="0"/>
                <w:bCs w:val="0"/>
                <w:color w:val="auto"/>
                <w:kern w:val="0"/>
                <w:sz w:val="24"/>
                <w:lang w:val="en-US" w:eastAsia="zh-CN"/>
              </w:rPr>
              <w:t>已</w:t>
            </w:r>
            <w:r>
              <w:rPr>
                <w:rFonts w:hint="eastAsia" w:ascii="宋体" w:hAnsi="宋体" w:eastAsia="宋体" w:cs="宋体"/>
                <w:b w:val="0"/>
                <w:color w:val="auto"/>
                <w:sz w:val="24"/>
                <w:szCs w:val="24"/>
                <w:lang w:val="en-US" w:eastAsia="zh-CN"/>
              </w:rPr>
              <w:t>进行</w:t>
            </w:r>
            <w:r>
              <w:rPr>
                <w:rFonts w:hint="eastAsia" w:ascii="宋体" w:hAnsi="宋体" w:eastAsia="宋体" w:cs="宋体"/>
                <w:b w:val="0"/>
                <w:color w:val="auto"/>
                <w:sz w:val="24"/>
                <w:szCs w:val="24"/>
              </w:rPr>
              <w:t>排污</w:t>
            </w:r>
            <w:r>
              <w:rPr>
                <w:rFonts w:hint="eastAsia" w:ascii="宋体" w:hAnsi="宋体" w:eastAsia="宋体" w:cs="宋体"/>
                <w:b w:val="0"/>
                <w:color w:val="auto"/>
                <w:sz w:val="24"/>
                <w:szCs w:val="24"/>
                <w:lang w:val="en-US" w:eastAsia="zh-CN"/>
              </w:rPr>
              <w:t>许可证登记</w:t>
            </w:r>
            <w:r>
              <w:rPr>
                <w:rFonts w:hint="eastAsia" w:ascii="宋体" w:hAnsi="宋体" w:eastAsia="宋体" w:cs="宋体"/>
                <w:b w:val="0"/>
                <w:color w:val="auto"/>
                <w:sz w:val="24"/>
                <w:szCs w:val="24"/>
              </w:rPr>
              <w:t>。</w:t>
            </w:r>
          </w:p>
          <w:p w14:paraId="58053E5B">
            <w:pPr>
              <w:autoSpaceDE w:val="0"/>
              <w:autoSpaceDN w:val="0"/>
              <w:adjustRightInd w:val="0"/>
              <w:spacing w:line="500" w:lineRule="exact"/>
              <w:ind w:firstLine="482" w:firstLineChars="200"/>
              <w:jc w:val="left"/>
              <w:rPr>
                <w:rFonts w:hint="eastAsia" w:ascii="宋体" w:hAnsi="宋体" w:eastAsia="宋体" w:cs="宋体"/>
                <w:b/>
                <w:color w:val="auto"/>
                <w:kern w:val="0"/>
                <w:sz w:val="24"/>
                <w:szCs w:val="24"/>
                <w:lang w:val="en-US" w:eastAsia="zh-CN"/>
              </w:rPr>
            </w:pPr>
            <w:r>
              <w:rPr>
                <w:rFonts w:hint="eastAsia" w:ascii="宋体" w:hAnsi="宋体" w:eastAsia="宋体" w:cs="宋体"/>
                <w:b/>
                <w:color w:val="auto"/>
                <w:kern w:val="0"/>
                <w:sz w:val="24"/>
                <w:szCs w:val="24"/>
                <w:lang w:val="en-US" w:eastAsia="zh-CN"/>
              </w:rPr>
              <w:t>八、污染物排放“三本账”</w:t>
            </w:r>
          </w:p>
          <w:p w14:paraId="66E163CB">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表4-14   全厂污染物排放“三本账”  单位t/a</w:t>
            </w:r>
          </w:p>
          <w:tbl>
            <w:tblPr>
              <w:tblStyle w:val="29"/>
              <w:tblW w:w="50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
              <w:gridCol w:w="1235"/>
              <w:gridCol w:w="892"/>
              <w:gridCol w:w="944"/>
              <w:gridCol w:w="913"/>
              <w:gridCol w:w="995"/>
              <w:gridCol w:w="1230"/>
              <w:gridCol w:w="1011"/>
            </w:tblGrid>
            <w:tr w14:paraId="4D8CD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339" w:type="pct"/>
                  <w:gridSpan w:val="2"/>
                  <w:noWrap w:val="0"/>
                  <w:vAlign w:val="center"/>
                </w:tcPr>
                <w:p w14:paraId="2952E199">
                  <w:pPr>
                    <w:adjustRightInd w:val="0"/>
                    <w:snapToGrid w:val="0"/>
                    <w:jc w:val="center"/>
                    <w:rPr>
                      <w:rFonts w:hint="eastAsia" w:ascii="宋体" w:hAnsi="宋体" w:eastAsia="宋体" w:cs="宋体"/>
                      <w:b w:val="0"/>
                      <w:bCs w:val="0"/>
                      <w:color w:val="000000"/>
                      <w:sz w:val="18"/>
                      <w:szCs w:val="18"/>
                    </w:rPr>
                  </w:pPr>
                  <w:r>
                    <w:rPr>
                      <w:rFonts w:hint="eastAsia" w:ascii="宋体" w:hAnsi="宋体" w:eastAsia="宋体" w:cs="宋体"/>
                      <w:b w:val="0"/>
                      <w:bCs w:val="0"/>
                      <w:color w:val="000000"/>
                      <w:sz w:val="18"/>
                      <w:szCs w:val="18"/>
                    </w:rPr>
                    <w:t>主要污染物</w:t>
                  </w:r>
                </w:p>
              </w:tc>
              <w:tc>
                <w:tcPr>
                  <w:tcW w:w="545" w:type="pct"/>
                  <w:noWrap w:val="0"/>
                  <w:vAlign w:val="center"/>
                </w:tcPr>
                <w:p w14:paraId="5BF3CC90">
                  <w:pPr>
                    <w:adjustRightInd w:val="0"/>
                    <w:snapToGrid w:val="0"/>
                    <w:jc w:val="center"/>
                    <w:rPr>
                      <w:rFonts w:hint="eastAsia" w:ascii="宋体" w:hAnsi="宋体" w:eastAsia="宋体" w:cs="宋体"/>
                      <w:b w:val="0"/>
                      <w:bCs w:val="0"/>
                      <w:color w:val="000000"/>
                      <w:sz w:val="18"/>
                      <w:szCs w:val="18"/>
                    </w:rPr>
                  </w:pPr>
                  <w:r>
                    <w:rPr>
                      <w:rFonts w:hint="eastAsia" w:ascii="宋体" w:hAnsi="宋体" w:eastAsia="宋体" w:cs="宋体"/>
                      <w:b w:val="0"/>
                      <w:bCs w:val="0"/>
                      <w:color w:val="000000"/>
                      <w:sz w:val="18"/>
                      <w:szCs w:val="18"/>
                    </w:rPr>
                    <w:t>现有工程排放量</w:t>
                  </w:r>
                </w:p>
              </w:tc>
              <w:tc>
                <w:tcPr>
                  <w:tcW w:w="577" w:type="pct"/>
                  <w:noWrap w:val="0"/>
                  <w:vAlign w:val="center"/>
                </w:tcPr>
                <w:p w14:paraId="06392F7D">
                  <w:pPr>
                    <w:adjustRightInd w:val="0"/>
                    <w:snapToGrid w:val="0"/>
                    <w:jc w:val="center"/>
                    <w:rPr>
                      <w:rFonts w:hint="eastAsia" w:ascii="宋体" w:hAnsi="宋体" w:eastAsia="宋体" w:cs="宋体"/>
                      <w:b w:val="0"/>
                      <w:bCs w:val="0"/>
                      <w:color w:val="000000"/>
                      <w:sz w:val="18"/>
                      <w:szCs w:val="18"/>
                    </w:rPr>
                  </w:pPr>
                  <w:r>
                    <w:rPr>
                      <w:rFonts w:hint="eastAsia" w:ascii="宋体" w:hAnsi="宋体" w:eastAsia="宋体" w:cs="宋体"/>
                      <w:b w:val="0"/>
                      <w:bCs w:val="0"/>
                      <w:color w:val="000000"/>
                      <w:sz w:val="18"/>
                      <w:szCs w:val="18"/>
                      <w:lang w:eastAsia="zh-CN"/>
                    </w:rPr>
                    <w:t>扩建</w:t>
                  </w:r>
                  <w:r>
                    <w:rPr>
                      <w:rFonts w:hint="eastAsia" w:ascii="宋体" w:hAnsi="宋体" w:eastAsia="宋体" w:cs="宋体"/>
                      <w:b w:val="0"/>
                      <w:bCs w:val="0"/>
                      <w:color w:val="000000"/>
                      <w:sz w:val="18"/>
                      <w:szCs w:val="18"/>
                    </w:rPr>
                    <w:t>项目排放量</w:t>
                  </w:r>
                </w:p>
              </w:tc>
              <w:tc>
                <w:tcPr>
                  <w:tcW w:w="558" w:type="pct"/>
                  <w:noWrap w:val="0"/>
                  <w:vAlign w:val="center"/>
                </w:tcPr>
                <w:p w14:paraId="05FF78E0">
                  <w:pPr>
                    <w:adjustRightInd w:val="0"/>
                    <w:snapToGrid w:val="0"/>
                    <w:jc w:val="center"/>
                    <w:rPr>
                      <w:rFonts w:hint="eastAsia" w:ascii="宋体" w:hAnsi="宋体" w:eastAsia="宋体" w:cs="宋体"/>
                      <w:b w:val="0"/>
                      <w:bCs w:val="0"/>
                      <w:color w:val="000000"/>
                      <w:sz w:val="18"/>
                      <w:szCs w:val="18"/>
                    </w:rPr>
                  </w:pPr>
                  <w:r>
                    <w:rPr>
                      <w:rFonts w:hint="eastAsia" w:ascii="宋体" w:hAnsi="宋体" w:eastAsia="宋体" w:cs="宋体"/>
                      <w:b w:val="0"/>
                      <w:bCs w:val="0"/>
                      <w:color w:val="000000"/>
                      <w:sz w:val="18"/>
                      <w:szCs w:val="18"/>
                    </w:rPr>
                    <w:t>待建工程排放量</w:t>
                  </w:r>
                </w:p>
              </w:tc>
              <w:tc>
                <w:tcPr>
                  <w:tcW w:w="608" w:type="pct"/>
                  <w:noWrap w:val="0"/>
                  <w:vAlign w:val="center"/>
                </w:tcPr>
                <w:p w14:paraId="7850D940">
                  <w:pPr>
                    <w:adjustRightInd w:val="0"/>
                    <w:snapToGrid w:val="0"/>
                    <w:jc w:val="center"/>
                    <w:rPr>
                      <w:rFonts w:hint="eastAsia" w:ascii="宋体" w:hAnsi="宋体" w:eastAsia="宋体" w:cs="宋体"/>
                      <w:b w:val="0"/>
                      <w:bCs w:val="0"/>
                      <w:color w:val="000000"/>
                      <w:sz w:val="18"/>
                      <w:szCs w:val="18"/>
                    </w:rPr>
                  </w:pPr>
                  <w:r>
                    <w:rPr>
                      <w:rFonts w:hint="eastAsia" w:ascii="宋体" w:hAnsi="宋体" w:eastAsia="宋体" w:cs="宋体"/>
                      <w:b w:val="0"/>
                      <w:bCs w:val="0"/>
                      <w:color w:val="000000"/>
                      <w:sz w:val="18"/>
                      <w:szCs w:val="18"/>
                    </w:rPr>
                    <w:t>以新带老削减量</w:t>
                  </w:r>
                </w:p>
              </w:tc>
              <w:tc>
                <w:tcPr>
                  <w:tcW w:w="752" w:type="pct"/>
                  <w:noWrap w:val="0"/>
                  <w:vAlign w:val="center"/>
                </w:tcPr>
                <w:p w14:paraId="053C25D9">
                  <w:pPr>
                    <w:adjustRightInd w:val="0"/>
                    <w:snapToGrid w:val="0"/>
                    <w:jc w:val="center"/>
                    <w:rPr>
                      <w:rFonts w:hint="eastAsia" w:ascii="宋体" w:hAnsi="宋体" w:eastAsia="宋体" w:cs="宋体"/>
                      <w:b w:val="0"/>
                      <w:bCs w:val="0"/>
                      <w:color w:val="000000"/>
                      <w:sz w:val="18"/>
                      <w:szCs w:val="18"/>
                    </w:rPr>
                  </w:pPr>
                  <w:r>
                    <w:rPr>
                      <w:rFonts w:hint="eastAsia" w:ascii="宋体" w:hAnsi="宋体" w:eastAsia="宋体" w:cs="宋体"/>
                      <w:b w:val="0"/>
                      <w:bCs w:val="0"/>
                      <w:color w:val="000000"/>
                      <w:sz w:val="18"/>
                      <w:szCs w:val="18"/>
                    </w:rPr>
                    <w:t>全厂排放量</w:t>
                  </w:r>
                </w:p>
              </w:tc>
              <w:tc>
                <w:tcPr>
                  <w:tcW w:w="618" w:type="pct"/>
                  <w:noWrap w:val="0"/>
                  <w:vAlign w:val="center"/>
                </w:tcPr>
                <w:p w14:paraId="0433D193">
                  <w:pPr>
                    <w:adjustRightInd w:val="0"/>
                    <w:snapToGrid w:val="0"/>
                    <w:jc w:val="center"/>
                    <w:rPr>
                      <w:rFonts w:hint="eastAsia" w:ascii="宋体" w:hAnsi="宋体" w:eastAsia="宋体" w:cs="宋体"/>
                      <w:b w:val="0"/>
                      <w:bCs w:val="0"/>
                      <w:color w:val="000000"/>
                      <w:sz w:val="18"/>
                      <w:szCs w:val="18"/>
                    </w:rPr>
                  </w:pPr>
                  <w:r>
                    <w:rPr>
                      <w:rFonts w:hint="eastAsia" w:ascii="宋体" w:hAnsi="宋体" w:eastAsia="宋体" w:cs="宋体"/>
                      <w:b w:val="0"/>
                      <w:bCs w:val="0"/>
                      <w:color w:val="000000"/>
                      <w:sz w:val="18"/>
                      <w:szCs w:val="18"/>
                    </w:rPr>
                    <w:t>变化量</w:t>
                  </w:r>
                </w:p>
              </w:tc>
            </w:tr>
            <w:tr w14:paraId="236AB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84" w:type="pct"/>
                  <w:noWrap w:val="0"/>
                  <w:vAlign w:val="center"/>
                </w:tcPr>
                <w:p w14:paraId="217C2E9F">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混凝土生产</w:t>
                  </w:r>
                </w:p>
              </w:tc>
              <w:tc>
                <w:tcPr>
                  <w:tcW w:w="755" w:type="pct"/>
                  <w:shd w:val="clear" w:color="auto" w:fill="auto"/>
                  <w:noWrap w:val="0"/>
                  <w:vAlign w:val="center"/>
                </w:tcPr>
                <w:p w14:paraId="0EE4122E">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颗粒物</w:t>
                  </w:r>
                </w:p>
              </w:tc>
              <w:tc>
                <w:tcPr>
                  <w:tcW w:w="545" w:type="pct"/>
                  <w:noWrap w:val="0"/>
                  <w:vAlign w:val="center"/>
                </w:tcPr>
                <w:p w14:paraId="6EB01570">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0.95</w:t>
                  </w:r>
                </w:p>
              </w:tc>
              <w:tc>
                <w:tcPr>
                  <w:tcW w:w="577" w:type="pct"/>
                  <w:noWrap w:val="0"/>
                  <w:vAlign w:val="center"/>
                </w:tcPr>
                <w:p w14:paraId="7D638B29">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558" w:type="pct"/>
                  <w:noWrap w:val="0"/>
                  <w:vAlign w:val="center"/>
                </w:tcPr>
                <w:p w14:paraId="5C4682C2">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608" w:type="pct"/>
                  <w:noWrap w:val="0"/>
                  <w:vAlign w:val="center"/>
                </w:tcPr>
                <w:p w14:paraId="4333FBD9">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752" w:type="pct"/>
                  <w:noWrap w:val="0"/>
                  <w:vAlign w:val="center"/>
                </w:tcPr>
                <w:p w14:paraId="73BC29B4">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0.95</w:t>
                  </w:r>
                </w:p>
              </w:tc>
              <w:tc>
                <w:tcPr>
                  <w:tcW w:w="618" w:type="pct"/>
                  <w:noWrap w:val="0"/>
                  <w:vAlign w:val="center"/>
                </w:tcPr>
                <w:p w14:paraId="28250102">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w:t>
                  </w:r>
                </w:p>
              </w:tc>
            </w:tr>
            <w:tr w14:paraId="7D739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84" w:type="pct"/>
                  <w:noWrap w:val="0"/>
                  <w:vAlign w:val="center"/>
                </w:tcPr>
                <w:p w14:paraId="00485874">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机制砂生产</w:t>
                  </w:r>
                </w:p>
              </w:tc>
              <w:tc>
                <w:tcPr>
                  <w:tcW w:w="755" w:type="pct"/>
                  <w:shd w:val="clear" w:color="auto" w:fill="auto"/>
                  <w:noWrap w:val="0"/>
                  <w:vAlign w:val="center"/>
                </w:tcPr>
                <w:p w14:paraId="4035B3BD">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颗粒物</w:t>
                  </w:r>
                </w:p>
              </w:tc>
              <w:tc>
                <w:tcPr>
                  <w:tcW w:w="545" w:type="pct"/>
                  <w:noWrap w:val="0"/>
                  <w:vAlign w:val="center"/>
                </w:tcPr>
                <w:p w14:paraId="5BC06692">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577" w:type="pct"/>
                  <w:noWrap w:val="0"/>
                  <w:vAlign w:val="center"/>
                </w:tcPr>
                <w:p w14:paraId="3AD352E1">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cs="宋体"/>
                      <w:color w:val="000000"/>
                      <w:kern w:val="2"/>
                      <w:sz w:val="18"/>
                      <w:szCs w:val="18"/>
                      <w:lang w:val="en-US" w:eastAsia="zh-CN" w:bidi="ar-SA"/>
                    </w:rPr>
                    <w:t>4.272</w:t>
                  </w:r>
                </w:p>
              </w:tc>
              <w:tc>
                <w:tcPr>
                  <w:tcW w:w="558" w:type="pct"/>
                  <w:noWrap w:val="0"/>
                  <w:vAlign w:val="center"/>
                </w:tcPr>
                <w:p w14:paraId="781857E6">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608" w:type="pct"/>
                  <w:noWrap w:val="0"/>
                  <w:vAlign w:val="center"/>
                </w:tcPr>
                <w:p w14:paraId="3D1BBCA4">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752" w:type="pct"/>
                  <w:noWrap w:val="0"/>
                  <w:vAlign w:val="center"/>
                </w:tcPr>
                <w:p w14:paraId="53D73DE4">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cs="宋体"/>
                      <w:color w:val="000000"/>
                      <w:kern w:val="2"/>
                      <w:sz w:val="18"/>
                      <w:szCs w:val="18"/>
                      <w:lang w:val="en-US" w:eastAsia="zh-CN" w:bidi="ar-SA"/>
                    </w:rPr>
                    <w:t>4.272</w:t>
                  </w:r>
                </w:p>
              </w:tc>
              <w:tc>
                <w:tcPr>
                  <w:tcW w:w="618" w:type="pct"/>
                  <w:noWrap w:val="0"/>
                  <w:vAlign w:val="center"/>
                </w:tcPr>
                <w:p w14:paraId="6EBEC067">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r>
                    <w:rPr>
                      <w:rFonts w:hint="eastAsia" w:ascii="宋体" w:hAnsi="宋体" w:cs="宋体"/>
                      <w:color w:val="000000"/>
                      <w:kern w:val="2"/>
                      <w:sz w:val="18"/>
                      <w:szCs w:val="18"/>
                      <w:lang w:val="en-US" w:eastAsia="zh-CN" w:bidi="ar-SA"/>
                    </w:rPr>
                    <w:t>4.272</w:t>
                  </w:r>
                </w:p>
              </w:tc>
            </w:tr>
            <w:tr w14:paraId="4A8FC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584" w:type="pct"/>
                  <w:vMerge w:val="restart"/>
                  <w:noWrap w:val="0"/>
                  <w:vAlign w:val="center"/>
                </w:tcPr>
                <w:p w14:paraId="12ECB9A6">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综合废水</w:t>
                  </w:r>
                </w:p>
              </w:tc>
              <w:tc>
                <w:tcPr>
                  <w:tcW w:w="755" w:type="pct"/>
                  <w:noWrap w:val="0"/>
                  <w:vAlign w:val="center"/>
                </w:tcPr>
                <w:p w14:paraId="48347820">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化学需氧量</w:t>
                  </w:r>
                </w:p>
              </w:tc>
              <w:tc>
                <w:tcPr>
                  <w:tcW w:w="545" w:type="pct"/>
                  <w:noWrap w:val="0"/>
                  <w:vAlign w:val="center"/>
                </w:tcPr>
                <w:p w14:paraId="26CA2403">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0.025</w:t>
                  </w:r>
                </w:p>
              </w:tc>
              <w:tc>
                <w:tcPr>
                  <w:tcW w:w="577" w:type="pct"/>
                  <w:noWrap w:val="0"/>
                  <w:vAlign w:val="center"/>
                </w:tcPr>
                <w:p w14:paraId="0A4C9C8B">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0.011</w:t>
                  </w:r>
                </w:p>
              </w:tc>
              <w:tc>
                <w:tcPr>
                  <w:tcW w:w="558" w:type="pct"/>
                  <w:noWrap w:val="0"/>
                  <w:vAlign w:val="center"/>
                </w:tcPr>
                <w:p w14:paraId="116B9634">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608" w:type="pct"/>
                  <w:noWrap w:val="0"/>
                  <w:vAlign w:val="center"/>
                </w:tcPr>
                <w:p w14:paraId="092B75A7">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752" w:type="pct"/>
                  <w:noWrap w:val="0"/>
                  <w:vAlign w:val="center"/>
                </w:tcPr>
                <w:p w14:paraId="376A85B3">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0.036</w:t>
                  </w:r>
                </w:p>
              </w:tc>
              <w:tc>
                <w:tcPr>
                  <w:tcW w:w="618" w:type="pct"/>
                  <w:noWrap w:val="0"/>
                  <w:vAlign w:val="center"/>
                </w:tcPr>
                <w:p w14:paraId="70AA3966">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+0.011</w:t>
                  </w:r>
                </w:p>
              </w:tc>
            </w:tr>
            <w:tr w14:paraId="46A0B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584" w:type="pct"/>
                  <w:vMerge w:val="continue"/>
                  <w:noWrap w:val="0"/>
                  <w:vAlign w:val="center"/>
                </w:tcPr>
                <w:p w14:paraId="35BCE7E0">
                  <w:pPr>
                    <w:widowControl/>
                    <w:jc w:val="center"/>
                    <w:textAlignment w:val="center"/>
                    <w:rPr>
                      <w:rFonts w:hint="eastAsia" w:ascii="宋体" w:hAnsi="宋体" w:eastAsia="宋体" w:cs="宋体"/>
                      <w:color w:val="000000"/>
                      <w:kern w:val="2"/>
                      <w:sz w:val="18"/>
                      <w:szCs w:val="18"/>
                      <w:lang w:val="en-US" w:eastAsia="zh-CN" w:bidi="ar-SA"/>
                    </w:rPr>
                  </w:pPr>
                </w:p>
              </w:tc>
              <w:tc>
                <w:tcPr>
                  <w:tcW w:w="755" w:type="pct"/>
                  <w:noWrap w:val="0"/>
                  <w:vAlign w:val="center"/>
                </w:tcPr>
                <w:p w14:paraId="346009AE">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氨氮</w:t>
                  </w:r>
                </w:p>
              </w:tc>
              <w:tc>
                <w:tcPr>
                  <w:tcW w:w="545" w:type="pct"/>
                  <w:noWrap w:val="0"/>
                  <w:vAlign w:val="center"/>
                </w:tcPr>
                <w:p w14:paraId="30861DD4">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0.0025</w:t>
                  </w:r>
                </w:p>
              </w:tc>
              <w:tc>
                <w:tcPr>
                  <w:tcW w:w="577" w:type="pct"/>
                  <w:noWrap w:val="0"/>
                  <w:vAlign w:val="center"/>
                </w:tcPr>
                <w:p w14:paraId="57C3C996">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0.0011</w:t>
                  </w:r>
                </w:p>
              </w:tc>
              <w:tc>
                <w:tcPr>
                  <w:tcW w:w="558" w:type="pct"/>
                  <w:noWrap w:val="0"/>
                  <w:vAlign w:val="center"/>
                </w:tcPr>
                <w:p w14:paraId="0AE2F379">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w:t>
                  </w:r>
                </w:p>
              </w:tc>
              <w:tc>
                <w:tcPr>
                  <w:tcW w:w="608" w:type="pct"/>
                  <w:noWrap w:val="0"/>
                  <w:vAlign w:val="center"/>
                </w:tcPr>
                <w:p w14:paraId="21EA29AB">
                  <w:pPr>
                    <w:widowControl/>
                    <w:jc w:val="center"/>
                    <w:textAlignment w:val="center"/>
                    <w:rPr>
                      <w:rFonts w:hint="eastAsia" w:ascii="宋体" w:hAnsi="宋体" w:eastAsia="宋体" w:cs="宋体"/>
                      <w:color w:val="000000"/>
                      <w:kern w:val="2"/>
                      <w:sz w:val="18"/>
                      <w:szCs w:val="18"/>
                      <w:lang w:val="en-US" w:eastAsia="zh-CN" w:bidi="ar-SA"/>
                    </w:rPr>
                  </w:pPr>
                </w:p>
              </w:tc>
              <w:tc>
                <w:tcPr>
                  <w:tcW w:w="752" w:type="pct"/>
                  <w:noWrap w:val="0"/>
                  <w:vAlign w:val="center"/>
                </w:tcPr>
                <w:p w14:paraId="2E37CD64">
                  <w:pPr>
                    <w:widowControl/>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0.0036</w:t>
                  </w:r>
                </w:p>
              </w:tc>
              <w:tc>
                <w:tcPr>
                  <w:tcW w:w="618" w:type="pct"/>
                  <w:noWrap w:val="0"/>
                  <w:vAlign w:val="center"/>
                </w:tcPr>
                <w:p w14:paraId="16A3AB9F">
                  <w:pPr>
                    <w:widowControl/>
                    <w:jc w:val="center"/>
                    <w:textAlignment w:val="center"/>
                    <w:rPr>
                      <w:rFonts w:hint="default" w:ascii="宋体" w:hAnsi="宋体" w:eastAsia="宋体" w:cs="宋体"/>
                      <w:color w:val="000000"/>
                      <w:kern w:val="2"/>
                      <w:sz w:val="18"/>
                      <w:szCs w:val="18"/>
                      <w:lang w:val="en-US" w:eastAsia="zh-CN" w:bidi="ar-SA"/>
                    </w:rPr>
                  </w:pPr>
                  <w:r>
                    <w:rPr>
                      <w:rFonts w:hint="eastAsia" w:ascii="宋体" w:hAnsi="宋体" w:eastAsia="宋体" w:cs="宋体"/>
                      <w:color w:val="000000"/>
                      <w:kern w:val="2"/>
                      <w:sz w:val="18"/>
                      <w:szCs w:val="18"/>
                      <w:lang w:val="en-US" w:eastAsia="zh-CN" w:bidi="ar-SA"/>
                    </w:rPr>
                    <w:t>+0.0011</w:t>
                  </w:r>
                </w:p>
              </w:tc>
            </w:tr>
            <w:tr w14:paraId="797CA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84" w:type="pct"/>
                  <w:vMerge w:val="restart"/>
                  <w:noWrap w:val="0"/>
                  <w:vAlign w:val="center"/>
                </w:tcPr>
                <w:p w14:paraId="5471B5A4">
                  <w:pPr>
                    <w:pStyle w:val="54"/>
                    <w:spacing w:beforeLines="0" w:afterLines="0" w:line="240" w:lineRule="auto"/>
                    <w:jc w:val="center"/>
                    <w:rPr>
                      <w:rFonts w:hint="eastAsia" w:ascii="宋体" w:hAnsi="宋体" w:eastAsia="宋体" w:cs="宋体"/>
                      <w:color w:val="000000"/>
                      <w:sz w:val="18"/>
                      <w:szCs w:val="18"/>
                    </w:rPr>
                  </w:pPr>
                  <w:r>
                    <w:rPr>
                      <w:rFonts w:hint="eastAsia" w:ascii="宋体" w:hAnsi="宋体" w:eastAsia="宋体" w:cs="宋体"/>
                      <w:snapToGrid w:val="0"/>
                      <w:color w:val="000000"/>
                      <w:kern w:val="21"/>
                      <w:sz w:val="18"/>
                      <w:szCs w:val="18"/>
                    </w:rPr>
                    <w:t>一般工业固体废物</w:t>
                  </w:r>
                </w:p>
              </w:tc>
              <w:tc>
                <w:tcPr>
                  <w:tcW w:w="755" w:type="pct"/>
                  <w:shd w:val="clear" w:color="auto" w:fill="auto"/>
                  <w:noWrap w:val="0"/>
                  <w:vAlign w:val="center"/>
                </w:tcPr>
                <w:p w14:paraId="0A858D26">
                  <w:pPr>
                    <w:widowControl/>
                    <w:autoSpaceDE w:val="0"/>
                    <w:jc w:val="center"/>
                    <w:textAlignment w:val="center"/>
                    <w:rPr>
                      <w:rFonts w:hint="eastAsia" w:ascii="宋体" w:hAnsi="宋体" w:eastAsia="宋体" w:cs="宋体"/>
                      <w:color w:val="000000"/>
                      <w:kern w:val="2"/>
                      <w:sz w:val="18"/>
                      <w:szCs w:val="18"/>
                      <w:highlight w:val="none"/>
                      <w:lang w:val="en-US" w:eastAsia="zh-CN" w:bidi="ar-SA"/>
                    </w:rPr>
                  </w:pPr>
                  <w:r>
                    <w:rPr>
                      <w:rFonts w:hint="eastAsia" w:ascii="宋体" w:hAnsi="宋体" w:eastAsia="宋体" w:cs="宋体"/>
                      <w:color w:val="000000"/>
                      <w:kern w:val="0"/>
                      <w:sz w:val="18"/>
                      <w:szCs w:val="18"/>
                      <w:lang w:val="en-US" w:eastAsia="zh-CN" w:bidi="ar"/>
                    </w:rPr>
                    <w:t>压滤泥饼</w:t>
                  </w:r>
                </w:p>
              </w:tc>
              <w:tc>
                <w:tcPr>
                  <w:tcW w:w="545" w:type="pct"/>
                  <w:noWrap w:val="0"/>
                  <w:vAlign w:val="center"/>
                </w:tcPr>
                <w:p w14:paraId="71CC8C5F">
                  <w:pPr>
                    <w:jc w:val="center"/>
                    <w:rPr>
                      <w:rFonts w:hint="eastAsia"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p>
              </w:tc>
              <w:tc>
                <w:tcPr>
                  <w:tcW w:w="577" w:type="pct"/>
                  <w:noWrap w:val="0"/>
                  <w:vAlign w:val="center"/>
                </w:tcPr>
                <w:p w14:paraId="4F91593F">
                  <w:pPr>
                    <w:jc w:val="center"/>
                    <w:rPr>
                      <w:rFonts w:hint="default" w:ascii="宋体" w:hAnsi="宋体" w:eastAsia="宋体" w:cs="宋体"/>
                      <w:color w:val="000000"/>
                      <w:sz w:val="18"/>
                      <w:szCs w:val="18"/>
                      <w:lang w:val="en-US" w:eastAsia="zh-CN"/>
                    </w:rPr>
                  </w:pPr>
                  <w:r>
                    <w:rPr>
                      <w:rFonts w:hint="eastAsia" w:ascii="宋体" w:hAnsi="宋体" w:cs="宋体"/>
                      <w:color w:val="000000"/>
                      <w:sz w:val="18"/>
                      <w:szCs w:val="18"/>
                      <w:lang w:val="en-US" w:eastAsia="zh-CN"/>
                    </w:rPr>
                    <w:t>15508</w:t>
                  </w:r>
                </w:p>
              </w:tc>
              <w:tc>
                <w:tcPr>
                  <w:tcW w:w="558" w:type="pct"/>
                  <w:noWrap w:val="0"/>
                  <w:vAlign w:val="center"/>
                </w:tcPr>
                <w:p w14:paraId="1689D8CE">
                  <w:pPr>
                    <w:jc w:val="center"/>
                    <w:rPr>
                      <w:rFonts w:hint="default"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p>
              </w:tc>
              <w:tc>
                <w:tcPr>
                  <w:tcW w:w="608" w:type="pct"/>
                  <w:noWrap w:val="0"/>
                  <w:vAlign w:val="center"/>
                </w:tcPr>
                <w:p w14:paraId="4F6E31E8">
                  <w:pPr>
                    <w:jc w:val="center"/>
                    <w:rPr>
                      <w:rFonts w:hint="default"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p>
              </w:tc>
              <w:tc>
                <w:tcPr>
                  <w:tcW w:w="752" w:type="pct"/>
                  <w:noWrap w:val="0"/>
                  <w:vAlign w:val="center"/>
                </w:tcPr>
                <w:p w14:paraId="415AD01B">
                  <w:pPr>
                    <w:jc w:val="center"/>
                    <w:rPr>
                      <w:rFonts w:hint="default" w:ascii="宋体" w:hAnsi="宋体" w:eastAsia="宋体" w:cs="宋体"/>
                      <w:color w:val="000000"/>
                      <w:sz w:val="18"/>
                      <w:szCs w:val="18"/>
                      <w:lang w:val="en-US" w:eastAsia="zh-CN"/>
                    </w:rPr>
                  </w:pPr>
                  <w:r>
                    <w:rPr>
                      <w:rFonts w:hint="eastAsia" w:ascii="宋体" w:hAnsi="宋体" w:cs="宋体"/>
                      <w:color w:val="000000"/>
                      <w:sz w:val="18"/>
                      <w:szCs w:val="18"/>
                      <w:lang w:val="en-US" w:eastAsia="zh-CN"/>
                    </w:rPr>
                    <w:t>15508</w:t>
                  </w:r>
                </w:p>
              </w:tc>
              <w:tc>
                <w:tcPr>
                  <w:tcW w:w="618" w:type="pct"/>
                  <w:noWrap w:val="0"/>
                  <w:vAlign w:val="center"/>
                </w:tcPr>
                <w:p w14:paraId="1FFB41B2">
                  <w:pPr>
                    <w:jc w:val="center"/>
                    <w:rPr>
                      <w:rFonts w:hint="default"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r>
                    <w:rPr>
                      <w:rFonts w:hint="eastAsia" w:ascii="宋体" w:hAnsi="宋体" w:cs="宋体"/>
                      <w:color w:val="000000"/>
                      <w:sz w:val="18"/>
                      <w:szCs w:val="18"/>
                      <w:lang w:val="en-US" w:eastAsia="zh-CN"/>
                    </w:rPr>
                    <w:t>15508</w:t>
                  </w:r>
                </w:p>
              </w:tc>
            </w:tr>
            <w:tr w14:paraId="1D0D5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584" w:type="pct"/>
                  <w:vMerge w:val="continue"/>
                  <w:noWrap w:val="0"/>
                  <w:vAlign w:val="center"/>
                </w:tcPr>
                <w:p w14:paraId="72A9F51F">
                  <w:pPr>
                    <w:jc w:val="center"/>
                    <w:rPr>
                      <w:rFonts w:hint="eastAsia" w:ascii="宋体" w:hAnsi="宋体" w:eastAsia="宋体" w:cs="宋体"/>
                      <w:color w:val="000000"/>
                      <w:sz w:val="18"/>
                      <w:szCs w:val="18"/>
                    </w:rPr>
                  </w:pPr>
                </w:p>
              </w:tc>
              <w:tc>
                <w:tcPr>
                  <w:tcW w:w="755" w:type="pct"/>
                  <w:shd w:val="clear" w:color="auto" w:fill="auto"/>
                  <w:noWrap w:val="0"/>
                  <w:vAlign w:val="center"/>
                </w:tcPr>
                <w:p w14:paraId="36552963">
                  <w:pPr>
                    <w:widowControl/>
                    <w:autoSpaceDE w:val="0"/>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0"/>
                      <w:sz w:val="18"/>
                      <w:szCs w:val="18"/>
                      <w:lang w:val="en-US" w:eastAsia="zh-CN" w:bidi="ar"/>
                    </w:rPr>
                    <w:t>收集粉尘</w:t>
                  </w:r>
                </w:p>
              </w:tc>
              <w:tc>
                <w:tcPr>
                  <w:tcW w:w="545" w:type="pct"/>
                  <w:noWrap w:val="0"/>
                  <w:vAlign w:val="center"/>
                </w:tcPr>
                <w:p w14:paraId="3916A5C7">
                  <w:pPr>
                    <w:jc w:val="center"/>
                    <w:rPr>
                      <w:rFonts w:hint="default" w:ascii="宋体" w:hAnsi="宋体" w:eastAsia="宋体" w:cs="宋体"/>
                      <w:color w:val="000000"/>
                      <w:sz w:val="18"/>
                      <w:szCs w:val="18"/>
                      <w:lang w:val="en-US"/>
                    </w:rPr>
                  </w:pPr>
                  <w:r>
                    <w:rPr>
                      <w:rFonts w:hint="eastAsia" w:ascii="宋体" w:hAnsi="宋体" w:eastAsia="宋体" w:cs="宋体"/>
                      <w:color w:val="000000"/>
                      <w:sz w:val="18"/>
                      <w:szCs w:val="18"/>
                      <w:lang w:val="en-US" w:eastAsia="zh-CN"/>
                    </w:rPr>
                    <w:t>425</w:t>
                  </w:r>
                </w:p>
              </w:tc>
              <w:tc>
                <w:tcPr>
                  <w:tcW w:w="577" w:type="pct"/>
                  <w:noWrap w:val="0"/>
                  <w:vAlign w:val="center"/>
                </w:tcPr>
                <w:p w14:paraId="4E18F0FE">
                  <w:pPr>
                    <w:jc w:val="center"/>
                    <w:rPr>
                      <w:rFonts w:hint="default" w:ascii="宋体" w:hAnsi="宋体" w:eastAsia="宋体" w:cs="宋体"/>
                      <w:color w:val="000000"/>
                      <w:sz w:val="18"/>
                      <w:szCs w:val="18"/>
                      <w:lang w:val="en-US"/>
                    </w:rPr>
                  </w:pPr>
                  <w:r>
                    <w:rPr>
                      <w:rFonts w:hint="eastAsia" w:ascii="宋体" w:hAnsi="宋体" w:cs="宋体"/>
                      <w:color w:val="000000"/>
                      <w:sz w:val="18"/>
                      <w:szCs w:val="18"/>
                      <w:lang w:val="en-US" w:eastAsia="zh-CN"/>
                    </w:rPr>
                    <w:t>423</w:t>
                  </w:r>
                </w:p>
              </w:tc>
              <w:tc>
                <w:tcPr>
                  <w:tcW w:w="558" w:type="pct"/>
                  <w:noWrap w:val="0"/>
                  <w:vAlign w:val="center"/>
                </w:tcPr>
                <w:p w14:paraId="0EBFCFDE">
                  <w:pPr>
                    <w:jc w:val="center"/>
                    <w:rPr>
                      <w:rFonts w:hint="eastAsia"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p>
              </w:tc>
              <w:tc>
                <w:tcPr>
                  <w:tcW w:w="608" w:type="pct"/>
                  <w:noWrap w:val="0"/>
                  <w:vAlign w:val="center"/>
                </w:tcPr>
                <w:p w14:paraId="547B681F">
                  <w:pPr>
                    <w:jc w:val="center"/>
                    <w:rPr>
                      <w:rFonts w:hint="eastAsia"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p>
              </w:tc>
              <w:tc>
                <w:tcPr>
                  <w:tcW w:w="752" w:type="pct"/>
                  <w:noWrap w:val="0"/>
                  <w:vAlign w:val="center"/>
                </w:tcPr>
                <w:p w14:paraId="38E83DEA">
                  <w:pPr>
                    <w:jc w:val="center"/>
                    <w:rPr>
                      <w:rFonts w:hint="default" w:ascii="宋体" w:hAnsi="宋体" w:eastAsia="宋体" w:cs="宋体"/>
                      <w:color w:val="000000"/>
                      <w:sz w:val="18"/>
                      <w:szCs w:val="18"/>
                      <w:lang w:val="en-US" w:eastAsia="zh-CN"/>
                    </w:rPr>
                  </w:pPr>
                  <w:r>
                    <w:rPr>
                      <w:rFonts w:hint="eastAsia" w:ascii="宋体" w:hAnsi="宋体" w:cs="宋体"/>
                      <w:color w:val="000000"/>
                      <w:sz w:val="18"/>
                      <w:szCs w:val="18"/>
                      <w:lang w:val="en-US" w:eastAsia="zh-CN"/>
                    </w:rPr>
                    <w:t>848</w:t>
                  </w:r>
                </w:p>
              </w:tc>
              <w:tc>
                <w:tcPr>
                  <w:tcW w:w="618" w:type="pct"/>
                  <w:noWrap w:val="0"/>
                  <w:vAlign w:val="center"/>
                </w:tcPr>
                <w:p w14:paraId="4E0E651E">
                  <w:pPr>
                    <w:jc w:val="center"/>
                    <w:rPr>
                      <w:rFonts w:hint="default"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r>
                    <w:rPr>
                      <w:rFonts w:hint="eastAsia" w:ascii="宋体" w:hAnsi="宋体" w:cs="宋体"/>
                      <w:color w:val="000000"/>
                      <w:sz w:val="18"/>
                      <w:szCs w:val="18"/>
                      <w:lang w:val="en-US" w:eastAsia="zh-CN"/>
                    </w:rPr>
                    <w:t>423</w:t>
                  </w:r>
                </w:p>
              </w:tc>
            </w:tr>
            <w:tr w14:paraId="43AA4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584" w:type="pct"/>
                  <w:vMerge w:val="continue"/>
                  <w:noWrap w:val="0"/>
                  <w:vAlign w:val="center"/>
                </w:tcPr>
                <w:p w14:paraId="38549EF7">
                  <w:pPr>
                    <w:jc w:val="center"/>
                    <w:rPr>
                      <w:rFonts w:hint="eastAsia" w:ascii="宋体" w:hAnsi="宋体" w:eastAsia="宋体" w:cs="宋体"/>
                      <w:color w:val="000000"/>
                      <w:sz w:val="18"/>
                      <w:szCs w:val="18"/>
                    </w:rPr>
                  </w:pPr>
                </w:p>
              </w:tc>
              <w:tc>
                <w:tcPr>
                  <w:tcW w:w="755" w:type="pct"/>
                  <w:shd w:val="clear" w:color="auto" w:fill="auto"/>
                  <w:noWrap w:val="0"/>
                  <w:vAlign w:val="center"/>
                </w:tcPr>
                <w:p w14:paraId="2E234D41">
                  <w:pPr>
                    <w:widowControl/>
                    <w:autoSpaceDE w:val="0"/>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sz w:val="18"/>
                      <w:szCs w:val="18"/>
                      <w:lang w:val="en-US" w:eastAsia="zh-CN"/>
                    </w:rPr>
                    <w:t>废水沉渣</w:t>
                  </w:r>
                </w:p>
              </w:tc>
              <w:tc>
                <w:tcPr>
                  <w:tcW w:w="545" w:type="pct"/>
                  <w:noWrap w:val="0"/>
                  <w:vAlign w:val="center"/>
                </w:tcPr>
                <w:p w14:paraId="68FA8A60">
                  <w:pPr>
                    <w:jc w:val="center"/>
                    <w:rPr>
                      <w:rFonts w:hint="default" w:ascii="宋体" w:hAnsi="宋体" w:eastAsia="宋体" w:cs="宋体"/>
                      <w:color w:val="000000"/>
                      <w:sz w:val="18"/>
                      <w:szCs w:val="18"/>
                      <w:lang w:val="en-US"/>
                    </w:rPr>
                  </w:pPr>
                  <w:r>
                    <w:rPr>
                      <w:rFonts w:hint="eastAsia" w:ascii="宋体" w:hAnsi="宋体" w:eastAsia="宋体" w:cs="宋体"/>
                      <w:color w:val="000000"/>
                      <w:sz w:val="18"/>
                      <w:szCs w:val="18"/>
                      <w:lang w:val="en-US" w:eastAsia="zh-CN"/>
                    </w:rPr>
                    <w:t>1.4</w:t>
                  </w:r>
                </w:p>
              </w:tc>
              <w:tc>
                <w:tcPr>
                  <w:tcW w:w="577" w:type="pct"/>
                  <w:noWrap w:val="0"/>
                  <w:vAlign w:val="center"/>
                </w:tcPr>
                <w:p w14:paraId="42917DBF">
                  <w:pPr>
                    <w:jc w:val="center"/>
                    <w:rPr>
                      <w:rFonts w:hint="eastAsia" w:ascii="宋体" w:hAnsi="宋体" w:eastAsia="宋体" w:cs="宋体"/>
                      <w:color w:val="000000"/>
                      <w:sz w:val="18"/>
                      <w:szCs w:val="18"/>
                    </w:rPr>
                  </w:pPr>
                  <w:r>
                    <w:rPr>
                      <w:rFonts w:hint="eastAsia" w:ascii="宋体" w:hAnsi="宋体" w:eastAsia="宋体" w:cs="宋体"/>
                      <w:color w:val="000000"/>
                      <w:sz w:val="18"/>
                      <w:szCs w:val="18"/>
                      <w:lang w:val="en-US" w:eastAsia="zh-CN"/>
                    </w:rPr>
                    <w:t>/</w:t>
                  </w:r>
                </w:p>
              </w:tc>
              <w:tc>
                <w:tcPr>
                  <w:tcW w:w="558" w:type="pct"/>
                  <w:noWrap w:val="0"/>
                  <w:vAlign w:val="center"/>
                </w:tcPr>
                <w:p w14:paraId="463C5218">
                  <w:pPr>
                    <w:jc w:val="center"/>
                    <w:rPr>
                      <w:rFonts w:hint="eastAsia"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p>
              </w:tc>
              <w:tc>
                <w:tcPr>
                  <w:tcW w:w="608" w:type="pct"/>
                  <w:noWrap w:val="0"/>
                  <w:vAlign w:val="center"/>
                </w:tcPr>
                <w:p w14:paraId="1F50B04A">
                  <w:pPr>
                    <w:jc w:val="center"/>
                    <w:rPr>
                      <w:rFonts w:hint="eastAsia"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p>
              </w:tc>
              <w:tc>
                <w:tcPr>
                  <w:tcW w:w="752" w:type="pct"/>
                  <w:noWrap w:val="0"/>
                  <w:vAlign w:val="center"/>
                </w:tcPr>
                <w:p w14:paraId="08597963">
                  <w:pPr>
                    <w:jc w:val="center"/>
                    <w:rPr>
                      <w:rFonts w:hint="default"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1.4</w:t>
                  </w:r>
                </w:p>
              </w:tc>
              <w:tc>
                <w:tcPr>
                  <w:tcW w:w="618" w:type="pct"/>
                  <w:noWrap w:val="0"/>
                  <w:vAlign w:val="center"/>
                </w:tcPr>
                <w:p w14:paraId="357BCEA1">
                  <w:pPr>
                    <w:jc w:val="center"/>
                    <w:rPr>
                      <w:rFonts w:hint="eastAsia"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0</w:t>
                  </w:r>
                </w:p>
              </w:tc>
            </w:tr>
            <w:tr w14:paraId="319AC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84" w:type="pct"/>
                  <w:noWrap w:val="0"/>
                  <w:vAlign w:val="top"/>
                </w:tcPr>
                <w:p w14:paraId="25A06A1F">
                  <w:pPr>
                    <w:jc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lang w:bidi="ar"/>
                    </w:rPr>
                    <w:t>生活垃圾</w:t>
                  </w:r>
                </w:p>
              </w:tc>
              <w:tc>
                <w:tcPr>
                  <w:tcW w:w="755" w:type="pct"/>
                  <w:noWrap w:val="0"/>
                  <w:vAlign w:val="center"/>
                </w:tcPr>
                <w:p w14:paraId="5C0C17C7">
                  <w:pPr>
                    <w:widowControl/>
                    <w:jc w:val="center"/>
                    <w:textAlignment w:val="center"/>
                    <w:rPr>
                      <w:rFonts w:hint="eastAsia" w:ascii="宋体" w:hAnsi="宋体" w:eastAsia="宋体" w:cs="宋体"/>
                      <w:color w:val="000000"/>
                      <w:kern w:val="0"/>
                      <w:sz w:val="18"/>
                      <w:szCs w:val="18"/>
                      <w:lang w:val="en-US" w:eastAsia="zh-CN" w:bidi="ar"/>
                    </w:rPr>
                  </w:pPr>
                  <w:r>
                    <w:rPr>
                      <w:rFonts w:hint="eastAsia" w:ascii="宋体" w:hAnsi="宋体" w:eastAsia="宋体" w:cs="宋体"/>
                      <w:color w:val="000000"/>
                      <w:kern w:val="0"/>
                      <w:sz w:val="18"/>
                      <w:szCs w:val="18"/>
                      <w:lang w:bidi="ar"/>
                    </w:rPr>
                    <w:t>生活垃圾</w:t>
                  </w:r>
                </w:p>
              </w:tc>
              <w:tc>
                <w:tcPr>
                  <w:tcW w:w="545" w:type="pct"/>
                  <w:noWrap w:val="0"/>
                  <w:vAlign w:val="center"/>
                </w:tcPr>
                <w:p w14:paraId="1B942D5F">
                  <w:pPr>
                    <w:jc w:val="center"/>
                    <w:rPr>
                      <w:rFonts w:hint="default" w:ascii="宋体" w:hAnsi="宋体" w:eastAsia="宋体" w:cs="宋体"/>
                      <w:color w:val="000000"/>
                      <w:sz w:val="18"/>
                      <w:szCs w:val="18"/>
                      <w:lang w:val="en-US"/>
                    </w:rPr>
                  </w:pPr>
                  <w:r>
                    <w:rPr>
                      <w:rFonts w:hint="eastAsia" w:ascii="宋体" w:hAnsi="宋体" w:eastAsia="宋体" w:cs="宋体"/>
                      <w:color w:val="000000"/>
                      <w:sz w:val="18"/>
                      <w:szCs w:val="18"/>
                      <w:lang w:val="en-US" w:eastAsia="zh-CN"/>
                    </w:rPr>
                    <w:t>5.1</w:t>
                  </w:r>
                </w:p>
              </w:tc>
              <w:tc>
                <w:tcPr>
                  <w:tcW w:w="577" w:type="pct"/>
                  <w:noWrap w:val="0"/>
                  <w:vAlign w:val="center"/>
                </w:tcPr>
                <w:p w14:paraId="04C6D3B1">
                  <w:pPr>
                    <w:jc w:val="center"/>
                    <w:rPr>
                      <w:rFonts w:hint="default" w:ascii="宋体" w:hAnsi="宋体" w:eastAsia="宋体" w:cs="宋体"/>
                      <w:color w:val="000000"/>
                      <w:sz w:val="18"/>
                      <w:szCs w:val="18"/>
                      <w:lang w:val="en-US"/>
                    </w:rPr>
                  </w:pPr>
                  <w:r>
                    <w:rPr>
                      <w:rFonts w:hint="eastAsia" w:ascii="宋体" w:hAnsi="宋体" w:eastAsia="宋体" w:cs="宋体"/>
                      <w:color w:val="000000"/>
                      <w:sz w:val="18"/>
                      <w:szCs w:val="18"/>
                      <w:lang w:val="en-US" w:eastAsia="zh-CN"/>
                    </w:rPr>
                    <w:t>2.4</w:t>
                  </w:r>
                </w:p>
              </w:tc>
              <w:tc>
                <w:tcPr>
                  <w:tcW w:w="558" w:type="pct"/>
                  <w:noWrap w:val="0"/>
                  <w:vAlign w:val="center"/>
                </w:tcPr>
                <w:p w14:paraId="4935660E">
                  <w:pPr>
                    <w:jc w:val="center"/>
                    <w:rPr>
                      <w:rFonts w:hint="eastAsia"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w:t>
                  </w:r>
                </w:p>
              </w:tc>
              <w:tc>
                <w:tcPr>
                  <w:tcW w:w="608" w:type="pct"/>
                  <w:noWrap w:val="0"/>
                  <w:vAlign w:val="center"/>
                </w:tcPr>
                <w:p w14:paraId="4AF22E4B">
                  <w:pPr>
                    <w:jc w:val="center"/>
                    <w:rPr>
                      <w:rFonts w:hint="eastAsia" w:ascii="宋体" w:hAnsi="宋体" w:eastAsia="宋体" w:cs="宋体"/>
                      <w:color w:val="000000"/>
                      <w:sz w:val="18"/>
                      <w:szCs w:val="18"/>
                    </w:rPr>
                  </w:pPr>
                  <w:r>
                    <w:rPr>
                      <w:rFonts w:hint="eastAsia" w:ascii="宋体" w:hAnsi="宋体" w:eastAsia="宋体" w:cs="宋体"/>
                      <w:color w:val="000000"/>
                      <w:sz w:val="18"/>
                      <w:szCs w:val="18"/>
                      <w:lang w:val="en-US" w:eastAsia="zh-CN"/>
                    </w:rPr>
                    <w:t>/</w:t>
                  </w:r>
                </w:p>
              </w:tc>
              <w:tc>
                <w:tcPr>
                  <w:tcW w:w="752" w:type="pct"/>
                  <w:noWrap w:val="0"/>
                  <w:vAlign w:val="center"/>
                </w:tcPr>
                <w:p w14:paraId="1A81B073">
                  <w:pPr>
                    <w:jc w:val="center"/>
                    <w:rPr>
                      <w:rFonts w:hint="default"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7.5</w:t>
                  </w:r>
                </w:p>
              </w:tc>
              <w:tc>
                <w:tcPr>
                  <w:tcW w:w="618" w:type="pct"/>
                  <w:noWrap w:val="0"/>
                  <w:vAlign w:val="center"/>
                </w:tcPr>
                <w:p w14:paraId="765FFA82">
                  <w:pPr>
                    <w:jc w:val="center"/>
                    <w:rPr>
                      <w:rFonts w:hint="default"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+2.4</w:t>
                  </w:r>
                </w:p>
              </w:tc>
            </w:tr>
          </w:tbl>
          <w:p w14:paraId="76E25373">
            <w:pPr>
              <w:autoSpaceDE w:val="0"/>
              <w:autoSpaceDN w:val="0"/>
              <w:adjustRightInd w:val="0"/>
              <w:spacing w:line="500" w:lineRule="exact"/>
              <w:ind w:firstLine="482" w:firstLineChars="200"/>
              <w:jc w:val="left"/>
              <w:rPr>
                <w:rFonts w:hint="eastAsia" w:ascii="宋体" w:hAnsi="宋体" w:eastAsia="宋体" w:cs="宋体"/>
                <w:b w:val="0"/>
                <w:bCs w:val="0"/>
                <w:color w:val="auto"/>
                <w:kern w:val="0"/>
                <w:sz w:val="24"/>
                <w:lang w:val="en-US" w:eastAsia="zh-CN"/>
              </w:rPr>
            </w:pPr>
            <w:r>
              <w:rPr>
                <w:rFonts w:hint="eastAsia" w:ascii="宋体" w:hAnsi="宋体" w:cs="宋体"/>
                <w:b/>
                <w:color w:val="auto"/>
                <w:kern w:val="0"/>
                <w:sz w:val="24"/>
                <w:lang w:val="en-US" w:eastAsia="zh-CN"/>
              </w:rPr>
              <w:t>九</w:t>
            </w:r>
            <w:r>
              <w:rPr>
                <w:rFonts w:hint="eastAsia" w:ascii="宋体" w:hAnsi="宋体" w:eastAsia="宋体" w:cs="宋体"/>
                <w:b/>
                <w:color w:val="auto"/>
                <w:kern w:val="0"/>
                <w:sz w:val="24"/>
                <w:lang w:val="en-US" w:eastAsia="zh-CN"/>
              </w:rPr>
              <w:t>、环保投资</w:t>
            </w:r>
          </w:p>
          <w:p w14:paraId="00E18E96">
            <w:pPr>
              <w:autoSpaceDE w:val="0"/>
              <w:autoSpaceDN w:val="0"/>
              <w:adjustRightInd w:val="0"/>
              <w:spacing w:line="500" w:lineRule="exact"/>
              <w:ind w:firstLine="480" w:firstLineChars="200"/>
              <w:jc w:val="left"/>
              <w:rPr>
                <w:rFonts w:hint="eastAsia" w:ascii="宋体" w:hAnsi="宋体" w:eastAsia="宋体" w:cs="宋体"/>
                <w:b w:val="0"/>
                <w:bCs w:val="0"/>
                <w:color w:val="auto"/>
                <w:kern w:val="0"/>
                <w:sz w:val="24"/>
                <w:lang w:val="en-US" w:eastAsia="zh-CN"/>
              </w:rPr>
            </w:pPr>
            <w:r>
              <w:rPr>
                <w:rFonts w:hint="eastAsia" w:ascii="宋体" w:hAnsi="宋体" w:eastAsia="宋体" w:cs="宋体"/>
                <w:b w:val="0"/>
                <w:bCs w:val="0"/>
                <w:color w:val="auto"/>
                <w:kern w:val="0"/>
                <w:sz w:val="24"/>
                <w:lang w:val="en-US" w:eastAsia="zh-CN"/>
              </w:rPr>
              <w:t>本项目环保投资约为1</w:t>
            </w:r>
            <w:r>
              <w:rPr>
                <w:rFonts w:hint="eastAsia" w:ascii="宋体" w:hAnsi="宋体" w:cs="宋体"/>
                <w:b w:val="0"/>
                <w:bCs w:val="0"/>
                <w:color w:val="auto"/>
                <w:kern w:val="0"/>
                <w:sz w:val="24"/>
                <w:lang w:val="en-US" w:eastAsia="zh-CN"/>
              </w:rPr>
              <w:t>50</w:t>
            </w:r>
            <w:r>
              <w:rPr>
                <w:rFonts w:hint="eastAsia" w:ascii="宋体" w:hAnsi="宋体" w:eastAsia="宋体" w:cs="宋体"/>
                <w:b w:val="0"/>
                <w:bCs w:val="0"/>
                <w:color w:val="auto"/>
                <w:kern w:val="0"/>
                <w:sz w:val="24"/>
                <w:lang w:val="en-US" w:eastAsia="zh-CN"/>
              </w:rPr>
              <w:t>万元，见下表：</w:t>
            </w:r>
          </w:p>
          <w:p w14:paraId="21F1CF3B">
            <w:pPr>
              <w:autoSpaceDE w:val="0"/>
              <w:autoSpaceDN w:val="0"/>
              <w:adjustRightInd w:val="0"/>
              <w:spacing w:line="500" w:lineRule="exact"/>
              <w:jc w:val="center"/>
              <w:rPr>
                <w:rFonts w:hint="eastAsia" w:ascii="宋体" w:hAnsi="宋体" w:eastAsia="宋体" w:cs="宋体"/>
                <w:b/>
                <w:bCs/>
                <w:color w:val="auto"/>
                <w:kern w:val="0"/>
                <w:sz w:val="24"/>
                <w:lang w:val="en-US" w:eastAsia="zh-CN"/>
              </w:rPr>
            </w:pPr>
            <w:r>
              <w:rPr>
                <w:rFonts w:hint="eastAsia" w:ascii="宋体" w:hAnsi="宋体" w:eastAsia="宋体" w:cs="宋体"/>
                <w:b/>
                <w:bCs/>
                <w:color w:val="auto"/>
                <w:kern w:val="0"/>
                <w:sz w:val="24"/>
                <w:lang w:val="en-US" w:eastAsia="zh-CN"/>
              </w:rPr>
              <w:t>表4-15   环保投资一览表</w:t>
            </w:r>
          </w:p>
          <w:tbl>
            <w:tblPr>
              <w:tblStyle w:val="29"/>
              <w:tblW w:w="82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2"/>
              <w:gridCol w:w="5211"/>
              <w:gridCol w:w="1386"/>
            </w:tblGrid>
            <w:tr w14:paraId="215C2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682" w:type="dxa"/>
                  <w:noWrap w:val="0"/>
                  <w:vAlign w:val="center"/>
                </w:tcPr>
                <w:p w14:paraId="3F8302A0">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项目</w:t>
                  </w:r>
                </w:p>
              </w:tc>
              <w:tc>
                <w:tcPr>
                  <w:tcW w:w="5211" w:type="dxa"/>
                  <w:noWrap w:val="0"/>
                  <w:vAlign w:val="center"/>
                </w:tcPr>
                <w:p w14:paraId="7A5026DE">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内容</w:t>
                  </w:r>
                </w:p>
              </w:tc>
              <w:tc>
                <w:tcPr>
                  <w:tcW w:w="1386" w:type="dxa"/>
                  <w:noWrap w:val="0"/>
                  <w:vAlign w:val="center"/>
                </w:tcPr>
                <w:p w14:paraId="60041063">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投资</w:t>
                  </w:r>
                </w:p>
                <w:p w14:paraId="728D3B63">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（万元）</w:t>
                  </w:r>
                </w:p>
              </w:tc>
            </w:tr>
            <w:tr w14:paraId="642AF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682" w:type="dxa"/>
                  <w:noWrap w:val="0"/>
                  <w:vAlign w:val="center"/>
                </w:tcPr>
                <w:p w14:paraId="027199DE">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废水治理</w:t>
                  </w:r>
                </w:p>
              </w:tc>
              <w:tc>
                <w:tcPr>
                  <w:tcW w:w="5211" w:type="dxa"/>
                  <w:noWrap w:val="0"/>
                  <w:vAlign w:val="center"/>
                </w:tcPr>
                <w:p w14:paraId="12006C4B">
                  <w:pPr>
                    <w:pStyle w:val="2"/>
                    <w:numPr>
                      <w:ilvl w:val="0"/>
                      <w:numId w:val="0"/>
                    </w:numPr>
                    <w:tabs>
                      <w:tab w:val="clear" w:pos="1680"/>
                    </w:tabs>
                    <w:rPr>
                      <w:rFonts w:hint="default" w:ascii="宋体" w:hAnsi="宋体" w:eastAsia="宋体" w:cs="宋体"/>
                      <w:b w:val="0"/>
                      <w:bCs/>
                      <w:color w:val="auto"/>
                      <w:sz w:val="24"/>
                      <w:szCs w:val="24"/>
                      <w:lang w:val="en-US"/>
                    </w:rPr>
                  </w:pPr>
                  <w:r>
                    <w:rPr>
                      <w:rFonts w:hint="eastAsia" w:ascii="宋体" w:hAnsi="宋体" w:cs="宋体"/>
                      <w:b w:val="0"/>
                      <w:bCs/>
                      <w:color w:val="auto"/>
                      <w:kern w:val="0"/>
                      <w:sz w:val="24"/>
                      <w:szCs w:val="24"/>
                      <w:lang w:val="en-US" w:eastAsia="zh-CN" w:bidi="ar-SA"/>
                    </w:rPr>
                    <w:t>废水处理装置</w:t>
                  </w:r>
                </w:p>
              </w:tc>
              <w:tc>
                <w:tcPr>
                  <w:tcW w:w="1386" w:type="dxa"/>
                  <w:noWrap w:val="0"/>
                  <w:vAlign w:val="center"/>
                </w:tcPr>
                <w:p w14:paraId="00D40A56">
                  <w:pPr>
                    <w:spacing w:line="240" w:lineRule="auto"/>
                    <w:jc w:val="center"/>
                    <w:rPr>
                      <w:rFonts w:hint="default" w:ascii="宋体" w:hAnsi="宋体" w:eastAsia="宋体" w:cs="宋体"/>
                      <w:b w:val="0"/>
                      <w:bCs/>
                      <w:color w:val="auto"/>
                      <w:sz w:val="24"/>
                      <w:szCs w:val="24"/>
                      <w:lang w:val="en-US" w:eastAsia="zh-CN"/>
                    </w:rPr>
                  </w:pPr>
                  <w:r>
                    <w:rPr>
                      <w:rFonts w:hint="eastAsia" w:ascii="宋体" w:hAnsi="宋体" w:cs="宋体"/>
                      <w:b w:val="0"/>
                      <w:bCs/>
                      <w:color w:val="auto"/>
                      <w:sz w:val="24"/>
                      <w:szCs w:val="24"/>
                      <w:lang w:val="en-US" w:eastAsia="zh-CN"/>
                    </w:rPr>
                    <w:t>100</w:t>
                  </w:r>
                </w:p>
              </w:tc>
            </w:tr>
            <w:tr w14:paraId="37E98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682" w:type="dxa"/>
                  <w:noWrap w:val="0"/>
                  <w:vAlign w:val="center"/>
                </w:tcPr>
                <w:p w14:paraId="704F5BF3">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废气治理</w:t>
                  </w:r>
                </w:p>
              </w:tc>
              <w:tc>
                <w:tcPr>
                  <w:tcW w:w="5211" w:type="dxa"/>
                  <w:noWrap w:val="0"/>
                  <w:vAlign w:val="center"/>
                </w:tcPr>
                <w:p w14:paraId="6872FA3E">
                  <w:pPr>
                    <w:pStyle w:val="2"/>
                    <w:numPr>
                      <w:ilvl w:val="0"/>
                      <w:numId w:val="0"/>
                    </w:numPr>
                    <w:tabs>
                      <w:tab w:val="clear" w:pos="1680"/>
                    </w:tabs>
                    <w:rPr>
                      <w:rFonts w:hint="default"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袋式除尘器</w:t>
                  </w:r>
                  <w:r>
                    <w:rPr>
                      <w:rFonts w:hint="eastAsia" w:ascii="宋体" w:hAnsi="宋体" w:cs="宋体"/>
                      <w:b w:val="0"/>
                      <w:bCs/>
                      <w:color w:val="auto"/>
                      <w:sz w:val="24"/>
                      <w:szCs w:val="24"/>
                      <w:lang w:val="en-US" w:eastAsia="zh-CN"/>
                    </w:rPr>
                    <w:t>+18米高排气筒</w:t>
                  </w:r>
                </w:p>
              </w:tc>
              <w:tc>
                <w:tcPr>
                  <w:tcW w:w="1386" w:type="dxa"/>
                  <w:noWrap w:val="0"/>
                  <w:vAlign w:val="center"/>
                </w:tcPr>
                <w:p w14:paraId="37021A27">
                  <w:pPr>
                    <w:spacing w:line="240" w:lineRule="auto"/>
                    <w:jc w:val="center"/>
                    <w:rPr>
                      <w:rFonts w:hint="default" w:ascii="宋体" w:hAnsi="宋体" w:eastAsia="宋体" w:cs="宋体"/>
                      <w:b w:val="0"/>
                      <w:bCs/>
                      <w:color w:val="auto"/>
                      <w:sz w:val="24"/>
                      <w:szCs w:val="24"/>
                      <w:lang w:val="en-US" w:eastAsia="zh-CN"/>
                    </w:rPr>
                  </w:pPr>
                  <w:r>
                    <w:rPr>
                      <w:rFonts w:hint="eastAsia" w:ascii="宋体" w:hAnsi="宋体" w:cs="宋体"/>
                      <w:b w:val="0"/>
                      <w:bCs/>
                      <w:color w:val="auto"/>
                      <w:sz w:val="24"/>
                      <w:szCs w:val="24"/>
                      <w:lang w:val="en-US" w:eastAsia="zh-CN"/>
                    </w:rPr>
                    <w:t>15</w:t>
                  </w:r>
                </w:p>
              </w:tc>
            </w:tr>
            <w:tr w14:paraId="5E835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682" w:type="dxa"/>
                  <w:noWrap w:val="0"/>
                  <w:vAlign w:val="center"/>
                </w:tcPr>
                <w:p w14:paraId="53D66D0E">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噪声治理</w:t>
                  </w:r>
                </w:p>
              </w:tc>
              <w:tc>
                <w:tcPr>
                  <w:tcW w:w="5211" w:type="dxa"/>
                  <w:noWrap w:val="0"/>
                  <w:vAlign w:val="center"/>
                </w:tcPr>
                <w:p w14:paraId="172D375D">
                  <w:pPr>
                    <w:pStyle w:val="2"/>
                    <w:numPr>
                      <w:ilvl w:val="0"/>
                      <w:numId w:val="0"/>
                    </w:numPr>
                    <w:tabs>
                      <w:tab w:val="clear" w:pos="1680"/>
                    </w:tabs>
                    <w:rPr>
                      <w:rStyle w:val="84"/>
                      <w:rFonts w:hint="eastAsia" w:ascii="宋体" w:hAnsi="宋体" w:eastAsia="宋体" w:cs="宋体"/>
                      <w:b w:val="0"/>
                      <w:bCs/>
                      <w:color w:val="auto"/>
                      <w:sz w:val="24"/>
                      <w:szCs w:val="24"/>
                      <w:lang w:val="en-US" w:eastAsia="zh-CN" w:bidi="ar"/>
                    </w:rPr>
                  </w:pPr>
                  <w:r>
                    <w:rPr>
                      <w:rStyle w:val="84"/>
                      <w:rFonts w:hint="eastAsia" w:ascii="宋体" w:hAnsi="宋体" w:eastAsia="宋体" w:cs="宋体"/>
                      <w:b w:val="0"/>
                      <w:bCs/>
                      <w:color w:val="auto"/>
                      <w:sz w:val="24"/>
                      <w:szCs w:val="24"/>
                      <w:lang w:val="en-US" w:eastAsia="zh-CN" w:bidi="ar"/>
                    </w:rPr>
                    <w:t>设备噪声：采取隔声、减振措施、定期维修，避免在不良状态下运行；</w:t>
                  </w:r>
                </w:p>
              </w:tc>
              <w:tc>
                <w:tcPr>
                  <w:tcW w:w="1386" w:type="dxa"/>
                  <w:noWrap w:val="0"/>
                  <w:vAlign w:val="center"/>
                </w:tcPr>
                <w:p w14:paraId="593564B3">
                  <w:pPr>
                    <w:spacing w:line="240" w:lineRule="auto"/>
                    <w:jc w:val="center"/>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5</w:t>
                  </w:r>
                </w:p>
              </w:tc>
            </w:tr>
            <w:tr w14:paraId="5C43C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682" w:type="dxa"/>
                  <w:noWrap w:val="0"/>
                  <w:vAlign w:val="center"/>
                </w:tcPr>
                <w:p w14:paraId="27261091">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固废处置</w:t>
                  </w:r>
                </w:p>
              </w:tc>
              <w:tc>
                <w:tcPr>
                  <w:tcW w:w="5211" w:type="dxa"/>
                  <w:noWrap w:val="0"/>
                  <w:vAlign w:val="center"/>
                </w:tcPr>
                <w:p w14:paraId="7408D790">
                  <w:pPr>
                    <w:pStyle w:val="2"/>
                    <w:numPr>
                      <w:ilvl w:val="0"/>
                      <w:numId w:val="0"/>
                    </w:numPr>
                    <w:tabs>
                      <w:tab w:val="clear" w:pos="1680"/>
                    </w:tabs>
                    <w:rPr>
                      <w:rStyle w:val="84"/>
                      <w:rFonts w:hint="eastAsia" w:ascii="宋体" w:hAnsi="宋体" w:eastAsia="宋体" w:cs="宋体"/>
                      <w:b w:val="0"/>
                      <w:bCs/>
                      <w:color w:val="auto"/>
                      <w:sz w:val="24"/>
                      <w:szCs w:val="24"/>
                      <w:lang w:val="en-US" w:eastAsia="zh-CN" w:bidi="ar"/>
                    </w:rPr>
                  </w:pPr>
                  <w:r>
                    <w:rPr>
                      <w:rStyle w:val="84"/>
                      <w:rFonts w:hint="eastAsia" w:ascii="宋体" w:hAnsi="宋体" w:eastAsia="宋体" w:cs="宋体"/>
                      <w:b w:val="0"/>
                      <w:bCs/>
                      <w:color w:val="auto"/>
                      <w:sz w:val="24"/>
                      <w:szCs w:val="24"/>
                      <w:lang w:val="en-US" w:eastAsia="zh-CN" w:bidi="ar"/>
                    </w:rPr>
                    <w:t>/</w:t>
                  </w:r>
                </w:p>
              </w:tc>
              <w:tc>
                <w:tcPr>
                  <w:tcW w:w="1386" w:type="dxa"/>
                  <w:noWrap w:val="0"/>
                  <w:vAlign w:val="center"/>
                </w:tcPr>
                <w:p w14:paraId="046FBFA0">
                  <w:pPr>
                    <w:spacing w:line="240" w:lineRule="auto"/>
                    <w:jc w:val="center"/>
                    <w:rPr>
                      <w:rFonts w:hint="eastAsia" w:ascii="宋体" w:hAnsi="宋体" w:eastAsia="宋体" w:cs="宋体"/>
                      <w:b w:val="0"/>
                      <w:bCs/>
                      <w:color w:val="auto"/>
                      <w:sz w:val="24"/>
                      <w:szCs w:val="24"/>
                      <w:lang w:eastAsia="zh-CN"/>
                    </w:rPr>
                  </w:pPr>
                  <w:r>
                    <w:rPr>
                      <w:rFonts w:hint="eastAsia" w:ascii="宋体" w:hAnsi="宋体" w:eastAsia="宋体" w:cs="宋体"/>
                      <w:b w:val="0"/>
                      <w:bCs/>
                      <w:color w:val="auto"/>
                      <w:sz w:val="24"/>
                      <w:szCs w:val="24"/>
                      <w:lang w:val="en-US" w:eastAsia="zh-CN"/>
                    </w:rPr>
                    <w:t>8</w:t>
                  </w:r>
                </w:p>
              </w:tc>
            </w:tr>
            <w:tr w14:paraId="2DA7C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682" w:type="dxa"/>
                  <w:noWrap w:val="0"/>
                  <w:vAlign w:val="center"/>
                </w:tcPr>
                <w:p w14:paraId="03C56980">
                  <w:pPr>
                    <w:spacing w:line="240" w:lineRule="auto"/>
                    <w:jc w:val="center"/>
                    <w:rPr>
                      <w:rStyle w:val="84"/>
                      <w:rFonts w:hint="eastAsia" w:ascii="宋体" w:hAnsi="宋体" w:eastAsia="宋体" w:cs="宋体"/>
                      <w:b w:val="0"/>
                      <w:bCs/>
                      <w:color w:val="auto"/>
                      <w:kern w:val="0"/>
                      <w:sz w:val="24"/>
                      <w:szCs w:val="24"/>
                      <w:lang w:val="en-US" w:eastAsia="zh-CN" w:bidi="ar"/>
                    </w:rPr>
                  </w:pPr>
                  <w:r>
                    <w:rPr>
                      <w:rStyle w:val="84"/>
                      <w:rFonts w:hint="eastAsia" w:ascii="宋体" w:hAnsi="宋体" w:eastAsia="宋体" w:cs="宋体"/>
                      <w:b w:val="0"/>
                      <w:bCs/>
                      <w:color w:val="auto"/>
                      <w:kern w:val="0"/>
                      <w:sz w:val="24"/>
                      <w:szCs w:val="24"/>
                      <w:lang w:val="en-US" w:eastAsia="zh-CN" w:bidi="ar"/>
                    </w:rPr>
                    <w:t>地下水、土壤防渗</w:t>
                  </w:r>
                </w:p>
              </w:tc>
              <w:tc>
                <w:tcPr>
                  <w:tcW w:w="5211" w:type="dxa"/>
                  <w:noWrap w:val="0"/>
                  <w:vAlign w:val="center"/>
                </w:tcPr>
                <w:p w14:paraId="0122C938">
                  <w:pPr>
                    <w:pStyle w:val="2"/>
                    <w:numPr>
                      <w:ilvl w:val="0"/>
                      <w:numId w:val="0"/>
                    </w:numPr>
                    <w:tabs>
                      <w:tab w:val="clear" w:pos="1680"/>
                    </w:tabs>
                    <w:rPr>
                      <w:rStyle w:val="84"/>
                      <w:rFonts w:hint="default" w:ascii="宋体" w:hAnsi="宋体" w:eastAsia="宋体" w:cs="宋体"/>
                      <w:b w:val="0"/>
                      <w:bCs/>
                      <w:color w:val="auto"/>
                      <w:kern w:val="0"/>
                      <w:sz w:val="24"/>
                      <w:szCs w:val="24"/>
                      <w:lang w:val="en-US" w:eastAsia="zh-CN" w:bidi="ar"/>
                    </w:rPr>
                  </w:pPr>
                  <w:r>
                    <w:rPr>
                      <w:rStyle w:val="84"/>
                      <w:rFonts w:hint="eastAsia" w:ascii="宋体" w:hAnsi="宋体" w:eastAsia="宋体" w:cs="宋体"/>
                      <w:b w:val="0"/>
                      <w:bCs/>
                      <w:color w:val="auto"/>
                      <w:kern w:val="0"/>
                      <w:sz w:val="24"/>
                      <w:szCs w:val="24"/>
                      <w:lang w:val="en-US" w:eastAsia="zh-CN" w:bidi="ar"/>
                    </w:rPr>
                    <w:t>重点防渗</w:t>
                  </w:r>
                  <w:r>
                    <w:rPr>
                      <w:rStyle w:val="84"/>
                      <w:rFonts w:hint="eastAsia" w:ascii="宋体" w:hAnsi="宋体" w:cs="宋体"/>
                      <w:b w:val="0"/>
                      <w:bCs/>
                      <w:color w:val="auto"/>
                      <w:kern w:val="0"/>
                      <w:sz w:val="24"/>
                      <w:szCs w:val="24"/>
                      <w:lang w:val="en-US" w:eastAsia="zh-CN" w:bidi="ar"/>
                    </w:rPr>
                    <w:t>、一般防渗</w:t>
                  </w:r>
                </w:p>
              </w:tc>
              <w:tc>
                <w:tcPr>
                  <w:tcW w:w="1386" w:type="dxa"/>
                  <w:noWrap w:val="0"/>
                  <w:vAlign w:val="center"/>
                </w:tcPr>
                <w:p w14:paraId="3589EB7B">
                  <w:pPr>
                    <w:spacing w:line="240" w:lineRule="auto"/>
                    <w:jc w:val="center"/>
                    <w:rPr>
                      <w:rFonts w:hint="eastAsia" w:ascii="宋体" w:hAnsi="宋体" w:eastAsia="宋体" w:cs="宋体"/>
                      <w:b w:val="0"/>
                      <w:bCs/>
                      <w:color w:val="auto"/>
                      <w:sz w:val="24"/>
                      <w:szCs w:val="24"/>
                      <w:lang w:val="en-US" w:eastAsia="zh-CN"/>
                    </w:rPr>
                  </w:pPr>
                  <w:r>
                    <w:rPr>
                      <w:rFonts w:hint="eastAsia" w:ascii="宋体" w:hAnsi="宋体" w:cs="宋体"/>
                      <w:b w:val="0"/>
                      <w:bCs/>
                      <w:color w:val="auto"/>
                      <w:sz w:val="24"/>
                      <w:szCs w:val="24"/>
                      <w:lang w:val="en-US" w:eastAsia="zh-CN"/>
                    </w:rPr>
                    <w:t>2</w:t>
                  </w:r>
                </w:p>
              </w:tc>
            </w:tr>
            <w:tr w14:paraId="52B08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82" w:type="dxa"/>
                  <w:noWrap w:val="0"/>
                  <w:vAlign w:val="center"/>
                </w:tcPr>
                <w:p w14:paraId="262C8677">
                  <w:pPr>
                    <w:spacing w:line="240" w:lineRule="auto"/>
                    <w:jc w:val="center"/>
                    <w:rPr>
                      <w:rStyle w:val="84"/>
                      <w:rFonts w:hint="eastAsia" w:ascii="宋体" w:hAnsi="宋体" w:eastAsia="宋体" w:cs="宋体"/>
                      <w:b w:val="0"/>
                      <w:bCs/>
                      <w:color w:val="auto"/>
                      <w:kern w:val="0"/>
                      <w:sz w:val="24"/>
                      <w:szCs w:val="24"/>
                      <w:lang w:val="en-US" w:eastAsia="zh-CN" w:bidi="ar"/>
                    </w:rPr>
                  </w:pPr>
                  <w:r>
                    <w:rPr>
                      <w:rStyle w:val="84"/>
                      <w:rFonts w:hint="eastAsia" w:ascii="宋体" w:hAnsi="宋体" w:eastAsia="宋体" w:cs="宋体"/>
                      <w:b w:val="0"/>
                      <w:bCs/>
                      <w:color w:val="auto"/>
                      <w:kern w:val="0"/>
                      <w:sz w:val="24"/>
                      <w:szCs w:val="24"/>
                      <w:lang w:val="en-US" w:eastAsia="zh-CN" w:bidi="ar"/>
                    </w:rPr>
                    <w:t>环境风险</w:t>
                  </w:r>
                </w:p>
              </w:tc>
              <w:tc>
                <w:tcPr>
                  <w:tcW w:w="5211" w:type="dxa"/>
                  <w:noWrap w:val="0"/>
                  <w:vAlign w:val="center"/>
                </w:tcPr>
                <w:p w14:paraId="35821232">
                  <w:pPr>
                    <w:pStyle w:val="2"/>
                    <w:numPr>
                      <w:ilvl w:val="0"/>
                      <w:numId w:val="0"/>
                    </w:numPr>
                    <w:tabs>
                      <w:tab w:val="clear" w:pos="1680"/>
                    </w:tabs>
                    <w:rPr>
                      <w:rStyle w:val="84"/>
                      <w:rFonts w:hint="eastAsia" w:ascii="宋体" w:hAnsi="宋体" w:eastAsia="宋体" w:cs="宋体"/>
                      <w:b w:val="0"/>
                      <w:bCs/>
                      <w:color w:val="auto"/>
                      <w:kern w:val="0"/>
                      <w:sz w:val="24"/>
                      <w:szCs w:val="24"/>
                      <w:lang w:val="en-US" w:eastAsia="zh-CN" w:bidi="ar"/>
                    </w:rPr>
                  </w:pPr>
                  <w:r>
                    <w:rPr>
                      <w:rStyle w:val="84"/>
                      <w:rFonts w:hint="eastAsia" w:ascii="宋体" w:hAnsi="宋体" w:eastAsia="宋体" w:cs="宋体"/>
                      <w:b w:val="0"/>
                      <w:bCs/>
                      <w:color w:val="auto"/>
                      <w:kern w:val="0"/>
                      <w:sz w:val="24"/>
                      <w:szCs w:val="24"/>
                      <w:lang w:val="en-US" w:eastAsia="zh-CN" w:bidi="ar"/>
                    </w:rPr>
                    <w:t>加强对设备设施的运行维护；加强对废气治理设施的运行管理、维护、管理，当废气处理措施发生故障，应立即维修排除事故故障。</w:t>
                  </w:r>
                </w:p>
              </w:tc>
              <w:tc>
                <w:tcPr>
                  <w:tcW w:w="1386" w:type="dxa"/>
                  <w:noWrap w:val="0"/>
                  <w:vAlign w:val="center"/>
                </w:tcPr>
                <w:p w14:paraId="1CB7886B">
                  <w:pPr>
                    <w:spacing w:line="240" w:lineRule="auto"/>
                    <w:jc w:val="center"/>
                    <w:rPr>
                      <w:rFonts w:hint="default"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10</w:t>
                  </w:r>
                </w:p>
              </w:tc>
            </w:tr>
            <w:tr w14:paraId="66DBF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682" w:type="dxa"/>
                  <w:noWrap w:val="0"/>
                  <w:vAlign w:val="center"/>
                </w:tcPr>
                <w:p w14:paraId="563FBCA5">
                  <w:pPr>
                    <w:spacing w:line="240" w:lineRule="auto"/>
                    <w:jc w:val="center"/>
                    <w:rPr>
                      <w:rFonts w:hint="eastAsia" w:ascii="宋体" w:hAnsi="宋体" w:eastAsia="宋体" w:cs="宋体"/>
                      <w:b w:val="0"/>
                      <w:bCs/>
                      <w:color w:val="auto"/>
                      <w:kern w:val="2"/>
                      <w:sz w:val="24"/>
                      <w:szCs w:val="24"/>
                      <w:lang w:val="en-US" w:eastAsia="zh-CN" w:bidi="ar-SA"/>
                    </w:rPr>
                  </w:pPr>
                  <w:r>
                    <w:rPr>
                      <w:rFonts w:hint="eastAsia" w:ascii="宋体" w:hAnsi="宋体" w:eastAsia="宋体" w:cs="宋体"/>
                      <w:b w:val="0"/>
                      <w:bCs/>
                      <w:color w:val="auto"/>
                      <w:sz w:val="24"/>
                      <w:szCs w:val="24"/>
                    </w:rPr>
                    <w:t>环境管理与监测</w:t>
                  </w:r>
                </w:p>
              </w:tc>
              <w:tc>
                <w:tcPr>
                  <w:tcW w:w="5211" w:type="dxa"/>
                  <w:noWrap w:val="0"/>
                  <w:vAlign w:val="center"/>
                </w:tcPr>
                <w:p w14:paraId="2441487D">
                  <w:pPr>
                    <w:pStyle w:val="2"/>
                    <w:numPr>
                      <w:ilvl w:val="0"/>
                      <w:numId w:val="0"/>
                    </w:numPr>
                    <w:tabs>
                      <w:tab w:val="clear" w:pos="1680"/>
                    </w:tabs>
                    <w:ind w:left="1680" w:leftChars="0" w:firstLine="0" w:firstLineChars="0"/>
                    <w:rPr>
                      <w:rFonts w:hint="eastAsia" w:ascii="宋体" w:hAnsi="宋体" w:eastAsia="宋体" w:cs="宋体"/>
                      <w:b w:val="0"/>
                      <w:bCs/>
                      <w:color w:val="auto"/>
                      <w:kern w:val="0"/>
                      <w:sz w:val="24"/>
                      <w:szCs w:val="24"/>
                      <w:u w:val="none"/>
                      <w:lang w:val="en-US" w:eastAsia="zh-CN" w:bidi="ar"/>
                    </w:rPr>
                  </w:pPr>
                  <w:r>
                    <w:rPr>
                      <w:rStyle w:val="84"/>
                      <w:rFonts w:hint="eastAsia" w:ascii="宋体" w:hAnsi="宋体" w:eastAsia="宋体" w:cs="宋体"/>
                      <w:b w:val="0"/>
                      <w:bCs/>
                      <w:color w:val="auto"/>
                      <w:sz w:val="24"/>
                      <w:szCs w:val="24"/>
                      <w:lang w:val="en-US" w:eastAsia="zh-CN" w:bidi="ar"/>
                    </w:rPr>
                    <w:t>制定监测方案、定期监测</w:t>
                  </w:r>
                </w:p>
              </w:tc>
              <w:tc>
                <w:tcPr>
                  <w:tcW w:w="1386" w:type="dxa"/>
                  <w:noWrap w:val="0"/>
                  <w:vAlign w:val="center"/>
                </w:tcPr>
                <w:p w14:paraId="7755AA2A">
                  <w:pPr>
                    <w:spacing w:line="240" w:lineRule="auto"/>
                    <w:jc w:val="center"/>
                    <w:rPr>
                      <w:rFonts w:hint="default" w:ascii="宋体" w:hAnsi="宋体" w:eastAsia="宋体" w:cs="宋体"/>
                      <w:b w:val="0"/>
                      <w:bCs/>
                      <w:color w:val="auto"/>
                      <w:kern w:val="2"/>
                      <w:sz w:val="24"/>
                      <w:szCs w:val="24"/>
                      <w:lang w:val="en-US" w:eastAsia="zh-CN" w:bidi="ar-SA"/>
                    </w:rPr>
                  </w:pPr>
                  <w:r>
                    <w:rPr>
                      <w:rFonts w:hint="eastAsia" w:ascii="宋体" w:hAnsi="宋体" w:eastAsia="宋体" w:cs="宋体"/>
                      <w:b w:val="0"/>
                      <w:bCs/>
                      <w:color w:val="auto"/>
                      <w:sz w:val="24"/>
                      <w:szCs w:val="24"/>
                      <w:lang w:val="en-US" w:eastAsia="zh-CN"/>
                    </w:rPr>
                    <w:t>10</w:t>
                  </w:r>
                </w:p>
              </w:tc>
            </w:tr>
            <w:tr w14:paraId="6C1FA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893" w:type="dxa"/>
                  <w:gridSpan w:val="2"/>
                  <w:noWrap w:val="0"/>
                  <w:vAlign w:val="center"/>
                </w:tcPr>
                <w:p w14:paraId="0D969BBD">
                  <w:pPr>
                    <w:spacing w:line="240" w:lineRule="auto"/>
                    <w:jc w:val="center"/>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合计</w:t>
                  </w:r>
                </w:p>
              </w:tc>
              <w:tc>
                <w:tcPr>
                  <w:tcW w:w="1386" w:type="dxa"/>
                  <w:noWrap w:val="0"/>
                  <w:vAlign w:val="center"/>
                </w:tcPr>
                <w:p w14:paraId="188FFF00">
                  <w:pPr>
                    <w:spacing w:line="240" w:lineRule="auto"/>
                    <w:jc w:val="center"/>
                    <w:rPr>
                      <w:rFonts w:hint="default"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1</w:t>
                  </w:r>
                  <w:r>
                    <w:rPr>
                      <w:rFonts w:hint="eastAsia" w:ascii="宋体" w:hAnsi="宋体" w:cs="宋体"/>
                      <w:b w:val="0"/>
                      <w:bCs/>
                      <w:color w:val="auto"/>
                      <w:sz w:val="24"/>
                      <w:szCs w:val="24"/>
                      <w:lang w:val="en-US" w:eastAsia="zh-CN"/>
                    </w:rPr>
                    <w:t>50</w:t>
                  </w:r>
                </w:p>
              </w:tc>
            </w:tr>
          </w:tbl>
          <w:p w14:paraId="6927CCBD">
            <w:pPr>
              <w:tabs>
                <w:tab w:val="left" w:pos="1215"/>
              </w:tabs>
              <w:adjustRightInd w:val="0"/>
              <w:snapToGrid w:val="0"/>
              <w:spacing w:line="460" w:lineRule="exact"/>
              <w:ind w:firstLine="480" w:firstLineChars="200"/>
              <w:jc w:val="left"/>
              <w:rPr>
                <w:rFonts w:hint="eastAsia" w:ascii="宋体" w:hAnsi="宋体" w:eastAsia="宋体" w:cs="宋体"/>
                <w:bCs/>
                <w:color w:val="auto"/>
                <w:sz w:val="24"/>
              </w:rPr>
            </w:pPr>
          </w:p>
        </w:tc>
      </w:tr>
      <w:tr w14:paraId="505F60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8" w:hRule="atLeast"/>
          <w:jc w:val="center"/>
        </w:trPr>
        <w:tc>
          <w:tcPr>
            <w:tcW w:w="625" w:type="dxa"/>
            <w:noWrap w:val="0"/>
            <w:tcMar>
              <w:left w:w="28" w:type="dxa"/>
              <w:right w:w="28" w:type="dxa"/>
            </w:tcMar>
            <w:vAlign w:val="center"/>
          </w:tcPr>
          <w:p w14:paraId="54F08341">
            <w:pPr>
              <w:adjustRightInd w:val="0"/>
              <w:snapToGrid w:val="0"/>
              <w:spacing w:line="460" w:lineRule="exact"/>
              <w:jc w:val="center"/>
              <w:rPr>
                <w:rFonts w:hint="eastAsia" w:ascii="宋体" w:hAnsi="宋体" w:eastAsia="宋体" w:cs="宋体"/>
                <w:bCs/>
                <w:color w:val="auto"/>
                <w:szCs w:val="21"/>
              </w:rPr>
            </w:pPr>
            <w:r>
              <w:rPr>
                <w:rFonts w:hint="eastAsia" w:ascii="宋体" w:hAnsi="宋体" w:eastAsia="宋体" w:cs="宋体"/>
                <w:bCs/>
                <w:color w:val="auto"/>
                <w:sz w:val="24"/>
              </w:rPr>
              <w:t>运营期环境影响和保护措施</w:t>
            </w:r>
          </w:p>
        </w:tc>
        <w:tc>
          <w:tcPr>
            <w:tcW w:w="8283" w:type="dxa"/>
            <w:vMerge w:val="continue"/>
            <w:noWrap w:val="0"/>
            <w:vAlign w:val="top"/>
          </w:tcPr>
          <w:p w14:paraId="4D311908">
            <w:pPr>
              <w:tabs>
                <w:tab w:val="left" w:pos="1215"/>
              </w:tabs>
              <w:adjustRightInd w:val="0"/>
              <w:snapToGrid w:val="0"/>
              <w:spacing w:line="460" w:lineRule="exact"/>
              <w:ind w:firstLine="480" w:firstLineChars="200"/>
              <w:jc w:val="left"/>
              <w:rPr>
                <w:rFonts w:hint="eastAsia" w:ascii="宋体" w:hAnsi="宋体" w:eastAsia="宋体" w:cs="宋体"/>
                <w:bCs/>
                <w:color w:val="auto"/>
                <w:sz w:val="24"/>
              </w:rPr>
            </w:pPr>
          </w:p>
        </w:tc>
      </w:tr>
    </w:tbl>
    <w:p w14:paraId="2093FC37">
      <w:pPr>
        <w:adjustRightInd w:val="0"/>
        <w:snapToGrid w:val="0"/>
        <w:spacing w:line="360" w:lineRule="auto"/>
        <w:rPr>
          <w:rFonts w:hint="eastAsia" w:ascii="宋体" w:cs="宋体"/>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24C41F5E">
      <w:pPr>
        <w:pStyle w:val="2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outlineLvl w:val="0"/>
        <w:rPr>
          <w:rFonts w:hint="eastAsia" w:ascii="黑体" w:hAnsi="黑体" w:eastAsia="黑体"/>
          <w:snapToGrid w:val="0"/>
          <w:color w:val="auto"/>
          <w:sz w:val="30"/>
          <w:szCs w:val="30"/>
        </w:rPr>
      </w:pPr>
      <w:bookmarkStart w:id="5" w:name="_Hlk54167917"/>
      <w:r>
        <w:rPr>
          <w:rFonts w:hint="eastAsia" w:ascii="黑体" w:hAnsi="黑体" w:eastAsia="黑体"/>
          <w:snapToGrid w:val="0"/>
          <w:color w:val="auto"/>
          <w:kern w:val="0"/>
          <w:sz w:val="30"/>
          <w:szCs w:val="30"/>
          <w:lang w:val="en-US" w:eastAsia="zh-CN" w:bidi="ar-SA"/>
        </w:rPr>
        <w:t>五、</w:t>
      </w:r>
      <w:r>
        <w:rPr>
          <w:rFonts w:hint="eastAsia" w:ascii="黑体" w:hAnsi="黑体" w:eastAsia="黑体"/>
          <w:snapToGrid w:val="0"/>
          <w:color w:val="auto"/>
          <w:sz w:val="30"/>
          <w:szCs w:val="30"/>
        </w:rPr>
        <w:t>环境保护措施监督检查清单</w:t>
      </w:r>
      <w:bookmarkEnd w:id="5"/>
    </w:p>
    <w:tbl>
      <w:tblPr>
        <w:tblStyle w:val="29"/>
        <w:tblW w:w="879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1638"/>
        <w:gridCol w:w="1391"/>
        <w:gridCol w:w="1867"/>
        <w:gridCol w:w="2679"/>
      </w:tblGrid>
      <w:tr w14:paraId="188F06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1221" w:type="dxa"/>
            <w:tcBorders>
              <w:tl2br w:val="single" w:color="auto" w:sz="4" w:space="0"/>
            </w:tcBorders>
            <w:noWrap w:val="0"/>
            <w:vAlign w:val="top"/>
          </w:tcPr>
          <w:p w14:paraId="3C6F95E5">
            <w:pPr>
              <w:adjustRightInd w:val="0"/>
              <w:snapToGrid w:val="0"/>
              <w:ind w:firstLine="480" w:firstLineChars="200"/>
              <w:rPr>
                <w:rFonts w:ascii="宋体" w:hAnsi="宋体" w:cs="宋体"/>
                <w:color w:val="auto"/>
                <w:sz w:val="24"/>
                <w:szCs w:val="24"/>
              </w:rPr>
            </w:pPr>
            <w:r>
              <w:rPr>
                <w:rFonts w:hint="eastAsia" w:ascii="宋体" w:hAnsi="宋体" w:cs="宋体"/>
                <w:color w:val="auto"/>
                <w:sz w:val="24"/>
                <w:szCs w:val="24"/>
              </w:rPr>
              <w:t>内容</w:t>
            </w:r>
          </w:p>
          <w:p w14:paraId="37BD9338">
            <w:pPr>
              <w:adjustRightInd w:val="0"/>
              <w:snapToGrid w:val="0"/>
              <w:rPr>
                <w:rFonts w:ascii="宋体" w:hAnsi="宋体" w:cs="宋体"/>
                <w:color w:val="auto"/>
                <w:sz w:val="24"/>
                <w:szCs w:val="24"/>
              </w:rPr>
            </w:pPr>
            <w:r>
              <w:rPr>
                <w:rFonts w:hint="eastAsia" w:ascii="宋体" w:hAnsi="宋体" w:cs="宋体"/>
                <w:color w:val="auto"/>
                <w:sz w:val="24"/>
                <w:szCs w:val="24"/>
              </w:rPr>
              <w:t>要素</w:t>
            </w:r>
          </w:p>
        </w:tc>
        <w:tc>
          <w:tcPr>
            <w:tcW w:w="1638" w:type="dxa"/>
            <w:noWrap w:val="0"/>
            <w:vAlign w:val="center"/>
          </w:tcPr>
          <w:p w14:paraId="38D41793">
            <w:pPr>
              <w:adjustRightInd w:val="0"/>
              <w:snapToGrid w:val="0"/>
              <w:jc w:val="center"/>
              <w:rPr>
                <w:rFonts w:ascii="宋体" w:hAnsi="宋体" w:cs="宋体"/>
                <w:color w:val="auto"/>
                <w:sz w:val="24"/>
                <w:szCs w:val="24"/>
              </w:rPr>
            </w:pPr>
            <w:r>
              <w:rPr>
                <w:rFonts w:hint="eastAsia" w:ascii="宋体" w:hAnsi="宋体" w:cs="宋体"/>
                <w:color w:val="auto"/>
                <w:sz w:val="24"/>
                <w:szCs w:val="24"/>
              </w:rPr>
              <w:t>排放口(编号、名称)/污染源</w:t>
            </w:r>
          </w:p>
        </w:tc>
        <w:tc>
          <w:tcPr>
            <w:tcW w:w="1391" w:type="dxa"/>
            <w:noWrap w:val="0"/>
            <w:vAlign w:val="center"/>
          </w:tcPr>
          <w:p w14:paraId="6FEC3FF4">
            <w:pPr>
              <w:adjustRightInd w:val="0"/>
              <w:snapToGrid w:val="0"/>
              <w:jc w:val="center"/>
              <w:rPr>
                <w:rFonts w:ascii="宋体" w:hAnsi="宋体" w:cs="宋体"/>
                <w:color w:val="auto"/>
                <w:sz w:val="24"/>
                <w:szCs w:val="24"/>
              </w:rPr>
            </w:pPr>
            <w:r>
              <w:rPr>
                <w:rFonts w:hint="eastAsia" w:ascii="宋体" w:hAnsi="宋体" w:cs="宋体"/>
                <w:color w:val="auto"/>
                <w:sz w:val="24"/>
                <w:szCs w:val="24"/>
              </w:rPr>
              <w:t>污染物项目</w:t>
            </w:r>
          </w:p>
        </w:tc>
        <w:tc>
          <w:tcPr>
            <w:tcW w:w="1867" w:type="dxa"/>
            <w:noWrap w:val="0"/>
            <w:vAlign w:val="center"/>
          </w:tcPr>
          <w:p w14:paraId="53BB3CE2">
            <w:pPr>
              <w:adjustRightInd w:val="0"/>
              <w:snapToGrid w:val="0"/>
              <w:jc w:val="center"/>
              <w:rPr>
                <w:rFonts w:ascii="宋体" w:hAnsi="宋体" w:cs="宋体"/>
                <w:color w:val="auto"/>
                <w:sz w:val="24"/>
                <w:szCs w:val="24"/>
              </w:rPr>
            </w:pPr>
            <w:r>
              <w:rPr>
                <w:rFonts w:hint="eastAsia" w:ascii="宋体" w:hAnsi="宋体" w:cs="宋体"/>
                <w:color w:val="auto"/>
                <w:sz w:val="24"/>
                <w:szCs w:val="24"/>
              </w:rPr>
              <w:t>环境保护措施</w:t>
            </w:r>
          </w:p>
        </w:tc>
        <w:tc>
          <w:tcPr>
            <w:tcW w:w="2679" w:type="dxa"/>
            <w:noWrap w:val="0"/>
            <w:vAlign w:val="center"/>
          </w:tcPr>
          <w:p w14:paraId="599CA7AC">
            <w:pPr>
              <w:adjustRightInd w:val="0"/>
              <w:snapToGrid w:val="0"/>
              <w:jc w:val="center"/>
              <w:rPr>
                <w:rFonts w:ascii="宋体" w:hAnsi="宋体" w:cs="宋体"/>
                <w:color w:val="auto"/>
                <w:sz w:val="24"/>
                <w:szCs w:val="24"/>
              </w:rPr>
            </w:pPr>
            <w:r>
              <w:rPr>
                <w:rFonts w:hint="eastAsia" w:ascii="宋体" w:hAnsi="宋体" w:cs="宋体"/>
                <w:color w:val="auto"/>
                <w:sz w:val="24"/>
                <w:szCs w:val="24"/>
              </w:rPr>
              <w:t>执行标准</w:t>
            </w:r>
          </w:p>
        </w:tc>
      </w:tr>
      <w:tr w14:paraId="4ACAC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9" w:hRule="atLeast"/>
          <w:jc w:val="center"/>
        </w:trPr>
        <w:tc>
          <w:tcPr>
            <w:tcW w:w="1221" w:type="dxa"/>
            <w:noWrap w:val="0"/>
            <w:vAlign w:val="center"/>
          </w:tcPr>
          <w:p w14:paraId="01F45A67">
            <w:pPr>
              <w:adjustRightInd w:val="0"/>
              <w:snapToGrid w:val="0"/>
              <w:jc w:val="center"/>
              <w:rPr>
                <w:rFonts w:ascii="宋体" w:hAnsi="宋体" w:cs="宋体"/>
                <w:color w:val="auto"/>
                <w:sz w:val="24"/>
                <w:szCs w:val="24"/>
              </w:rPr>
            </w:pPr>
            <w:r>
              <w:rPr>
                <w:rFonts w:hint="eastAsia" w:ascii="宋体" w:hAnsi="宋体" w:cs="宋体"/>
                <w:color w:val="auto"/>
                <w:sz w:val="24"/>
                <w:szCs w:val="24"/>
              </w:rPr>
              <w:t>大气环境</w:t>
            </w:r>
          </w:p>
        </w:tc>
        <w:tc>
          <w:tcPr>
            <w:tcW w:w="1638" w:type="dxa"/>
            <w:noWrap w:val="0"/>
            <w:vAlign w:val="center"/>
          </w:tcPr>
          <w:p w14:paraId="377FEC85">
            <w:pPr>
              <w:adjustRightInd w:val="0"/>
              <w:snapToGrid w:val="0"/>
              <w:spacing w:line="300" w:lineRule="auto"/>
              <w:jc w:val="center"/>
              <w:rPr>
                <w:rFonts w:hint="eastAsia" w:ascii="宋体" w:hAnsi="宋体" w:eastAsia="宋体" w:cs="宋体"/>
                <w:bCs/>
                <w:color w:val="auto"/>
                <w:sz w:val="24"/>
                <w:szCs w:val="24"/>
                <w:lang w:val="en-US" w:eastAsia="zh-CN"/>
              </w:rPr>
            </w:pPr>
            <w:r>
              <w:rPr>
                <w:rFonts w:hint="eastAsia" w:ascii="宋体" w:hAnsi="宋体" w:eastAsia="宋体" w:cs="宋体"/>
                <w:color w:val="auto"/>
                <w:sz w:val="24"/>
                <w:szCs w:val="24"/>
                <w:lang w:val="en-US" w:eastAsia="zh-CN"/>
              </w:rPr>
              <w:t>DA00</w:t>
            </w:r>
            <w:r>
              <w:rPr>
                <w:rFonts w:hint="eastAsia" w:ascii="宋体" w:hAnsi="宋体" w:cs="宋体"/>
                <w:color w:val="auto"/>
                <w:sz w:val="24"/>
                <w:szCs w:val="24"/>
                <w:lang w:val="en-US" w:eastAsia="zh-CN"/>
              </w:rPr>
              <w:t>9</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破碎、筛分</w:t>
            </w:r>
            <w:r>
              <w:rPr>
                <w:rFonts w:hint="eastAsia" w:ascii="宋体" w:hAnsi="宋体" w:eastAsia="宋体" w:cs="宋体"/>
                <w:color w:val="auto"/>
                <w:sz w:val="24"/>
                <w:szCs w:val="24"/>
                <w:lang w:val="en-US" w:eastAsia="zh-CN"/>
              </w:rPr>
              <w:t>废气</w:t>
            </w:r>
          </w:p>
        </w:tc>
        <w:tc>
          <w:tcPr>
            <w:tcW w:w="1391" w:type="dxa"/>
            <w:noWrap w:val="0"/>
            <w:vAlign w:val="center"/>
          </w:tcPr>
          <w:p w14:paraId="7F002CAC">
            <w:pPr>
              <w:adjustRightInd w:val="0"/>
              <w:snapToGrid w:val="0"/>
              <w:spacing w:line="240" w:lineRule="auto"/>
              <w:jc w:val="center"/>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颗粒物</w:t>
            </w:r>
          </w:p>
        </w:tc>
        <w:tc>
          <w:tcPr>
            <w:tcW w:w="1867" w:type="dxa"/>
            <w:noWrap w:val="0"/>
            <w:vAlign w:val="center"/>
          </w:tcPr>
          <w:p w14:paraId="03781903">
            <w:pPr>
              <w:adjustRightInd w:val="0"/>
              <w:snapToGrid w:val="0"/>
              <w:spacing w:line="240" w:lineRule="auto"/>
              <w:jc w:val="left"/>
              <w:rPr>
                <w:rFonts w:hint="eastAsia" w:ascii="宋体" w:hAnsi="宋体" w:eastAsia="宋体" w:cs="宋体"/>
                <w:bCs/>
                <w:color w:val="auto"/>
                <w:sz w:val="24"/>
                <w:szCs w:val="24"/>
              </w:rPr>
            </w:pPr>
            <w:r>
              <w:rPr>
                <w:rFonts w:hint="eastAsia" w:ascii="宋体" w:hAnsi="宋体" w:eastAsia="宋体" w:cs="宋体"/>
                <w:color w:val="auto"/>
                <w:sz w:val="24"/>
                <w:szCs w:val="24"/>
                <w:lang w:val="en-US" w:eastAsia="zh-CN"/>
              </w:rPr>
              <w:t>采用集气罩收集经“</w:t>
            </w:r>
            <w:r>
              <w:rPr>
                <w:rFonts w:hint="eastAsia" w:ascii="宋体" w:hAnsi="宋体" w:eastAsia="宋体" w:cs="宋体"/>
                <w:b w:val="0"/>
                <w:bCs w:val="0"/>
                <w:color w:val="auto"/>
                <w:kern w:val="2"/>
                <w:sz w:val="24"/>
                <w:szCs w:val="24"/>
                <w:highlight w:val="none"/>
                <w:vertAlign w:val="baseline"/>
                <w:lang w:val="en-US" w:eastAsia="zh-CN" w:bidi="ar-SA"/>
              </w:rPr>
              <w:t>袋式除尘</w:t>
            </w:r>
            <w:r>
              <w:rPr>
                <w:rFonts w:hint="eastAsia" w:ascii="宋体" w:hAnsi="宋体" w:eastAsia="宋体" w:cs="宋体"/>
                <w:color w:val="auto"/>
                <w:sz w:val="24"/>
                <w:szCs w:val="24"/>
                <w:lang w:val="en-US" w:eastAsia="zh-CN"/>
              </w:rPr>
              <w:t>”处理后+1</w:t>
            </w:r>
            <w:r>
              <w:rPr>
                <w:rFonts w:hint="eastAsia" w:ascii="宋体" w:hAnsi="宋体" w:cs="宋体"/>
                <w:color w:val="auto"/>
                <w:sz w:val="24"/>
                <w:szCs w:val="24"/>
                <w:lang w:val="en-US" w:eastAsia="zh-CN"/>
              </w:rPr>
              <w:t>8</w:t>
            </w:r>
            <w:r>
              <w:rPr>
                <w:rFonts w:hint="eastAsia" w:ascii="宋体" w:hAnsi="宋体" w:eastAsia="宋体" w:cs="宋体"/>
                <w:color w:val="auto"/>
                <w:sz w:val="24"/>
                <w:szCs w:val="24"/>
                <w:lang w:val="en-US" w:eastAsia="zh-CN"/>
              </w:rPr>
              <w:t>m高排气筒</w:t>
            </w:r>
          </w:p>
        </w:tc>
        <w:tc>
          <w:tcPr>
            <w:tcW w:w="2679" w:type="dxa"/>
            <w:noWrap w:val="0"/>
            <w:vAlign w:val="center"/>
          </w:tcPr>
          <w:p w14:paraId="247C63D1">
            <w:pPr>
              <w:adjustRightInd w:val="0"/>
              <w:snapToGrid w:val="0"/>
              <w:spacing w:line="240" w:lineRule="auto"/>
              <w:jc w:val="left"/>
              <w:rPr>
                <w:bCs/>
                <w:color w:val="auto"/>
                <w:sz w:val="24"/>
                <w:szCs w:val="24"/>
              </w:rPr>
            </w:pPr>
            <w:r>
              <w:rPr>
                <w:rFonts w:hint="eastAsia"/>
                <w:bCs/>
                <w:color w:val="auto"/>
                <w:sz w:val="24"/>
                <w:szCs w:val="24"/>
                <w:lang w:val="en-US" w:eastAsia="zh-CN"/>
              </w:rPr>
              <w:t>《大气污染物综合排放标准》（GB 16297-1996）及</w:t>
            </w:r>
          </w:p>
        </w:tc>
      </w:tr>
      <w:tr w14:paraId="099DA9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0" w:hRule="atLeast"/>
          <w:jc w:val="center"/>
        </w:trPr>
        <w:tc>
          <w:tcPr>
            <w:tcW w:w="1221" w:type="dxa"/>
            <w:noWrap w:val="0"/>
            <w:vAlign w:val="center"/>
          </w:tcPr>
          <w:p w14:paraId="0BEBA750">
            <w:pPr>
              <w:adjustRightInd w:val="0"/>
              <w:snapToGrid w:val="0"/>
              <w:jc w:val="center"/>
              <w:rPr>
                <w:rFonts w:ascii="宋体" w:hAnsi="宋体" w:cs="宋体"/>
                <w:color w:val="auto"/>
                <w:sz w:val="24"/>
                <w:szCs w:val="24"/>
              </w:rPr>
            </w:pPr>
            <w:r>
              <w:rPr>
                <w:rFonts w:hint="eastAsia" w:ascii="宋体" w:hAnsi="宋体" w:cs="宋体"/>
                <w:color w:val="auto"/>
                <w:sz w:val="24"/>
                <w:szCs w:val="24"/>
              </w:rPr>
              <w:t>地表水环境</w:t>
            </w:r>
          </w:p>
        </w:tc>
        <w:tc>
          <w:tcPr>
            <w:tcW w:w="1638" w:type="dxa"/>
            <w:noWrap w:val="0"/>
            <w:vAlign w:val="center"/>
          </w:tcPr>
          <w:p w14:paraId="6D21E6ED">
            <w:pPr>
              <w:adjustRightInd w:val="0"/>
              <w:snapToGrid w:val="0"/>
              <w:spacing w:line="300" w:lineRule="auto"/>
              <w:jc w:val="center"/>
              <w:rPr>
                <w:rFonts w:hint="eastAsia" w:eastAsia="宋体"/>
                <w:bCs/>
                <w:color w:val="auto"/>
                <w:sz w:val="24"/>
                <w:szCs w:val="24"/>
                <w:lang w:eastAsia="zh-CN"/>
              </w:rPr>
            </w:pPr>
            <w:r>
              <w:rPr>
                <w:rFonts w:hint="eastAsia"/>
                <w:bCs/>
                <w:color w:val="auto"/>
                <w:sz w:val="24"/>
                <w:szCs w:val="24"/>
              </w:rPr>
              <w:t>生活污水</w:t>
            </w:r>
            <w:r>
              <w:rPr>
                <w:rFonts w:hint="eastAsia"/>
                <w:bCs/>
                <w:color w:val="auto"/>
                <w:sz w:val="24"/>
                <w:szCs w:val="24"/>
                <w:lang w:eastAsia="zh-CN"/>
              </w:rPr>
              <w:t>（新增）</w:t>
            </w:r>
          </w:p>
        </w:tc>
        <w:tc>
          <w:tcPr>
            <w:tcW w:w="1391" w:type="dxa"/>
            <w:noWrap w:val="0"/>
            <w:vAlign w:val="center"/>
          </w:tcPr>
          <w:p w14:paraId="0705E79B">
            <w:pPr>
              <w:adjustRightInd w:val="0"/>
              <w:snapToGrid w:val="0"/>
              <w:spacing w:line="240" w:lineRule="auto"/>
              <w:jc w:val="center"/>
              <w:rPr>
                <w:rFonts w:hint="eastAsia"/>
                <w:bCs/>
                <w:color w:val="auto"/>
                <w:sz w:val="24"/>
                <w:szCs w:val="24"/>
                <w:lang w:val="en-US" w:eastAsia="zh-CN"/>
              </w:rPr>
            </w:pPr>
            <w:r>
              <w:rPr>
                <w:rFonts w:hint="eastAsia"/>
                <w:bCs/>
                <w:color w:val="auto"/>
                <w:sz w:val="24"/>
                <w:szCs w:val="24"/>
                <w:lang w:val="en-US" w:eastAsia="zh-CN"/>
              </w:rPr>
              <w:t>pH、COD、SS、氨氮、BOD</w:t>
            </w:r>
            <w:r>
              <w:rPr>
                <w:rFonts w:hint="eastAsia"/>
                <w:bCs/>
                <w:color w:val="auto"/>
                <w:sz w:val="24"/>
                <w:szCs w:val="24"/>
                <w:vertAlign w:val="subscript"/>
                <w:lang w:val="en-US" w:eastAsia="zh-CN"/>
              </w:rPr>
              <w:t>5</w:t>
            </w:r>
          </w:p>
        </w:tc>
        <w:tc>
          <w:tcPr>
            <w:tcW w:w="1867" w:type="dxa"/>
            <w:noWrap w:val="0"/>
            <w:vAlign w:val="center"/>
          </w:tcPr>
          <w:p w14:paraId="1570C6AC">
            <w:pPr>
              <w:adjustRightInd w:val="0"/>
              <w:snapToGrid w:val="0"/>
              <w:spacing w:line="240" w:lineRule="auto"/>
              <w:jc w:val="left"/>
              <w:rPr>
                <w:rFonts w:hint="eastAsia"/>
                <w:bCs/>
                <w:color w:val="auto"/>
                <w:sz w:val="24"/>
                <w:szCs w:val="24"/>
                <w:lang w:val="en-US" w:eastAsia="zh-CN"/>
              </w:rPr>
            </w:pPr>
            <w:r>
              <w:rPr>
                <w:rFonts w:hint="eastAsia"/>
                <w:bCs/>
                <w:color w:val="auto"/>
                <w:sz w:val="24"/>
                <w:szCs w:val="24"/>
                <w:lang w:val="en-US" w:eastAsia="zh-CN"/>
              </w:rPr>
              <w:t>生活污水经化粪池预处理，排入园区污水管网，接入到</w:t>
            </w:r>
            <w:r>
              <w:rPr>
                <w:rFonts w:hint="eastAsia"/>
                <w:color w:val="auto"/>
                <w:sz w:val="24"/>
                <w:szCs w:val="24"/>
                <w:lang w:val="en-US" w:eastAsia="zh-CN"/>
              </w:rPr>
              <w:t>淮北市段园镇污水处理厂</w:t>
            </w:r>
            <w:r>
              <w:rPr>
                <w:rFonts w:hint="eastAsia"/>
                <w:bCs/>
                <w:color w:val="auto"/>
                <w:sz w:val="24"/>
                <w:szCs w:val="24"/>
                <w:lang w:val="en-US" w:eastAsia="zh-CN"/>
              </w:rPr>
              <w:t>。</w:t>
            </w:r>
          </w:p>
        </w:tc>
        <w:tc>
          <w:tcPr>
            <w:tcW w:w="2679" w:type="dxa"/>
            <w:noWrap w:val="0"/>
            <w:vAlign w:val="center"/>
          </w:tcPr>
          <w:p w14:paraId="4E1E3D7C">
            <w:pPr>
              <w:rPr>
                <w:rFonts w:hint="default"/>
                <w:color w:val="auto"/>
                <w:sz w:val="24"/>
                <w:szCs w:val="24"/>
                <w:lang w:val="en-US" w:eastAsia="zh-CN"/>
              </w:rPr>
            </w:pPr>
            <w:r>
              <w:rPr>
                <w:rFonts w:hint="eastAsia"/>
                <w:color w:val="auto"/>
                <w:sz w:val="24"/>
                <w:szCs w:val="24"/>
                <w:lang w:val="en-US" w:eastAsia="zh-CN"/>
              </w:rPr>
              <w:t>执行《污水综合排放标准》（GB8978-1996）中表4中的三级标准，同时满足淮北市段园镇污水处理厂接管要求</w:t>
            </w:r>
          </w:p>
        </w:tc>
      </w:tr>
      <w:tr w14:paraId="75939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2" w:hRule="atLeast"/>
          <w:jc w:val="center"/>
        </w:trPr>
        <w:tc>
          <w:tcPr>
            <w:tcW w:w="1221" w:type="dxa"/>
            <w:noWrap w:val="0"/>
            <w:vAlign w:val="center"/>
          </w:tcPr>
          <w:p w14:paraId="0597302B">
            <w:pPr>
              <w:adjustRightInd w:val="0"/>
              <w:snapToGrid w:val="0"/>
              <w:jc w:val="center"/>
              <w:rPr>
                <w:rFonts w:ascii="宋体" w:hAnsi="宋体" w:cs="宋体"/>
                <w:color w:val="auto"/>
                <w:sz w:val="24"/>
                <w:szCs w:val="24"/>
              </w:rPr>
            </w:pPr>
            <w:r>
              <w:rPr>
                <w:rFonts w:hint="eastAsia" w:ascii="宋体" w:hAnsi="宋体" w:cs="宋体"/>
                <w:color w:val="auto"/>
                <w:sz w:val="24"/>
                <w:szCs w:val="24"/>
              </w:rPr>
              <w:t>声环境</w:t>
            </w:r>
          </w:p>
        </w:tc>
        <w:tc>
          <w:tcPr>
            <w:tcW w:w="1638" w:type="dxa"/>
            <w:noWrap w:val="0"/>
            <w:vAlign w:val="center"/>
          </w:tcPr>
          <w:p w14:paraId="13048298">
            <w:pPr>
              <w:snapToGrid w:val="0"/>
              <w:spacing w:line="300" w:lineRule="auto"/>
              <w:jc w:val="center"/>
              <w:rPr>
                <w:color w:val="auto"/>
                <w:sz w:val="24"/>
                <w:szCs w:val="24"/>
              </w:rPr>
            </w:pPr>
            <w:r>
              <w:rPr>
                <w:rFonts w:hint="eastAsia"/>
                <w:color w:val="auto"/>
                <w:sz w:val="24"/>
                <w:szCs w:val="24"/>
              </w:rPr>
              <w:t>高噪声设备</w:t>
            </w:r>
          </w:p>
        </w:tc>
        <w:tc>
          <w:tcPr>
            <w:tcW w:w="1391" w:type="dxa"/>
            <w:noWrap w:val="0"/>
            <w:vAlign w:val="center"/>
          </w:tcPr>
          <w:p w14:paraId="30A989A0">
            <w:pPr>
              <w:adjustRightInd w:val="0"/>
              <w:snapToGrid w:val="0"/>
              <w:spacing w:line="300" w:lineRule="auto"/>
              <w:jc w:val="center"/>
              <w:rPr>
                <w:rFonts w:ascii="宋体" w:hAnsi="宋体" w:cs="宋体"/>
                <w:color w:val="auto"/>
                <w:sz w:val="24"/>
                <w:szCs w:val="24"/>
              </w:rPr>
            </w:pPr>
            <w:r>
              <w:rPr>
                <w:rFonts w:hint="eastAsia" w:ascii="宋体" w:hAnsi="宋体" w:cs="宋体"/>
                <w:color w:val="auto"/>
                <w:sz w:val="24"/>
                <w:szCs w:val="24"/>
              </w:rPr>
              <w:t>等效噪声级</w:t>
            </w:r>
          </w:p>
        </w:tc>
        <w:tc>
          <w:tcPr>
            <w:tcW w:w="1867" w:type="dxa"/>
            <w:noWrap w:val="0"/>
            <w:vAlign w:val="center"/>
          </w:tcPr>
          <w:p w14:paraId="7C41EEE2">
            <w:pPr>
              <w:spacing w:line="240" w:lineRule="auto"/>
              <w:jc w:val="left"/>
              <w:rPr>
                <w:color w:val="auto"/>
                <w:sz w:val="24"/>
                <w:szCs w:val="24"/>
              </w:rPr>
            </w:pPr>
            <w:r>
              <w:rPr>
                <w:color w:val="auto"/>
                <w:sz w:val="24"/>
                <w:szCs w:val="24"/>
              </w:rPr>
              <w:t>合理布局、减振、消声、隔声、</w:t>
            </w:r>
          </w:p>
          <w:p w14:paraId="7F1958D1">
            <w:pPr>
              <w:adjustRightInd w:val="0"/>
              <w:snapToGrid w:val="0"/>
              <w:spacing w:line="240" w:lineRule="auto"/>
              <w:jc w:val="center"/>
              <w:rPr>
                <w:rFonts w:ascii="宋体" w:hAnsi="宋体" w:cs="宋体"/>
                <w:color w:val="auto"/>
                <w:sz w:val="24"/>
                <w:szCs w:val="24"/>
              </w:rPr>
            </w:pPr>
            <w:r>
              <w:rPr>
                <w:color w:val="auto"/>
                <w:sz w:val="24"/>
                <w:szCs w:val="24"/>
              </w:rPr>
              <w:t>绿化等措施</w:t>
            </w:r>
            <w:r>
              <w:rPr>
                <w:rFonts w:hint="eastAsia"/>
                <w:color w:val="auto"/>
                <w:sz w:val="24"/>
                <w:szCs w:val="24"/>
              </w:rPr>
              <w:t>等。</w:t>
            </w:r>
          </w:p>
        </w:tc>
        <w:tc>
          <w:tcPr>
            <w:tcW w:w="2679" w:type="dxa"/>
            <w:noWrap w:val="0"/>
            <w:vAlign w:val="center"/>
          </w:tcPr>
          <w:p w14:paraId="3AF1FB90">
            <w:pPr>
              <w:adjustRightInd w:val="0"/>
              <w:snapToGrid w:val="0"/>
              <w:spacing w:line="240" w:lineRule="auto"/>
              <w:jc w:val="left"/>
              <w:rPr>
                <w:rFonts w:ascii="宋体" w:hAnsi="宋体" w:cs="宋体"/>
                <w:color w:val="auto"/>
                <w:sz w:val="24"/>
                <w:szCs w:val="24"/>
              </w:rPr>
            </w:pPr>
            <w:r>
              <w:rPr>
                <w:color w:val="auto"/>
                <w:sz w:val="24"/>
                <w:szCs w:val="24"/>
              </w:rPr>
              <w:t>《工业企业厂界环境噪声排放标准》（GB12348-2008）中</w:t>
            </w:r>
            <w:r>
              <w:rPr>
                <w:rFonts w:hint="eastAsia"/>
                <w:color w:val="auto"/>
                <w:sz w:val="24"/>
                <w:szCs w:val="24"/>
                <w:lang w:val="en-US" w:eastAsia="zh-CN"/>
              </w:rPr>
              <w:t>3</w:t>
            </w:r>
            <w:r>
              <w:rPr>
                <w:color w:val="auto"/>
                <w:sz w:val="24"/>
                <w:szCs w:val="24"/>
              </w:rPr>
              <w:t>类区</w:t>
            </w:r>
          </w:p>
        </w:tc>
      </w:tr>
      <w:tr w14:paraId="1B6116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221" w:type="dxa"/>
            <w:noWrap w:val="0"/>
            <w:vAlign w:val="center"/>
          </w:tcPr>
          <w:p w14:paraId="6727FEB9">
            <w:pPr>
              <w:adjustRightInd w:val="0"/>
              <w:snapToGrid w:val="0"/>
              <w:jc w:val="center"/>
              <w:rPr>
                <w:rFonts w:ascii="宋体" w:hAnsi="宋体" w:cs="宋体"/>
                <w:color w:val="auto"/>
                <w:sz w:val="24"/>
                <w:szCs w:val="24"/>
              </w:rPr>
            </w:pPr>
            <w:r>
              <w:rPr>
                <w:rFonts w:hint="eastAsia" w:ascii="宋体" w:hAnsi="宋体" w:cs="宋体"/>
                <w:color w:val="auto"/>
                <w:sz w:val="24"/>
                <w:szCs w:val="24"/>
              </w:rPr>
              <w:t>电磁辐射</w:t>
            </w:r>
          </w:p>
        </w:tc>
        <w:tc>
          <w:tcPr>
            <w:tcW w:w="1638" w:type="dxa"/>
            <w:noWrap w:val="0"/>
            <w:vAlign w:val="center"/>
          </w:tcPr>
          <w:p w14:paraId="700919A2">
            <w:pPr>
              <w:adjustRightInd w:val="0"/>
              <w:snapToGrid w:val="0"/>
              <w:spacing w:line="300" w:lineRule="auto"/>
              <w:jc w:val="center"/>
              <w:rPr>
                <w:rFonts w:ascii="宋体" w:hAnsi="宋体" w:cs="宋体"/>
                <w:color w:val="auto"/>
                <w:sz w:val="24"/>
                <w:szCs w:val="24"/>
              </w:rPr>
            </w:pPr>
            <w:r>
              <w:rPr>
                <w:rFonts w:hint="eastAsia" w:ascii="宋体" w:hAnsi="宋体" w:cs="宋体"/>
                <w:color w:val="auto"/>
                <w:sz w:val="24"/>
                <w:szCs w:val="24"/>
              </w:rPr>
              <w:t>/</w:t>
            </w:r>
          </w:p>
        </w:tc>
        <w:tc>
          <w:tcPr>
            <w:tcW w:w="1391" w:type="dxa"/>
            <w:noWrap w:val="0"/>
            <w:vAlign w:val="center"/>
          </w:tcPr>
          <w:p w14:paraId="7666CB84">
            <w:pPr>
              <w:adjustRightInd w:val="0"/>
              <w:snapToGrid w:val="0"/>
              <w:spacing w:line="300" w:lineRule="auto"/>
              <w:jc w:val="center"/>
              <w:rPr>
                <w:rFonts w:ascii="宋体" w:hAnsi="宋体" w:cs="宋体"/>
                <w:color w:val="auto"/>
                <w:sz w:val="24"/>
                <w:szCs w:val="24"/>
              </w:rPr>
            </w:pPr>
            <w:r>
              <w:rPr>
                <w:rFonts w:hint="eastAsia" w:ascii="宋体" w:hAnsi="宋体" w:cs="宋体"/>
                <w:color w:val="auto"/>
                <w:sz w:val="24"/>
                <w:szCs w:val="24"/>
              </w:rPr>
              <w:t>/</w:t>
            </w:r>
          </w:p>
        </w:tc>
        <w:tc>
          <w:tcPr>
            <w:tcW w:w="1867" w:type="dxa"/>
            <w:noWrap w:val="0"/>
            <w:vAlign w:val="center"/>
          </w:tcPr>
          <w:p w14:paraId="40FB2D7F">
            <w:pPr>
              <w:adjustRightInd w:val="0"/>
              <w:snapToGrid w:val="0"/>
              <w:spacing w:line="300" w:lineRule="auto"/>
              <w:jc w:val="center"/>
              <w:rPr>
                <w:rFonts w:ascii="宋体" w:hAnsi="宋体" w:cs="宋体"/>
                <w:color w:val="auto"/>
                <w:sz w:val="24"/>
                <w:szCs w:val="24"/>
              </w:rPr>
            </w:pPr>
            <w:r>
              <w:rPr>
                <w:rFonts w:hint="eastAsia" w:ascii="宋体" w:hAnsi="宋体" w:cs="宋体"/>
                <w:color w:val="auto"/>
                <w:sz w:val="24"/>
                <w:szCs w:val="24"/>
              </w:rPr>
              <w:t>/</w:t>
            </w:r>
          </w:p>
        </w:tc>
        <w:tc>
          <w:tcPr>
            <w:tcW w:w="2679" w:type="dxa"/>
            <w:noWrap w:val="0"/>
            <w:vAlign w:val="center"/>
          </w:tcPr>
          <w:p w14:paraId="4295C53F">
            <w:pPr>
              <w:adjustRightInd w:val="0"/>
              <w:snapToGrid w:val="0"/>
              <w:spacing w:line="300" w:lineRule="auto"/>
              <w:jc w:val="center"/>
              <w:rPr>
                <w:rFonts w:ascii="宋体" w:hAnsi="宋体" w:cs="宋体"/>
                <w:color w:val="auto"/>
                <w:sz w:val="24"/>
                <w:szCs w:val="24"/>
              </w:rPr>
            </w:pPr>
            <w:r>
              <w:rPr>
                <w:rFonts w:hint="eastAsia" w:ascii="宋体" w:hAnsi="宋体" w:cs="宋体"/>
                <w:color w:val="auto"/>
                <w:sz w:val="24"/>
                <w:szCs w:val="24"/>
              </w:rPr>
              <w:t>/</w:t>
            </w:r>
          </w:p>
        </w:tc>
      </w:tr>
      <w:tr w14:paraId="56379D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3" w:hRule="atLeast"/>
          <w:jc w:val="center"/>
        </w:trPr>
        <w:tc>
          <w:tcPr>
            <w:tcW w:w="1221" w:type="dxa"/>
            <w:noWrap w:val="0"/>
            <w:vAlign w:val="center"/>
          </w:tcPr>
          <w:p w14:paraId="73060184">
            <w:pPr>
              <w:adjustRightInd w:val="0"/>
              <w:snapToGrid w:val="0"/>
              <w:jc w:val="center"/>
              <w:rPr>
                <w:rFonts w:ascii="宋体" w:hAnsi="宋体" w:cs="宋体"/>
                <w:color w:val="auto"/>
                <w:sz w:val="24"/>
                <w:szCs w:val="24"/>
              </w:rPr>
            </w:pPr>
            <w:r>
              <w:rPr>
                <w:rFonts w:hint="eastAsia" w:ascii="宋体" w:hAnsi="宋体" w:cs="宋体"/>
                <w:color w:val="auto"/>
                <w:sz w:val="24"/>
                <w:szCs w:val="24"/>
              </w:rPr>
              <w:t>固体废物</w:t>
            </w:r>
          </w:p>
        </w:tc>
        <w:tc>
          <w:tcPr>
            <w:tcW w:w="7575" w:type="dxa"/>
            <w:gridSpan w:val="4"/>
            <w:noWrap w:val="0"/>
            <w:vAlign w:val="center"/>
          </w:tcPr>
          <w:p w14:paraId="2FB72C14">
            <w:pPr>
              <w:spacing w:line="240" w:lineRule="auto"/>
              <w:rPr>
                <w:color w:val="auto"/>
                <w:sz w:val="24"/>
                <w:szCs w:val="24"/>
              </w:rPr>
            </w:pPr>
            <w:r>
              <w:rPr>
                <w:rFonts w:hint="eastAsia"/>
                <w:color w:val="auto"/>
                <w:sz w:val="24"/>
                <w:szCs w:val="24"/>
              </w:rPr>
              <w:t>生活垃圾由环卫部门定期清运；</w:t>
            </w:r>
            <w:r>
              <w:rPr>
                <w:rFonts w:hint="eastAsia"/>
                <w:color w:val="auto"/>
                <w:sz w:val="24"/>
                <w:szCs w:val="24"/>
                <w:lang w:val="en-US" w:eastAsia="zh-CN"/>
              </w:rPr>
              <w:t>一般固态废物及时清运</w:t>
            </w:r>
            <w:r>
              <w:rPr>
                <w:rFonts w:hint="eastAsia"/>
                <w:color w:val="auto"/>
                <w:sz w:val="24"/>
                <w:szCs w:val="24"/>
              </w:rPr>
              <w:t>。</w:t>
            </w:r>
          </w:p>
        </w:tc>
      </w:tr>
      <w:tr w14:paraId="391BAD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1221" w:type="dxa"/>
            <w:noWrap w:val="0"/>
            <w:vAlign w:val="center"/>
          </w:tcPr>
          <w:p w14:paraId="509C1C6A">
            <w:pPr>
              <w:adjustRightInd w:val="0"/>
              <w:snapToGrid w:val="0"/>
              <w:jc w:val="center"/>
              <w:rPr>
                <w:rFonts w:ascii="宋体" w:hAnsi="宋体" w:cs="宋体"/>
                <w:color w:val="auto"/>
                <w:sz w:val="24"/>
                <w:szCs w:val="24"/>
              </w:rPr>
            </w:pPr>
            <w:r>
              <w:rPr>
                <w:rFonts w:hint="eastAsia" w:ascii="宋体" w:hAnsi="宋体" w:cs="宋体"/>
                <w:color w:val="auto"/>
                <w:sz w:val="24"/>
                <w:szCs w:val="24"/>
              </w:rPr>
              <w:t>土壤及地下水污染防治措施</w:t>
            </w:r>
          </w:p>
        </w:tc>
        <w:tc>
          <w:tcPr>
            <w:tcW w:w="7575" w:type="dxa"/>
            <w:gridSpan w:val="4"/>
            <w:noWrap w:val="0"/>
            <w:vAlign w:val="center"/>
          </w:tcPr>
          <w:p w14:paraId="4B2DA893">
            <w:pPr>
              <w:spacing w:line="240" w:lineRule="auto"/>
              <w:rPr>
                <w:rFonts w:hint="eastAsia" w:ascii="宋体" w:hAnsi="宋体" w:cs="宋体"/>
                <w:color w:val="auto"/>
                <w:sz w:val="24"/>
                <w:szCs w:val="24"/>
              </w:rPr>
            </w:pPr>
            <w:r>
              <w:rPr>
                <w:rFonts w:hint="eastAsia" w:ascii="宋体" w:hAnsi="宋体" w:cs="宋体"/>
                <w:color w:val="auto"/>
                <w:sz w:val="24"/>
                <w:szCs w:val="24"/>
              </w:rPr>
              <w:t>源头控制：采用优质材料，防止化学品原料存储泄漏。</w:t>
            </w:r>
          </w:p>
          <w:p w14:paraId="4C96FB9D">
            <w:pPr>
              <w:spacing w:line="240" w:lineRule="auto"/>
              <w:rPr>
                <w:rFonts w:hint="eastAsia" w:ascii="宋体" w:hAnsi="宋体" w:eastAsia="宋体" w:cs="宋体"/>
                <w:color w:val="auto"/>
                <w:sz w:val="24"/>
              </w:rPr>
            </w:pPr>
            <w:r>
              <w:rPr>
                <w:rFonts w:hint="eastAsia"/>
                <w:color w:val="auto"/>
                <w:sz w:val="24"/>
                <w:szCs w:val="24"/>
              </w:rPr>
              <w:t>分区防控措施：</w:t>
            </w:r>
            <w:r>
              <w:rPr>
                <w:rFonts w:hint="eastAsia"/>
                <w:color w:val="auto"/>
                <w:sz w:val="24"/>
                <w:szCs w:val="24"/>
                <w:lang w:val="en-US" w:eastAsia="zh-CN"/>
              </w:rPr>
              <w:t>污水处理装置区</w:t>
            </w:r>
            <w:r>
              <w:rPr>
                <w:rFonts w:hint="eastAsia"/>
                <w:color w:val="auto"/>
                <w:sz w:val="24"/>
                <w:szCs w:val="24"/>
              </w:rPr>
              <w:t>设置为重点防渗区</w:t>
            </w:r>
            <w:r>
              <w:rPr>
                <w:rFonts w:hint="eastAsia"/>
                <w:color w:val="auto"/>
                <w:sz w:val="24"/>
                <w:szCs w:val="24"/>
                <w:lang w:eastAsia="zh-CN"/>
              </w:rPr>
              <w:t>，</w:t>
            </w:r>
            <w:r>
              <w:rPr>
                <w:rFonts w:hint="eastAsia" w:ascii="宋体" w:hAnsi="宋体" w:eastAsia="宋体" w:cs="宋体"/>
                <w:color w:val="auto"/>
                <w:sz w:val="24"/>
                <w:lang w:val="en-US" w:eastAsia="zh-CN"/>
              </w:rPr>
              <w:t>重点</w:t>
            </w:r>
            <w:r>
              <w:rPr>
                <w:rFonts w:hint="eastAsia" w:ascii="宋体" w:hAnsi="宋体" w:eastAsia="宋体" w:cs="宋体"/>
                <w:color w:val="auto"/>
                <w:sz w:val="24"/>
              </w:rPr>
              <w:t>污染防治区防渗层的性能应等效黏土防渗层 Mb≥</w:t>
            </w:r>
            <w:r>
              <w:rPr>
                <w:rFonts w:hint="eastAsia" w:ascii="宋体" w:hAnsi="宋体" w:eastAsia="宋体" w:cs="宋体"/>
                <w:color w:val="auto"/>
                <w:sz w:val="24"/>
                <w:lang w:val="en-US" w:eastAsia="zh-CN"/>
              </w:rPr>
              <w:t>6.0</w:t>
            </w:r>
            <w:r>
              <w:rPr>
                <w:rFonts w:hint="eastAsia" w:ascii="宋体" w:hAnsi="宋体" w:eastAsia="宋体" w:cs="宋体"/>
                <w:color w:val="auto"/>
                <w:sz w:val="24"/>
              </w:rPr>
              <w:t>m，K≤1.0×10</w:t>
            </w:r>
            <w:r>
              <w:rPr>
                <w:rFonts w:hint="eastAsia" w:ascii="宋体" w:hAnsi="宋体" w:eastAsia="宋体" w:cs="宋体"/>
                <w:color w:val="auto"/>
                <w:sz w:val="24"/>
                <w:vertAlign w:val="superscript"/>
              </w:rPr>
              <w:t>-7</w:t>
            </w:r>
            <w:r>
              <w:rPr>
                <w:rFonts w:hint="eastAsia" w:ascii="宋体" w:hAnsi="宋体" w:eastAsia="宋体" w:cs="宋体"/>
                <w:color w:val="auto"/>
                <w:sz w:val="24"/>
              </w:rPr>
              <w:t>cm/s。</w:t>
            </w:r>
            <w:r>
              <w:rPr>
                <w:rFonts w:hint="eastAsia"/>
                <w:color w:val="auto"/>
                <w:sz w:val="24"/>
                <w:szCs w:val="24"/>
                <w:lang w:eastAsia="zh-CN"/>
              </w:rPr>
              <w:t>其余</w:t>
            </w:r>
            <w:r>
              <w:rPr>
                <w:rFonts w:hint="eastAsia"/>
                <w:color w:val="auto"/>
                <w:sz w:val="24"/>
                <w:szCs w:val="24"/>
              </w:rPr>
              <w:t>一般防渗区</w:t>
            </w:r>
            <w:r>
              <w:rPr>
                <w:rFonts w:hint="eastAsia" w:ascii="宋体" w:hAnsi="宋体" w:eastAsia="宋体" w:cs="宋体"/>
                <w:color w:val="auto"/>
                <w:sz w:val="24"/>
              </w:rPr>
              <w:t>防渗层的性能应等效黏土防渗层 Mb≥</w:t>
            </w:r>
            <w:r>
              <w:rPr>
                <w:rFonts w:hint="eastAsia" w:ascii="宋体" w:hAnsi="宋体" w:eastAsia="宋体" w:cs="宋体"/>
                <w:color w:val="auto"/>
                <w:sz w:val="24"/>
                <w:lang w:val="en-US" w:eastAsia="zh-CN"/>
              </w:rPr>
              <w:t>1.5</w:t>
            </w:r>
            <w:r>
              <w:rPr>
                <w:rFonts w:hint="eastAsia" w:ascii="宋体" w:hAnsi="宋体" w:eastAsia="宋体" w:cs="宋体"/>
                <w:color w:val="auto"/>
                <w:sz w:val="24"/>
              </w:rPr>
              <w:t>m，K≤1.0×10</w:t>
            </w:r>
            <w:r>
              <w:rPr>
                <w:rFonts w:hint="eastAsia" w:ascii="宋体" w:hAnsi="宋体" w:eastAsia="宋体" w:cs="宋体"/>
                <w:color w:val="auto"/>
                <w:sz w:val="24"/>
                <w:vertAlign w:val="superscript"/>
              </w:rPr>
              <w:t>-7</w:t>
            </w:r>
            <w:r>
              <w:rPr>
                <w:rFonts w:hint="eastAsia" w:ascii="宋体" w:hAnsi="宋体" w:eastAsia="宋体" w:cs="宋体"/>
                <w:color w:val="auto"/>
                <w:sz w:val="24"/>
              </w:rPr>
              <w:t>cm/s。</w:t>
            </w:r>
          </w:p>
          <w:p w14:paraId="7CB516DC">
            <w:pPr>
              <w:pStyle w:val="12"/>
              <w:rPr>
                <w:rFonts w:hint="eastAsia"/>
                <w:color w:val="auto"/>
                <w:lang w:eastAsia="zh-CN"/>
              </w:rPr>
            </w:pPr>
            <w:r>
              <w:rPr>
                <w:rFonts w:hint="eastAsia" w:ascii="宋体" w:hAnsi="宋体" w:cs="宋体"/>
                <w:color w:val="auto"/>
                <w:sz w:val="24"/>
                <w:szCs w:val="24"/>
              </w:rPr>
              <w:t>加强过程防控。</w:t>
            </w:r>
          </w:p>
        </w:tc>
      </w:tr>
      <w:tr w14:paraId="6DE173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5" w:hRule="atLeast"/>
          <w:jc w:val="center"/>
        </w:trPr>
        <w:tc>
          <w:tcPr>
            <w:tcW w:w="1221" w:type="dxa"/>
            <w:noWrap w:val="0"/>
            <w:vAlign w:val="center"/>
          </w:tcPr>
          <w:p w14:paraId="2737506B">
            <w:pPr>
              <w:adjustRightInd w:val="0"/>
              <w:snapToGrid w:val="0"/>
              <w:jc w:val="center"/>
              <w:rPr>
                <w:rFonts w:ascii="宋体" w:hAnsi="宋体" w:cs="宋体"/>
                <w:color w:val="auto"/>
                <w:sz w:val="24"/>
                <w:szCs w:val="24"/>
              </w:rPr>
            </w:pPr>
            <w:r>
              <w:rPr>
                <w:rFonts w:hint="eastAsia" w:ascii="宋体" w:hAnsi="宋体" w:cs="宋体"/>
                <w:color w:val="auto"/>
                <w:sz w:val="24"/>
                <w:szCs w:val="24"/>
              </w:rPr>
              <w:t>生态保护措施</w:t>
            </w:r>
          </w:p>
        </w:tc>
        <w:tc>
          <w:tcPr>
            <w:tcW w:w="7575" w:type="dxa"/>
            <w:gridSpan w:val="4"/>
            <w:noWrap w:val="0"/>
            <w:vAlign w:val="center"/>
          </w:tcPr>
          <w:p w14:paraId="2FDE8DFA">
            <w:pPr>
              <w:adjustRightInd w:val="0"/>
              <w:snapToGrid w:val="0"/>
              <w:jc w:val="center"/>
              <w:rPr>
                <w:rFonts w:ascii="宋体" w:hAnsi="宋体" w:cs="宋体"/>
                <w:color w:val="auto"/>
                <w:sz w:val="24"/>
                <w:szCs w:val="24"/>
              </w:rPr>
            </w:pPr>
            <w:r>
              <w:rPr>
                <w:rFonts w:hint="eastAsia" w:ascii="宋体" w:hAnsi="宋体" w:cs="宋体"/>
                <w:color w:val="auto"/>
                <w:sz w:val="24"/>
                <w:szCs w:val="24"/>
              </w:rPr>
              <w:t>/</w:t>
            </w:r>
          </w:p>
        </w:tc>
      </w:tr>
      <w:tr w14:paraId="64ABB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2" w:hRule="atLeast"/>
          <w:jc w:val="center"/>
        </w:trPr>
        <w:tc>
          <w:tcPr>
            <w:tcW w:w="1221" w:type="dxa"/>
            <w:noWrap w:val="0"/>
            <w:vAlign w:val="center"/>
          </w:tcPr>
          <w:p w14:paraId="3D6BC19D">
            <w:pPr>
              <w:adjustRightInd w:val="0"/>
              <w:snapToGrid w:val="0"/>
              <w:jc w:val="center"/>
              <w:rPr>
                <w:rFonts w:ascii="宋体" w:hAnsi="宋体" w:cs="宋体"/>
                <w:color w:val="auto"/>
                <w:spacing w:val="-8"/>
                <w:sz w:val="24"/>
                <w:szCs w:val="24"/>
              </w:rPr>
            </w:pPr>
            <w:r>
              <w:rPr>
                <w:rFonts w:hint="eastAsia" w:ascii="宋体" w:hAnsi="宋体" w:cs="宋体"/>
                <w:color w:val="auto"/>
                <w:spacing w:val="-8"/>
                <w:sz w:val="24"/>
                <w:szCs w:val="24"/>
              </w:rPr>
              <w:t>环境风险</w:t>
            </w:r>
          </w:p>
          <w:p w14:paraId="4CA9DDE4">
            <w:pPr>
              <w:adjustRightInd w:val="0"/>
              <w:snapToGrid w:val="0"/>
              <w:jc w:val="center"/>
              <w:rPr>
                <w:rFonts w:ascii="宋体" w:hAnsi="宋体" w:cs="宋体"/>
                <w:color w:val="auto"/>
                <w:spacing w:val="-8"/>
                <w:sz w:val="24"/>
                <w:szCs w:val="24"/>
              </w:rPr>
            </w:pPr>
            <w:r>
              <w:rPr>
                <w:rFonts w:hint="eastAsia" w:ascii="宋体" w:hAnsi="宋体" w:cs="宋体"/>
                <w:color w:val="auto"/>
                <w:spacing w:val="-8"/>
                <w:sz w:val="24"/>
                <w:szCs w:val="24"/>
              </w:rPr>
              <w:t>防范措施</w:t>
            </w:r>
          </w:p>
        </w:tc>
        <w:tc>
          <w:tcPr>
            <w:tcW w:w="7575" w:type="dxa"/>
            <w:gridSpan w:val="4"/>
            <w:noWrap w:val="0"/>
            <w:vAlign w:val="center"/>
          </w:tcPr>
          <w:p w14:paraId="7E000A71">
            <w:pPr>
              <w:adjustRightInd w:val="0"/>
              <w:snapToGrid w:val="0"/>
              <w:spacing w:line="460" w:lineRule="exact"/>
              <w:jc w:val="left"/>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制定和完善企业环境管理制度。</w:t>
            </w:r>
          </w:p>
          <w:p w14:paraId="070EBAE7">
            <w:pPr>
              <w:adjustRightInd w:val="0"/>
              <w:snapToGrid w:val="0"/>
              <w:spacing w:line="460" w:lineRule="exact"/>
              <w:jc w:val="left"/>
              <w:rPr>
                <w:rFonts w:hint="eastAsia" w:eastAsia="宋体"/>
                <w:color w:val="auto"/>
                <w:sz w:val="24"/>
                <w:szCs w:val="24"/>
                <w:lang w:eastAsia="zh-CN"/>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项目建成后建立安全巡视制度，制定安全规章，设置安全警示。</w:t>
            </w:r>
          </w:p>
        </w:tc>
      </w:tr>
      <w:tr w14:paraId="10479E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 w:hRule="atLeast"/>
          <w:jc w:val="center"/>
        </w:trPr>
        <w:tc>
          <w:tcPr>
            <w:tcW w:w="1221" w:type="dxa"/>
            <w:noWrap w:val="0"/>
            <w:vAlign w:val="center"/>
          </w:tcPr>
          <w:p w14:paraId="6DC05E09">
            <w:pPr>
              <w:adjustRightInd w:val="0"/>
              <w:snapToGrid w:val="0"/>
              <w:rPr>
                <w:color w:val="auto"/>
                <w:sz w:val="24"/>
                <w:szCs w:val="24"/>
              </w:rPr>
            </w:pPr>
            <w:r>
              <w:rPr>
                <w:rFonts w:hint="eastAsia"/>
                <w:color w:val="auto"/>
                <w:sz w:val="24"/>
                <w:szCs w:val="24"/>
              </w:rPr>
              <w:t>其他环境管理要求</w:t>
            </w:r>
          </w:p>
        </w:tc>
        <w:tc>
          <w:tcPr>
            <w:tcW w:w="7575" w:type="dxa"/>
            <w:gridSpan w:val="4"/>
            <w:noWrap w:val="0"/>
            <w:vAlign w:val="center"/>
          </w:tcPr>
          <w:p w14:paraId="0EA15308">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1、成立环境管理机构，工作职责包括：</w:t>
            </w:r>
          </w:p>
          <w:p w14:paraId="4A4D1B98">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贯彻执行环境保护政策、法规及环境保护标准，制定本项目的环境管理办法；</w:t>
            </w:r>
          </w:p>
          <w:p w14:paraId="2642D498">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建立健全企业的环境管理制度，并实施检查和监督工作；</w:t>
            </w:r>
          </w:p>
          <w:p w14:paraId="5BDE595D">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编制并组织实施环境保护规划和计划，完成环境保护责任目标；</w:t>
            </w:r>
          </w:p>
          <w:p w14:paraId="1F7AE6D9">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领导并组织企业环境监测工作；</w:t>
            </w:r>
          </w:p>
          <w:p w14:paraId="780443C7">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监督检查本项目各个环保设施的运行和环境管理措施的实施，并提出改善环境的建议和对策；</w:t>
            </w:r>
          </w:p>
          <w:p w14:paraId="2D8419E3">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负责本项目职工的环保教育工作，以提高职工的环保意识；</w:t>
            </w:r>
          </w:p>
          <w:p w14:paraId="439EF168">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接受省、市各级环保部门的检查、监督，按要求上报各项环保报表，并定期向上级主管部门汇报本项目的环保工作情况；</w:t>
            </w:r>
          </w:p>
          <w:p w14:paraId="25FA6B2A">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与上级环保部门核算排污费及收缴工作，负责对基层单位排污费收缴以及排污费的管理和使用；</w:t>
            </w:r>
          </w:p>
          <w:p w14:paraId="47E47166">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组织调查污染事故及污染纠纷案件，并提出具体处理意见；</w:t>
            </w:r>
          </w:p>
          <w:p w14:paraId="79E54B19">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负责对集团企业环保设施的运行情况进行监督、检查与考核；</w:t>
            </w:r>
          </w:p>
          <w:p w14:paraId="0FC09B1C">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负责所有污染源的日常管理，掌握污染源排放情况，有效控制“三废”排放量；</w:t>
            </w:r>
          </w:p>
          <w:p w14:paraId="31FA8EAF">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负责企业环境统计工作，并根据统计数据对环境质量进行定时定量分析；负责企业的“三废”治理及日常管理与环保技术开发利用。</w:t>
            </w:r>
          </w:p>
          <w:p w14:paraId="7ED77012">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2、制定环境管理制度，主要制度包括：</w:t>
            </w:r>
          </w:p>
          <w:p w14:paraId="29DC2A46">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环境保护职责管理条例；</w:t>
            </w:r>
          </w:p>
          <w:p w14:paraId="06534CC8">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处理装置日常运行管理制度；</w:t>
            </w:r>
          </w:p>
          <w:p w14:paraId="003681C3">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污染物管理制度；</w:t>
            </w:r>
          </w:p>
          <w:p w14:paraId="2F7BE98C">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建立台账制度；</w:t>
            </w:r>
          </w:p>
          <w:p w14:paraId="5A18DF42">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排污情况报告制度；</w:t>
            </w:r>
          </w:p>
          <w:p w14:paraId="75D914B7">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污染事故处理制度；</w:t>
            </w:r>
          </w:p>
          <w:p w14:paraId="714BE56B">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信息公开制度（如实向社会公开其主要污染物的名称、排放方式、排放浓度和总量、超标排放情况，以及防治污染设施的建设和运行情况，接受社会监督）；</w:t>
            </w:r>
          </w:p>
          <w:p w14:paraId="675CE620">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环保教育制度；</w:t>
            </w:r>
          </w:p>
          <w:p w14:paraId="3AD4B1D7">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各项环境保护设施和措施的建设、运行及维护费用保障计划。</w:t>
            </w:r>
          </w:p>
          <w:p w14:paraId="09C8C93E">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3、开展自行监测</w:t>
            </w:r>
          </w:p>
          <w:p w14:paraId="03C9133B">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企业结合“4、主要环境影响和保护措施”章节中各要素的自行监测方案开展相应监测工作。</w:t>
            </w:r>
          </w:p>
          <w:p w14:paraId="320391D5">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4、排污口规范化设置</w:t>
            </w:r>
          </w:p>
          <w:p w14:paraId="75E98799">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根据国家标准《环境保护图形标志—排放口（源）》和国家环保总局《排污口规范化整治要求（试行）》的技术要求，企业所有排放口，包括水、气、声、固体废物，必须按照“便于计量监测、便于日常现场监督检查”的原则和规范化要求，设置与之相适应的环境保护图形标志牌。</w:t>
            </w:r>
          </w:p>
          <w:p w14:paraId="66C83AD9">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污染物排放口（源）和固体废物贮存、处置场，必须实行规范化整治，按照国家标准《环境保护图形标志》（GB15562.1-1995）（GB15562.2-1995）的规定，设置与之相适应的环境保护图形标志牌。一般污染物排污口（源），设置提示式标志牌，有毒、有害污染物的排污口设置警告式标志牌。</w:t>
            </w:r>
          </w:p>
          <w:p w14:paraId="0828B47D">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标志牌应设置在排污口（采样点）附近且醒目处，高度为标志牌上缘离地面2m。排污口附近1m范围内有建筑物的，设平面式标志牌，无建筑物的设立式标志牌。</w:t>
            </w:r>
          </w:p>
          <w:p w14:paraId="2BFBCEDC">
            <w:pPr>
              <w:adjustRightInd w:val="0"/>
              <w:snapToGrid w:val="0"/>
              <w:spacing w:line="46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规范化排污口的有关设置（如图形标志牌、计量装置、在线监控装置等）属环保设施，建设单位必须负责日常的维护保养，任何单位和个人不得擅自拆除，如果需要变更的必须报当地环保部门同意并办理变更手续。</w:t>
            </w:r>
          </w:p>
          <w:p w14:paraId="6316A9FD">
            <w:pPr>
              <w:adjustRightInd w:val="0"/>
              <w:snapToGrid w:val="0"/>
              <w:spacing w:line="460" w:lineRule="exact"/>
              <w:ind w:firstLine="480" w:firstLineChars="200"/>
              <w:jc w:val="left"/>
              <w:rPr>
                <w:rFonts w:hint="eastAsia"/>
                <w:color w:val="auto"/>
                <w:szCs w:val="21"/>
              </w:rPr>
            </w:pPr>
            <w:r>
              <w:rPr>
                <w:rFonts w:hint="eastAsia" w:ascii="宋体" w:hAnsi="宋体" w:eastAsia="宋体" w:cs="宋体"/>
                <w:color w:val="auto"/>
                <w:sz w:val="24"/>
                <w:szCs w:val="24"/>
              </w:rPr>
              <w:t>项目需要设置的标识标牌有：污水排放口、废气排放口、一般固废暂存场所、危险固废暂存场所；此外，各废水、废气治理设施应挂牌标识名称及操作规程。</w:t>
            </w:r>
          </w:p>
          <w:p w14:paraId="340243E6">
            <w:pPr>
              <w:pStyle w:val="7"/>
              <w:spacing w:after="0" w:line="500" w:lineRule="exact"/>
              <w:ind w:left="0" w:leftChars="0" w:firstLine="0" w:firstLineChars="0"/>
              <w:jc w:val="center"/>
              <w:rPr>
                <w:rFonts w:hint="eastAsia" w:ascii="宋体" w:hAnsi="宋体" w:eastAsia="宋体" w:cs="宋体"/>
                <w:b/>
                <w:bCs/>
                <w:i w:val="0"/>
                <w:iCs w:val="0"/>
                <w:color w:val="auto"/>
                <w:sz w:val="24"/>
                <w:szCs w:val="24"/>
                <w:lang w:val="en-US" w:eastAsia="zh-CN"/>
              </w:rPr>
            </w:pPr>
          </w:p>
          <w:p w14:paraId="208B4010">
            <w:pPr>
              <w:pStyle w:val="7"/>
              <w:spacing w:after="0" w:line="500" w:lineRule="exact"/>
              <w:ind w:left="0" w:leftChars="0" w:firstLine="0" w:firstLineChars="0"/>
              <w:jc w:val="center"/>
              <w:rPr>
                <w:rFonts w:hint="eastAsia" w:ascii="宋体" w:hAnsi="宋体" w:eastAsia="宋体" w:cs="宋体"/>
                <w:b/>
                <w:bCs/>
                <w:i w:val="0"/>
                <w:iCs w:val="0"/>
                <w:color w:val="auto"/>
                <w:sz w:val="24"/>
                <w:szCs w:val="24"/>
                <w:lang w:val="en-US" w:eastAsia="zh-CN"/>
              </w:rPr>
            </w:pPr>
          </w:p>
          <w:p w14:paraId="2DCC24D8">
            <w:pPr>
              <w:pStyle w:val="7"/>
              <w:spacing w:after="0" w:line="500" w:lineRule="exact"/>
              <w:ind w:left="0" w:leftChars="0" w:firstLine="0" w:firstLineChars="0"/>
              <w:jc w:val="center"/>
              <w:rPr>
                <w:rFonts w:hint="eastAsia" w:ascii="宋体" w:hAnsi="宋体" w:eastAsia="宋体" w:cs="宋体"/>
                <w:b/>
                <w:bCs/>
                <w:i w:val="0"/>
                <w:iCs w:val="0"/>
                <w:color w:val="auto"/>
                <w:sz w:val="24"/>
                <w:szCs w:val="24"/>
                <w:lang w:val="en-US" w:eastAsia="zh-CN"/>
              </w:rPr>
            </w:pPr>
            <w:r>
              <w:rPr>
                <w:rFonts w:hint="eastAsia" w:ascii="宋体" w:hAnsi="宋体" w:eastAsia="宋体" w:cs="宋体"/>
                <w:b/>
                <w:bCs/>
                <w:i w:val="0"/>
                <w:iCs w:val="0"/>
                <w:color w:val="auto"/>
                <w:sz w:val="24"/>
                <w:szCs w:val="24"/>
                <w:lang w:val="en-US" w:eastAsia="zh-CN"/>
              </w:rPr>
              <w:t>表5-1   排放口图形标志</w:t>
            </w:r>
          </w:p>
          <w:tbl>
            <w:tblPr>
              <w:tblStyle w:val="29"/>
              <w:tblW w:w="49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8"/>
              <w:gridCol w:w="2506"/>
              <w:gridCol w:w="2405"/>
            </w:tblGrid>
            <w:tr w14:paraId="33696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530013A4">
                  <w:pPr>
                    <w:pStyle w:val="64"/>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雨水排放口</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2FC40AA">
                  <w:pPr>
                    <w:pStyle w:val="64"/>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污水排放口</w:t>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19A397B0">
                  <w:pPr>
                    <w:pStyle w:val="64"/>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废气排放口</w:t>
                  </w:r>
                </w:p>
              </w:tc>
            </w:tr>
            <w:tr w14:paraId="7A34D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7"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351C94BA">
                  <w:pPr>
                    <w:pStyle w:val="64"/>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1586230" cy="1125855"/>
                        <wp:effectExtent l="0" t="0" r="0" b="0"/>
                        <wp:docPr id="11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0"/>
                                <pic:cNvPicPr>
                                  <a:picLocks noChangeAspect="1"/>
                                </pic:cNvPicPr>
                              </pic:nvPicPr>
                              <pic:blipFill>
                                <a:blip r:embed="rId14"/>
                                <a:stretch>
                                  <a:fillRect/>
                                </a:stretch>
                              </pic:blipFill>
                              <pic:spPr>
                                <a:xfrm>
                                  <a:off x="0" y="0"/>
                                  <a:ext cx="1586230" cy="1125855"/>
                                </a:xfrm>
                                <a:prstGeom prst="rect">
                                  <a:avLst/>
                                </a:prstGeom>
                                <a:noFill/>
                                <a:ln>
                                  <a:noFill/>
                                </a:ln>
                              </pic:spPr>
                            </pic:pic>
                          </a:graphicData>
                        </a:graphic>
                      </wp:inline>
                    </w:drawing>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08B1B14F">
                  <w:pPr>
                    <w:pStyle w:val="64"/>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drawing>
                      <wp:inline distT="0" distB="0" distL="114300" distR="114300">
                        <wp:extent cx="1612900" cy="1207135"/>
                        <wp:effectExtent l="0" t="0" r="0" b="0"/>
                        <wp:docPr id="11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21"/>
                                <pic:cNvPicPr>
                                  <a:picLocks noChangeAspect="1"/>
                                </pic:cNvPicPr>
                              </pic:nvPicPr>
                              <pic:blipFill>
                                <a:blip r:embed="rId15"/>
                                <a:stretch>
                                  <a:fillRect/>
                                </a:stretch>
                              </pic:blipFill>
                              <pic:spPr>
                                <a:xfrm>
                                  <a:off x="0" y="0"/>
                                  <a:ext cx="1612900" cy="1207135"/>
                                </a:xfrm>
                                <a:prstGeom prst="rect">
                                  <a:avLst/>
                                </a:prstGeom>
                                <a:noFill/>
                                <a:ln>
                                  <a:noFill/>
                                </a:ln>
                              </pic:spPr>
                            </pic:pic>
                          </a:graphicData>
                        </a:graphic>
                      </wp:inline>
                    </w:drawing>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34D80B7">
                  <w:pPr>
                    <w:pStyle w:val="64"/>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drawing>
                      <wp:inline distT="0" distB="0" distL="114300" distR="114300">
                        <wp:extent cx="1657985" cy="1129030"/>
                        <wp:effectExtent l="0" t="0" r="0" b="0"/>
                        <wp:docPr id="11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22"/>
                                <pic:cNvPicPr>
                                  <a:picLocks noChangeAspect="1"/>
                                </pic:cNvPicPr>
                              </pic:nvPicPr>
                              <pic:blipFill>
                                <a:blip r:embed="rId16"/>
                                <a:stretch>
                                  <a:fillRect/>
                                </a:stretch>
                              </pic:blipFill>
                              <pic:spPr>
                                <a:xfrm>
                                  <a:off x="0" y="0"/>
                                  <a:ext cx="1657985" cy="1129030"/>
                                </a:xfrm>
                                <a:prstGeom prst="rect">
                                  <a:avLst/>
                                </a:prstGeom>
                                <a:noFill/>
                                <a:ln>
                                  <a:noFill/>
                                </a:ln>
                              </pic:spPr>
                            </pic:pic>
                          </a:graphicData>
                        </a:graphic>
                      </wp:inline>
                    </w:drawing>
                  </w:r>
                </w:p>
              </w:tc>
            </w:tr>
            <w:tr w14:paraId="52ED0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7E3902DF">
                  <w:pPr>
                    <w:pStyle w:val="64"/>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噪声排放源</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916427E">
                  <w:pPr>
                    <w:pStyle w:val="64"/>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危险废物</w:t>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98E92A8">
                  <w:pPr>
                    <w:pStyle w:val="64"/>
                    <w:jc w:val="center"/>
                    <w:rPr>
                      <w:rFonts w:hint="default" w:ascii="Calibri" w:hAnsi="Calibri" w:eastAsia="宋体" w:cs="Calibri"/>
                      <w:color w:val="auto"/>
                      <w:kern w:val="2"/>
                      <w:sz w:val="21"/>
                      <w:szCs w:val="21"/>
                      <w:lang w:val="en-US" w:eastAsia="zh-CN" w:bidi="ar-SA"/>
                    </w:rPr>
                  </w:pPr>
                  <w:r>
                    <w:rPr>
                      <w:color w:val="auto"/>
                      <w:sz w:val="21"/>
                      <w:szCs w:val="21"/>
                    </w:rPr>
                    <w:t>一般工业固体废物</w:t>
                  </w:r>
                </w:p>
              </w:tc>
            </w:tr>
            <w:tr w14:paraId="2C8F1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4"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5E4E454B">
                  <w:pPr>
                    <w:pStyle w:val="64"/>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drawing>
                      <wp:inline distT="0" distB="0" distL="114300" distR="114300">
                        <wp:extent cx="1767205" cy="1169670"/>
                        <wp:effectExtent l="0" t="0" r="0" b="0"/>
                        <wp:docPr id="11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3"/>
                                <pic:cNvPicPr>
                                  <a:picLocks noChangeAspect="1"/>
                                </pic:cNvPicPr>
                              </pic:nvPicPr>
                              <pic:blipFill>
                                <a:blip r:embed="rId17"/>
                                <a:stretch>
                                  <a:fillRect/>
                                </a:stretch>
                              </pic:blipFill>
                              <pic:spPr>
                                <a:xfrm>
                                  <a:off x="0" y="0"/>
                                  <a:ext cx="1767205" cy="1169670"/>
                                </a:xfrm>
                                <a:prstGeom prst="rect">
                                  <a:avLst/>
                                </a:prstGeom>
                                <a:noFill/>
                                <a:ln>
                                  <a:noFill/>
                                </a:ln>
                              </pic:spPr>
                            </pic:pic>
                          </a:graphicData>
                        </a:graphic>
                      </wp:inline>
                    </w:drawing>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378F98E3">
                  <w:pPr>
                    <w:pStyle w:val="64"/>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drawing>
                      <wp:inline distT="0" distB="0" distL="114300" distR="114300">
                        <wp:extent cx="1366520" cy="1201420"/>
                        <wp:effectExtent l="0" t="0" r="0" b="0"/>
                        <wp:docPr id="11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24"/>
                                <pic:cNvPicPr>
                                  <a:picLocks noChangeAspect="1"/>
                                </pic:cNvPicPr>
                              </pic:nvPicPr>
                              <pic:blipFill>
                                <a:blip r:embed="rId18"/>
                                <a:stretch>
                                  <a:fillRect/>
                                </a:stretch>
                              </pic:blipFill>
                              <pic:spPr>
                                <a:xfrm>
                                  <a:off x="0" y="0"/>
                                  <a:ext cx="1366520" cy="1201420"/>
                                </a:xfrm>
                                <a:prstGeom prst="rect">
                                  <a:avLst/>
                                </a:prstGeom>
                                <a:noFill/>
                                <a:ln>
                                  <a:noFill/>
                                </a:ln>
                              </pic:spPr>
                            </pic:pic>
                          </a:graphicData>
                        </a:graphic>
                      </wp:inline>
                    </w:drawing>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839DF09">
                  <w:pPr>
                    <w:pStyle w:val="64"/>
                    <w:jc w:val="center"/>
                    <w:rPr>
                      <w:rFonts w:hint="default" w:ascii="Calibri" w:hAnsi="Calibri" w:eastAsia="宋体" w:cs="Calibri"/>
                      <w:color w:val="auto"/>
                      <w:kern w:val="2"/>
                      <w:sz w:val="21"/>
                      <w:szCs w:val="21"/>
                      <w:lang w:val="en-US" w:eastAsia="zh-CN" w:bidi="ar-SA"/>
                    </w:rPr>
                  </w:pPr>
                  <w:r>
                    <w:rPr>
                      <w:color w:val="auto"/>
                    </w:rPr>
                    <w:drawing>
                      <wp:inline distT="0" distB="0" distL="114300" distR="114300">
                        <wp:extent cx="1533525" cy="1356360"/>
                        <wp:effectExtent l="0" t="0" r="0" b="0"/>
                        <wp:docPr id="11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25"/>
                                <pic:cNvPicPr>
                                  <a:picLocks noChangeAspect="1"/>
                                </pic:cNvPicPr>
                              </pic:nvPicPr>
                              <pic:blipFill>
                                <a:blip r:embed="rId19"/>
                                <a:stretch>
                                  <a:fillRect/>
                                </a:stretch>
                              </pic:blipFill>
                              <pic:spPr>
                                <a:xfrm>
                                  <a:off x="0" y="0"/>
                                  <a:ext cx="1533525" cy="1356360"/>
                                </a:xfrm>
                                <a:prstGeom prst="rect">
                                  <a:avLst/>
                                </a:prstGeom>
                                <a:noFill/>
                                <a:ln>
                                  <a:noFill/>
                                </a:ln>
                              </pic:spPr>
                            </pic:pic>
                          </a:graphicData>
                        </a:graphic>
                      </wp:inline>
                    </w:drawing>
                  </w:r>
                </w:p>
              </w:tc>
            </w:tr>
          </w:tbl>
          <w:p w14:paraId="42AED68D">
            <w:pPr>
              <w:pStyle w:val="95"/>
              <w:spacing w:line="360" w:lineRule="exact"/>
              <w:ind w:firstLine="420"/>
              <w:rPr>
                <w:rFonts w:hint="eastAsia"/>
                <w:color w:val="auto"/>
                <w:szCs w:val="21"/>
              </w:rPr>
            </w:pPr>
          </w:p>
          <w:p w14:paraId="4A8D4EC7">
            <w:pPr>
              <w:adjustRightInd w:val="0"/>
              <w:snapToGrid w:val="0"/>
              <w:jc w:val="center"/>
              <w:rPr>
                <w:color w:val="auto"/>
                <w:sz w:val="24"/>
                <w:szCs w:val="24"/>
              </w:rPr>
            </w:pPr>
          </w:p>
        </w:tc>
      </w:tr>
    </w:tbl>
    <w:p w14:paraId="7AF700D5">
      <w:pPr>
        <w:pStyle w:val="2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eastAsia" w:ascii="黑体" w:hAnsi="黑体" w:eastAsia="黑体"/>
          <w:snapToGrid w:val="0"/>
          <w:color w:val="auto"/>
          <w:sz w:val="30"/>
          <w:szCs w:val="30"/>
        </w:rPr>
      </w:pPr>
    </w:p>
    <w:p w14:paraId="27F3E3D5">
      <w:pPr>
        <w:pStyle w:val="25"/>
        <w:jc w:val="center"/>
        <w:outlineLvl w:val="0"/>
        <w:rPr>
          <w:rFonts w:hint="eastAsia" w:ascii="黑体" w:hAnsi="黑体" w:eastAsia="黑体"/>
          <w:snapToGrid w:val="0"/>
          <w:color w:val="auto"/>
          <w:sz w:val="30"/>
          <w:szCs w:val="30"/>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C46758D">
      <w:pPr>
        <w:pStyle w:val="25"/>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六、结论</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BE5CD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60B076EC">
            <w:pPr>
              <w:spacing w:before="120" w:beforeLines="50" w:line="360" w:lineRule="auto"/>
              <w:ind w:firstLine="480" w:firstLineChars="200"/>
              <w:rPr>
                <w:color w:val="auto"/>
                <w:sz w:val="24"/>
              </w:rPr>
            </w:pPr>
            <w:r>
              <w:rPr>
                <w:color w:val="auto"/>
                <w:sz w:val="24"/>
              </w:rPr>
              <w:t>综上所述，本项目的建设符合国家</w:t>
            </w:r>
            <w:r>
              <w:rPr>
                <w:rFonts w:hint="eastAsia"/>
                <w:color w:val="auto"/>
                <w:sz w:val="24"/>
              </w:rPr>
              <w:t>和地方</w:t>
            </w:r>
            <w:r>
              <w:rPr>
                <w:color w:val="auto"/>
                <w:sz w:val="24"/>
              </w:rPr>
              <w:t>的产业政策，符合</w:t>
            </w:r>
            <w:r>
              <w:rPr>
                <w:rFonts w:hint="eastAsia" w:ascii="宋体" w:hAnsi="宋体" w:cs="宋体"/>
                <w:color w:val="auto"/>
                <w:sz w:val="24"/>
                <w:lang w:eastAsia="zh-CN"/>
              </w:rPr>
              <w:t>淮北市段园工业集中区</w:t>
            </w:r>
            <w:r>
              <w:rPr>
                <w:rFonts w:hint="eastAsia"/>
                <w:color w:val="auto"/>
                <w:sz w:val="24"/>
              </w:rPr>
              <w:t>总体发展规划</w:t>
            </w:r>
            <w:r>
              <w:rPr>
                <w:color w:val="auto"/>
                <w:sz w:val="24"/>
              </w:rPr>
              <w:t>，项目选址与周边用地功能相容性较好，无重大环境制约因素。本项目</w:t>
            </w:r>
            <w:r>
              <w:rPr>
                <w:rFonts w:hint="eastAsia"/>
                <w:color w:val="auto"/>
                <w:sz w:val="24"/>
              </w:rPr>
              <w:t>采用的</w:t>
            </w:r>
            <w:r>
              <w:rPr>
                <w:color w:val="auto"/>
                <w:sz w:val="24"/>
              </w:rPr>
              <w:t>污染治理措施</w:t>
            </w:r>
            <w:r>
              <w:rPr>
                <w:rFonts w:hint="eastAsia"/>
                <w:color w:val="auto"/>
                <w:sz w:val="24"/>
              </w:rPr>
              <w:t>、风险防范措施</w:t>
            </w:r>
            <w:r>
              <w:rPr>
                <w:color w:val="auto"/>
                <w:sz w:val="24"/>
              </w:rPr>
              <w:t>技术可行，</w:t>
            </w:r>
            <w:r>
              <w:rPr>
                <w:rFonts w:hint="eastAsia"/>
                <w:color w:val="auto"/>
                <w:sz w:val="24"/>
                <w:lang w:eastAsia="zh-CN"/>
              </w:rPr>
              <w:t>在</w:t>
            </w:r>
            <w:r>
              <w:rPr>
                <w:color w:val="auto"/>
                <w:sz w:val="24"/>
              </w:rPr>
              <w:t>严格落实环境影响报告表和工程设计提出的环保对策措施，确保项目产生的污染物达标排放</w:t>
            </w:r>
            <w:r>
              <w:rPr>
                <w:rFonts w:hint="eastAsia"/>
                <w:color w:val="auto"/>
                <w:sz w:val="24"/>
                <w:lang w:eastAsia="zh-CN"/>
              </w:rPr>
              <w:t>的</w:t>
            </w:r>
            <w:r>
              <w:rPr>
                <w:rFonts w:hint="eastAsia"/>
                <w:color w:val="auto"/>
                <w:sz w:val="24"/>
                <w:lang w:val="en-US" w:eastAsia="zh-CN"/>
              </w:rPr>
              <w:t>情况下</w:t>
            </w:r>
            <w:r>
              <w:rPr>
                <w:rFonts w:hint="eastAsia"/>
                <w:color w:val="auto"/>
                <w:sz w:val="24"/>
              </w:rPr>
              <w:t>，不会降低评价区域原有环境质量功能级别。从环境保护的角度，项目的建设是可行的。</w:t>
            </w:r>
          </w:p>
          <w:p w14:paraId="236F97C6">
            <w:pPr>
              <w:spacing w:line="460" w:lineRule="exact"/>
              <w:ind w:firstLine="480" w:firstLineChars="200"/>
              <w:rPr>
                <w:rFonts w:ascii="宋体" w:cs="宋体"/>
                <w:color w:val="auto"/>
                <w:sz w:val="24"/>
              </w:rPr>
            </w:pPr>
            <w:r>
              <w:rPr>
                <w:rFonts w:hint="eastAsia"/>
                <w:color w:val="auto"/>
                <w:sz w:val="24"/>
              </w:rPr>
              <w:t>上述结论是在项目提供的规模及相应的排污情况基础上作出的评价结论，如果建设单位的规模及相应排污情况有所变化，建设单位应按生态环境部门的要求另行申报审批。</w:t>
            </w:r>
          </w:p>
        </w:tc>
      </w:tr>
    </w:tbl>
    <w:p w14:paraId="418624DB">
      <w:pPr>
        <w:rPr>
          <w:rFonts w:ascii="宋体"/>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5F1841C">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ascii="黑体" w:hAnsi="黑体" w:eastAsia="黑体"/>
          <w:snapToGrid w:val="0"/>
          <w:color w:val="auto"/>
          <w:sz w:val="32"/>
          <w:szCs w:val="32"/>
        </w:rPr>
      </w:pPr>
      <w:r>
        <w:rPr>
          <w:rFonts w:hint="eastAsia" w:ascii="黑体" w:hAnsi="黑体" w:eastAsia="黑体"/>
          <w:snapToGrid w:val="0"/>
          <w:color w:val="auto"/>
          <w:sz w:val="32"/>
          <w:szCs w:val="32"/>
        </w:rPr>
        <w:t>附表</w:t>
      </w:r>
    </w:p>
    <w:p w14:paraId="4F94B9D1">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Chars="0" w:firstLine="0" w:firstLineChars="0"/>
        <w:jc w:val="center"/>
        <w:textAlignment w:val="auto"/>
        <w:outlineLvl w:val="0"/>
        <w:rPr>
          <w:rFonts w:hint="eastAsia" w:ascii="方正小标宋_GBK" w:hAnsi="黑体" w:eastAsia="方正小标宋_GBK"/>
          <w:snapToGrid w:val="0"/>
          <w:color w:val="auto"/>
          <w:sz w:val="38"/>
          <w:szCs w:val="38"/>
        </w:rPr>
      </w:pPr>
      <w:r>
        <w:rPr>
          <w:rFonts w:hint="eastAsia" w:ascii="方正小标宋_GBK" w:hAnsi="黑体" w:eastAsia="方正小标宋_GBK"/>
          <w:snapToGrid w:val="0"/>
          <w:color w:val="auto"/>
          <w:sz w:val="38"/>
          <w:szCs w:val="38"/>
        </w:rPr>
        <w:t>建设项目污染物排放量汇总表</w:t>
      </w:r>
    </w:p>
    <w:tbl>
      <w:tblPr>
        <w:tblStyle w:val="2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276"/>
        <w:gridCol w:w="1984"/>
        <w:gridCol w:w="1276"/>
        <w:gridCol w:w="1559"/>
        <w:gridCol w:w="1843"/>
        <w:gridCol w:w="1384"/>
        <w:gridCol w:w="1876"/>
        <w:gridCol w:w="1711"/>
      </w:tblGrid>
      <w:tr w14:paraId="288D9D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tcBorders>
              <w:tl2br w:val="single" w:color="auto" w:sz="4" w:space="0"/>
            </w:tcBorders>
            <w:noWrap w:val="0"/>
            <w:tcMar>
              <w:left w:w="28" w:type="dxa"/>
              <w:right w:w="28" w:type="dxa"/>
            </w:tcMar>
            <w:vAlign w:val="center"/>
          </w:tcPr>
          <w:p w14:paraId="1EDD1586">
            <w:pPr>
              <w:pStyle w:val="54"/>
              <w:keepNext w:val="0"/>
              <w:keepLines w:val="0"/>
              <w:pageBreakBefore w:val="0"/>
              <w:kinsoku/>
              <w:wordWrap/>
              <w:overflowPunct/>
              <w:topLinePunct w:val="0"/>
              <w:autoSpaceDE/>
              <w:autoSpaceDN/>
              <w:bidi w:val="0"/>
              <w:spacing w:beforeLines="0" w:afterLines="0" w:line="400" w:lineRule="exact"/>
              <w:ind w:leftChars="0" w:firstLine="0" w:firstLineChars="0"/>
              <w:jc w:val="right"/>
              <w:rPr>
                <w:rFonts w:hint="eastAsia" w:ascii="黑体" w:hAnsi="黑体" w:eastAsia="黑体" w:cs="宋体"/>
                <w:snapToGrid w:val="0"/>
                <w:color w:val="auto"/>
                <w:spacing w:val="-6"/>
                <w:kern w:val="21"/>
                <w:sz w:val="21"/>
                <w:szCs w:val="21"/>
              </w:rPr>
            </w:pPr>
            <w:r>
              <w:rPr>
                <w:rFonts w:hint="eastAsia" w:ascii="黑体" w:hAnsi="黑体" w:eastAsia="黑体" w:cs="宋体"/>
                <w:snapToGrid w:val="0"/>
                <w:color w:val="auto"/>
                <w:spacing w:val="-6"/>
                <w:kern w:val="21"/>
                <w:sz w:val="21"/>
                <w:szCs w:val="21"/>
              </w:rPr>
              <w:t>项目</w:t>
            </w:r>
          </w:p>
          <w:p w14:paraId="60EA1377">
            <w:pPr>
              <w:pStyle w:val="54"/>
              <w:keepNext w:val="0"/>
              <w:keepLines w:val="0"/>
              <w:pageBreakBefore w:val="0"/>
              <w:kinsoku/>
              <w:wordWrap/>
              <w:overflowPunct/>
              <w:topLinePunct w:val="0"/>
              <w:autoSpaceDE/>
              <w:autoSpaceDN/>
              <w:bidi w:val="0"/>
              <w:spacing w:beforeLines="0" w:afterLines="0" w:line="400" w:lineRule="exact"/>
              <w:ind w:leftChars="0" w:firstLine="0" w:firstLineChars="0"/>
              <w:jc w:val="left"/>
              <w:rPr>
                <w:rFonts w:hint="eastAsia" w:ascii="黑体" w:hAnsi="黑体" w:eastAsia="黑体" w:cs="宋体"/>
                <w:snapToGrid w:val="0"/>
                <w:color w:val="auto"/>
                <w:spacing w:val="-6"/>
                <w:kern w:val="21"/>
                <w:sz w:val="21"/>
                <w:szCs w:val="21"/>
              </w:rPr>
            </w:pPr>
            <w:r>
              <w:rPr>
                <w:rFonts w:hint="eastAsia" w:ascii="黑体" w:hAnsi="黑体" w:eastAsia="黑体" w:cs="宋体"/>
                <w:snapToGrid w:val="0"/>
                <w:color w:val="auto"/>
                <w:spacing w:val="-6"/>
                <w:kern w:val="21"/>
                <w:sz w:val="21"/>
                <w:szCs w:val="21"/>
              </w:rPr>
              <w:t>分类</w:t>
            </w:r>
          </w:p>
        </w:tc>
        <w:tc>
          <w:tcPr>
            <w:tcW w:w="1276" w:type="dxa"/>
            <w:noWrap w:val="0"/>
            <w:tcMar>
              <w:left w:w="28" w:type="dxa"/>
              <w:right w:w="28" w:type="dxa"/>
            </w:tcMar>
            <w:vAlign w:val="center"/>
          </w:tcPr>
          <w:p w14:paraId="38434F60">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黑体" w:hAnsi="黑体" w:eastAsia="黑体" w:cs="宋体"/>
                <w:snapToGrid w:val="0"/>
                <w:color w:val="auto"/>
                <w:spacing w:val="-6"/>
                <w:kern w:val="21"/>
                <w:sz w:val="21"/>
                <w:szCs w:val="21"/>
              </w:rPr>
            </w:pPr>
            <w:r>
              <w:rPr>
                <w:rFonts w:hint="eastAsia" w:ascii="黑体" w:hAnsi="黑体" w:eastAsia="黑体" w:cs="宋体"/>
                <w:snapToGrid w:val="0"/>
                <w:color w:val="auto"/>
                <w:spacing w:val="-6"/>
                <w:kern w:val="21"/>
                <w:sz w:val="21"/>
                <w:szCs w:val="21"/>
              </w:rPr>
              <w:t>污染物名称</w:t>
            </w:r>
          </w:p>
        </w:tc>
        <w:tc>
          <w:tcPr>
            <w:tcW w:w="1984" w:type="dxa"/>
            <w:noWrap w:val="0"/>
            <w:tcMar>
              <w:left w:w="28" w:type="dxa"/>
              <w:right w:w="28" w:type="dxa"/>
            </w:tcMar>
            <w:vAlign w:val="center"/>
          </w:tcPr>
          <w:p w14:paraId="39953BC2">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现有工程</w:t>
            </w:r>
          </w:p>
          <w:p w14:paraId="649E3D5E">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排放量（固</w:t>
            </w:r>
            <w:r>
              <w:rPr>
                <w:rFonts w:hint="eastAsia" w:ascii="黑体" w:hAnsi="黑体" w:eastAsia="黑体"/>
                <w:snapToGrid w:val="0"/>
                <w:color w:val="auto"/>
                <w:spacing w:val="-6"/>
                <w:kern w:val="21"/>
                <w:sz w:val="21"/>
                <w:szCs w:val="21"/>
              </w:rPr>
              <w:t>体</w:t>
            </w:r>
            <w:r>
              <w:rPr>
                <w:rFonts w:ascii="黑体" w:hAnsi="黑体" w:eastAsia="黑体"/>
                <w:snapToGrid w:val="0"/>
                <w:color w:val="auto"/>
                <w:spacing w:val="-6"/>
                <w:kern w:val="21"/>
                <w:sz w:val="21"/>
                <w:szCs w:val="21"/>
              </w:rPr>
              <w:t>废</w:t>
            </w:r>
            <w:r>
              <w:rPr>
                <w:rFonts w:hint="eastAsia" w:ascii="黑体" w:hAnsi="黑体" w:eastAsia="黑体"/>
                <w:snapToGrid w:val="0"/>
                <w:color w:val="auto"/>
                <w:spacing w:val="-6"/>
                <w:kern w:val="21"/>
                <w:sz w:val="21"/>
                <w:szCs w:val="21"/>
              </w:rPr>
              <w:t>物</w:t>
            </w:r>
            <w:r>
              <w:rPr>
                <w:rFonts w:ascii="黑体" w:hAnsi="黑体" w:eastAsia="黑体"/>
                <w:snapToGrid w:val="0"/>
                <w:color w:val="auto"/>
                <w:spacing w:val="-6"/>
                <w:kern w:val="21"/>
                <w:sz w:val="21"/>
                <w:szCs w:val="21"/>
              </w:rPr>
              <w:t>产生量）</w:t>
            </w: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1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color w:val="auto"/>
                <w:kern w:val="2"/>
                <w:sz w:val="21"/>
                <w:szCs w:val="21"/>
              </w:rPr>
              <w:t>①</w:t>
            </w:r>
            <w:r>
              <w:rPr>
                <w:rFonts w:ascii="黑体" w:hAnsi="黑体" w:eastAsia="黑体"/>
                <w:snapToGrid w:val="0"/>
                <w:color w:val="auto"/>
                <w:spacing w:val="-6"/>
                <w:kern w:val="21"/>
                <w:sz w:val="21"/>
                <w:szCs w:val="21"/>
              </w:rPr>
              <w:fldChar w:fldCharType="end"/>
            </w:r>
          </w:p>
        </w:tc>
        <w:tc>
          <w:tcPr>
            <w:tcW w:w="1276" w:type="dxa"/>
            <w:noWrap w:val="0"/>
            <w:tcMar>
              <w:left w:w="28" w:type="dxa"/>
              <w:right w:w="28" w:type="dxa"/>
            </w:tcMar>
            <w:vAlign w:val="center"/>
          </w:tcPr>
          <w:p w14:paraId="11A2B340">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现有工程</w:t>
            </w:r>
          </w:p>
          <w:p w14:paraId="74326514">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许可排放量</w:t>
            </w:r>
          </w:p>
          <w:p w14:paraId="27A0BE9E">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2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snapToGrid w:val="0"/>
                <w:color w:val="auto"/>
                <w:spacing w:val="-6"/>
                <w:kern w:val="21"/>
                <w:sz w:val="21"/>
                <w:szCs w:val="21"/>
              </w:rPr>
              <w:t>②</w:t>
            </w:r>
            <w:r>
              <w:rPr>
                <w:rFonts w:ascii="黑体" w:hAnsi="黑体" w:eastAsia="黑体"/>
                <w:snapToGrid w:val="0"/>
                <w:color w:val="auto"/>
                <w:spacing w:val="-6"/>
                <w:kern w:val="21"/>
                <w:sz w:val="21"/>
                <w:szCs w:val="21"/>
              </w:rPr>
              <w:fldChar w:fldCharType="end"/>
            </w:r>
          </w:p>
        </w:tc>
        <w:tc>
          <w:tcPr>
            <w:tcW w:w="1559" w:type="dxa"/>
            <w:noWrap w:val="0"/>
            <w:tcMar>
              <w:left w:w="28" w:type="dxa"/>
              <w:right w:w="28" w:type="dxa"/>
            </w:tcMar>
            <w:vAlign w:val="center"/>
          </w:tcPr>
          <w:p w14:paraId="08E23C56">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在建工程</w:t>
            </w:r>
          </w:p>
          <w:p w14:paraId="78F2ED6E">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排放量（固</w:t>
            </w:r>
            <w:r>
              <w:rPr>
                <w:rFonts w:hint="eastAsia" w:ascii="黑体" w:hAnsi="黑体" w:eastAsia="黑体"/>
                <w:snapToGrid w:val="0"/>
                <w:color w:val="auto"/>
                <w:spacing w:val="-6"/>
                <w:kern w:val="21"/>
                <w:sz w:val="21"/>
                <w:szCs w:val="21"/>
              </w:rPr>
              <w:t>体</w:t>
            </w:r>
            <w:r>
              <w:rPr>
                <w:rFonts w:ascii="黑体" w:hAnsi="黑体" w:eastAsia="黑体"/>
                <w:snapToGrid w:val="0"/>
                <w:color w:val="auto"/>
                <w:spacing w:val="-6"/>
                <w:kern w:val="21"/>
                <w:sz w:val="21"/>
                <w:szCs w:val="21"/>
              </w:rPr>
              <w:t>废</w:t>
            </w:r>
            <w:r>
              <w:rPr>
                <w:rFonts w:hint="eastAsia" w:ascii="黑体" w:hAnsi="黑体" w:eastAsia="黑体"/>
                <w:snapToGrid w:val="0"/>
                <w:color w:val="auto"/>
                <w:spacing w:val="-6"/>
                <w:kern w:val="21"/>
                <w:sz w:val="21"/>
                <w:szCs w:val="21"/>
              </w:rPr>
              <w:t>物</w:t>
            </w:r>
            <w:r>
              <w:rPr>
                <w:rFonts w:ascii="黑体" w:hAnsi="黑体" w:eastAsia="黑体"/>
                <w:snapToGrid w:val="0"/>
                <w:color w:val="auto"/>
                <w:spacing w:val="-6"/>
                <w:kern w:val="21"/>
                <w:sz w:val="21"/>
                <w:szCs w:val="21"/>
              </w:rPr>
              <w:t>产生量）</w:t>
            </w: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3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color w:val="auto"/>
                <w:kern w:val="2"/>
                <w:sz w:val="21"/>
                <w:szCs w:val="21"/>
              </w:rPr>
              <w:t>③</w:t>
            </w:r>
            <w:r>
              <w:rPr>
                <w:rFonts w:ascii="黑体" w:hAnsi="黑体" w:eastAsia="黑体"/>
                <w:snapToGrid w:val="0"/>
                <w:color w:val="auto"/>
                <w:spacing w:val="-6"/>
                <w:kern w:val="21"/>
                <w:sz w:val="21"/>
                <w:szCs w:val="21"/>
              </w:rPr>
              <w:fldChar w:fldCharType="end"/>
            </w:r>
          </w:p>
        </w:tc>
        <w:tc>
          <w:tcPr>
            <w:tcW w:w="1843" w:type="dxa"/>
            <w:noWrap w:val="0"/>
            <w:tcMar>
              <w:left w:w="28" w:type="dxa"/>
              <w:right w:w="28" w:type="dxa"/>
            </w:tcMar>
            <w:vAlign w:val="center"/>
          </w:tcPr>
          <w:p w14:paraId="0A3E1C1A">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本项目</w:t>
            </w:r>
          </w:p>
          <w:p w14:paraId="5C622A43">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排放量（固</w:t>
            </w:r>
            <w:r>
              <w:rPr>
                <w:rFonts w:hint="eastAsia" w:ascii="黑体" w:hAnsi="黑体" w:eastAsia="黑体"/>
                <w:snapToGrid w:val="0"/>
                <w:color w:val="auto"/>
                <w:spacing w:val="-6"/>
                <w:kern w:val="21"/>
                <w:sz w:val="21"/>
                <w:szCs w:val="21"/>
              </w:rPr>
              <w:t>体</w:t>
            </w:r>
            <w:r>
              <w:rPr>
                <w:rFonts w:ascii="黑体" w:hAnsi="黑体" w:eastAsia="黑体"/>
                <w:snapToGrid w:val="0"/>
                <w:color w:val="auto"/>
                <w:spacing w:val="-6"/>
                <w:kern w:val="21"/>
                <w:sz w:val="21"/>
                <w:szCs w:val="21"/>
              </w:rPr>
              <w:t>废</w:t>
            </w:r>
            <w:r>
              <w:rPr>
                <w:rFonts w:hint="eastAsia" w:ascii="黑体" w:hAnsi="黑体" w:eastAsia="黑体"/>
                <w:snapToGrid w:val="0"/>
                <w:color w:val="auto"/>
                <w:spacing w:val="-6"/>
                <w:kern w:val="21"/>
                <w:sz w:val="21"/>
                <w:szCs w:val="21"/>
              </w:rPr>
              <w:t>物</w:t>
            </w:r>
            <w:r>
              <w:rPr>
                <w:rFonts w:ascii="黑体" w:hAnsi="黑体" w:eastAsia="黑体"/>
                <w:snapToGrid w:val="0"/>
                <w:color w:val="auto"/>
                <w:spacing w:val="-6"/>
                <w:kern w:val="21"/>
                <w:sz w:val="21"/>
                <w:szCs w:val="21"/>
              </w:rPr>
              <w:t>产生量）</w:t>
            </w: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4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color w:val="auto"/>
                <w:kern w:val="2"/>
                <w:sz w:val="21"/>
                <w:szCs w:val="21"/>
              </w:rPr>
              <w:t>④</w:t>
            </w:r>
            <w:r>
              <w:rPr>
                <w:rFonts w:ascii="黑体" w:hAnsi="黑体" w:eastAsia="黑体"/>
                <w:snapToGrid w:val="0"/>
                <w:color w:val="auto"/>
                <w:spacing w:val="-6"/>
                <w:kern w:val="21"/>
                <w:sz w:val="21"/>
                <w:szCs w:val="21"/>
              </w:rPr>
              <w:fldChar w:fldCharType="end"/>
            </w:r>
          </w:p>
        </w:tc>
        <w:tc>
          <w:tcPr>
            <w:tcW w:w="1384" w:type="dxa"/>
            <w:noWrap w:val="0"/>
            <w:tcMar>
              <w:left w:w="28" w:type="dxa"/>
              <w:right w:w="28" w:type="dxa"/>
            </w:tcMar>
            <w:vAlign w:val="center"/>
          </w:tcPr>
          <w:p w14:paraId="26FB3ADB">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16"/>
                <w:kern w:val="21"/>
                <w:sz w:val="21"/>
                <w:szCs w:val="21"/>
              </w:rPr>
            </w:pPr>
            <w:r>
              <w:rPr>
                <w:rFonts w:ascii="黑体" w:hAnsi="黑体" w:eastAsia="黑体"/>
                <w:snapToGrid w:val="0"/>
                <w:color w:val="auto"/>
                <w:spacing w:val="-16"/>
                <w:kern w:val="21"/>
                <w:sz w:val="21"/>
                <w:szCs w:val="21"/>
              </w:rPr>
              <w:t>以新带老削减量（新建项目不填）</w:t>
            </w:r>
            <w:r>
              <w:rPr>
                <w:rFonts w:ascii="黑体" w:hAnsi="黑体" w:eastAsia="黑体"/>
                <w:snapToGrid w:val="0"/>
                <w:color w:val="auto"/>
                <w:spacing w:val="-16"/>
                <w:kern w:val="21"/>
                <w:sz w:val="21"/>
                <w:szCs w:val="21"/>
              </w:rPr>
              <w:fldChar w:fldCharType="begin"/>
            </w:r>
            <w:r>
              <w:rPr>
                <w:rFonts w:ascii="黑体" w:hAnsi="黑体" w:eastAsia="黑体"/>
                <w:snapToGrid w:val="0"/>
                <w:color w:val="auto"/>
                <w:spacing w:val="-16"/>
                <w:kern w:val="21"/>
                <w:sz w:val="21"/>
                <w:szCs w:val="21"/>
              </w:rPr>
              <w:instrText xml:space="preserve"> = 5 \* GB3 \* MERGEFORMAT </w:instrText>
            </w:r>
            <w:r>
              <w:rPr>
                <w:rFonts w:ascii="黑体" w:hAnsi="黑体" w:eastAsia="黑体"/>
                <w:snapToGrid w:val="0"/>
                <w:color w:val="auto"/>
                <w:spacing w:val="-16"/>
                <w:kern w:val="21"/>
                <w:sz w:val="21"/>
                <w:szCs w:val="21"/>
              </w:rPr>
              <w:fldChar w:fldCharType="separate"/>
            </w:r>
            <w:r>
              <w:rPr>
                <w:rFonts w:hint="eastAsia" w:ascii="黑体" w:hAnsi="黑体" w:eastAsia="黑体" w:cs="宋体"/>
                <w:color w:val="auto"/>
                <w:kern w:val="2"/>
                <w:sz w:val="21"/>
                <w:szCs w:val="21"/>
              </w:rPr>
              <w:t>⑤</w:t>
            </w:r>
            <w:r>
              <w:rPr>
                <w:rFonts w:ascii="黑体" w:hAnsi="黑体" w:eastAsia="黑体"/>
                <w:snapToGrid w:val="0"/>
                <w:color w:val="auto"/>
                <w:spacing w:val="-16"/>
                <w:kern w:val="21"/>
                <w:sz w:val="21"/>
                <w:szCs w:val="21"/>
              </w:rPr>
              <w:fldChar w:fldCharType="end"/>
            </w:r>
          </w:p>
        </w:tc>
        <w:tc>
          <w:tcPr>
            <w:tcW w:w="1876" w:type="dxa"/>
            <w:noWrap w:val="0"/>
            <w:tcMar>
              <w:left w:w="28" w:type="dxa"/>
              <w:right w:w="28" w:type="dxa"/>
            </w:tcMar>
            <w:vAlign w:val="center"/>
          </w:tcPr>
          <w:p w14:paraId="05925B04">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黑体" w:hAnsi="黑体" w:eastAsia="黑体"/>
                <w:snapToGrid w:val="0"/>
                <w:color w:val="auto"/>
                <w:spacing w:val="-16"/>
                <w:kern w:val="21"/>
                <w:sz w:val="21"/>
                <w:szCs w:val="21"/>
              </w:rPr>
            </w:pPr>
            <w:r>
              <w:rPr>
                <w:rFonts w:ascii="黑体" w:hAnsi="黑体" w:eastAsia="黑体"/>
                <w:snapToGrid w:val="0"/>
                <w:color w:val="auto"/>
                <w:spacing w:val="-16"/>
                <w:kern w:val="21"/>
                <w:sz w:val="21"/>
                <w:szCs w:val="21"/>
              </w:rPr>
              <w:t>本项目建成后</w:t>
            </w:r>
          </w:p>
          <w:p w14:paraId="20834510">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16"/>
                <w:kern w:val="21"/>
                <w:sz w:val="21"/>
                <w:szCs w:val="21"/>
              </w:rPr>
            </w:pPr>
            <w:r>
              <w:rPr>
                <w:rFonts w:hint="eastAsia" w:ascii="黑体" w:hAnsi="黑体" w:eastAsia="黑体"/>
                <w:snapToGrid w:val="0"/>
                <w:color w:val="auto"/>
                <w:spacing w:val="-16"/>
                <w:kern w:val="21"/>
                <w:sz w:val="21"/>
                <w:szCs w:val="21"/>
              </w:rPr>
              <w:t>全厂</w:t>
            </w:r>
            <w:r>
              <w:rPr>
                <w:rFonts w:ascii="黑体" w:hAnsi="黑体" w:eastAsia="黑体"/>
                <w:snapToGrid w:val="0"/>
                <w:color w:val="auto"/>
                <w:spacing w:val="-16"/>
                <w:kern w:val="21"/>
                <w:sz w:val="21"/>
                <w:szCs w:val="21"/>
              </w:rPr>
              <w:t>排放量（固</w:t>
            </w:r>
            <w:r>
              <w:rPr>
                <w:rFonts w:hint="eastAsia" w:ascii="黑体" w:hAnsi="黑体" w:eastAsia="黑体"/>
                <w:snapToGrid w:val="0"/>
                <w:color w:val="auto"/>
                <w:spacing w:val="-16"/>
                <w:kern w:val="21"/>
                <w:sz w:val="21"/>
                <w:szCs w:val="21"/>
              </w:rPr>
              <w:t>体</w:t>
            </w:r>
            <w:r>
              <w:rPr>
                <w:rFonts w:ascii="黑体" w:hAnsi="黑体" w:eastAsia="黑体"/>
                <w:snapToGrid w:val="0"/>
                <w:color w:val="auto"/>
                <w:spacing w:val="-16"/>
                <w:kern w:val="21"/>
                <w:sz w:val="21"/>
                <w:szCs w:val="21"/>
              </w:rPr>
              <w:t>废</w:t>
            </w:r>
            <w:r>
              <w:rPr>
                <w:rFonts w:hint="eastAsia" w:ascii="黑体" w:hAnsi="黑体" w:eastAsia="黑体"/>
                <w:snapToGrid w:val="0"/>
                <w:color w:val="auto"/>
                <w:spacing w:val="-16"/>
                <w:kern w:val="21"/>
                <w:sz w:val="21"/>
                <w:szCs w:val="21"/>
              </w:rPr>
              <w:t>物</w:t>
            </w:r>
            <w:r>
              <w:rPr>
                <w:rFonts w:ascii="黑体" w:hAnsi="黑体" w:eastAsia="黑体"/>
                <w:snapToGrid w:val="0"/>
                <w:color w:val="auto"/>
                <w:spacing w:val="-16"/>
                <w:kern w:val="21"/>
                <w:sz w:val="21"/>
                <w:szCs w:val="21"/>
              </w:rPr>
              <w:t>产生量）</w:t>
            </w:r>
            <w:r>
              <w:rPr>
                <w:rFonts w:ascii="黑体" w:hAnsi="黑体" w:eastAsia="黑体"/>
                <w:snapToGrid w:val="0"/>
                <w:color w:val="auto"/>
                <w:spacing w:val="-16"/>
                <w:kern w:val="21"/>
                <w:sz w:val="21"/>
                <w:szCs w:val="21"/>
              </w:rPr>
              <w:fldChar w:fldCharType="begin"/>
            </w:r>
            <w:r>
              <w:rPr>
                <w:rFonts w:ascii="黑体" w:hAnsi="黑体" w:eastAsia="黑体"/>
                <w:snapToGrid w:val="0"/>
                <w:color w:val="auto"/>
                <w:spacing w:val="-16"/>
                <w:kern w:val="21"/>
                <w:sz w:val="21"/>
                <w:szCs w:val="21"/>
              </w:rPr>
              <w:instrText xml:space="preserve"> = 6 \* GB3 \* MERGEFORMAT </w:instrText>
            </w:r>
            <w:r>
              <w:rPr>
                <w:rFonts w:ascii="黑体" w:hAnsi="黑体" w:eastAsia="黑体"/>
                <w:snapToGrid w:val="0"/>
                <w:color w:val="auto"/>
                <w:spacing w:val="-16"/>
                <w:kern w:val="21"/>
                <w:sz w:val="21"/>
                <w:szCs w:val="21"/>
              </w:rPr>
              <w:fldChar w:fldCharType="separate"/>
            </w:r>
            <w:r>
              <w:rPr>
                <w:rFonts w:hint="eastAsia" w:ascii="黑体" w:hAnsi="黑体" w:eastAsia="黑体" w:cs="宋体"/>
                <w:color w:val="auto"/>
                <w:kern w:val="2"/>
                <w:sz w:val="21"/>
                <w:szCs w:val="21"/>
              </w:rPr>
              <w:t>⑥</w:t>
            </w:r>
            <w:r>
              <w:rPr>
                <w:rFonts w:ascii="黑体" w:hAnsi="黑体" w:eastAsia="黑体"/>
                <w:snapToGrid w:val="0"/>
                <w:color w:val="auto"/>
                <w:spacing w:val="-16"/>
                <w:kern w:val="21"/>
                <w:sz w:val="21"/>
                <w:szCs w:val="21"/>
              </w:rPr>
              <w:fldChar w:fldCharType="end"/>
            </w:r>
          </w:p>
        </w:tc>
        <w:tc>
          <w:tcPr>
            <w:tcW w:w="1711" w:type="dxa"/>
            <w:noWrap w:val="0"/>
            <w:tcMar>
              <w:left w:w="28" w:type="dxa"/>
              <w:right w:w="28" w:type="dxa"/>
            </w:tcMar>
            <w:vAlign w:val="center"/>
          </w:tcPr>
          <w:p w14:paraId="1B80585C">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变化量</w:t>
            </w:r>
          </w:p>
          <w:p w14:paraId="567113AE">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7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color w:val="auto"/>
                <w:kern w:val="2"/>
                <w:sz w:val="21"/>
                <w:szCs w:val="21"/>
              </w:rPr>
              <w:t>⑦</w:t>
            </w:r>
            <w:r>
              <w:rPr>
                <w:rFonts w:ascii="黑体" w:hAnsi="黑体" w:eastAsia="黑体"/>
                <w:snapToGrid w:val="0"/>
                <w:color w:val="auto"/>
                <w:spacing w:val="-6"/>
                <w:kern w:val="21"/>
                <w:sz w:val="21"/>
                <w:szCs w:val="21"/>
              </w:rPr>
              <w:fldChar w:fldCharType="end"/>
            </w:r>
          </w:p>
        </w:tc>
      </w:tr>
      <w:tr w14:paraId="275273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noWrap w:val="0"/>
            <w:vAlign w:val="center"/>
          </w:tcPr>
          <w:p w14:paraId="47EBFDD6">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hAnsi="宋体" w:cs="宋体"/>
                <w:snapToGrid w:val="0"/>
                <w:color w:val="auto"/>
                <w:kern w:val="21"/>
                <w:sz w:val="21"/>
                <w:szCs w:val="21"/>
              </w:rPr>
            </w:pPr>
            <w:r>
              <w:rPr>
                <w:rFonts w:hint="eastAsia" w:hAnsi="宋体" w:cs="宋体"/>
                <w:snapToGrid w:val="0"/>
                <w:color w:val="auto"/>
                <w:kern w:val="21"/>
                <w:sz w:val="21"/>
                <w:szCs w:val="21"/>
              </w:rPr>
              <w:t>废气</w:t>
            </w:r>
          </w:p>
        </w:tc>
        <w:tc>
          <w:tcPr>
            <w:tcW w:w="1276" w:type="dxa"/>
            <w:noWrap w:val="0"/>
            <w:vAlign w:val="center"/>
          </w:tcPr>
          <w:p w14:paraId="01444F0C">
            <w:pPr>
              <w:pStyle w:val="54"/>
              <w:keepNext w:val="0"/>
              <w:keepLines w:val="0"/>
              <w:pageBreakBefore w:val="0"/>
              <w:kinsoku/>
              <w:wordWrap/>
              <w:overflowPunct/>
              <w:topLinePunct w:val="0"/>
              <w:autoSpaceDE/>
              <w:autoSpaceDN/>
              <w:bidi w:val="0"/>
              <w:spacing w:beforeLines="0" w:afterLines="0" w:line="400" w:lineRule="exact"/>
              <w:ind w:left="0" w:leftChars="0" w:firstLine="0" w:firstLineChars="0"/>
              <w:rPr>
                <w:rFonts w:hint="eastAsia" w:ascii="宋体" w:hAnsi="宋体" w:eastAsia="宋体" w:cs="宋体"/>
                <w:snapToGrid w:val="0"/>
                <w:color w:val="auto"/>
                <w:kern w:val="21"/>
                <w:sz w:val="21"/>
                <w:szCs w:val="21"/>
                <w:lang w:val="en-US" w:eastAsia="zh-CN" w:bidi="ar-SA"/>
              </w:rPr>
            </w:pPr>
            <w:r>
              <w:rPr>
                <w:rFonts w:hint="eastAsia" w:ascii="宋体" w:hAnsi="宋体" w:eastAsia="宋体" w:cs="宋体"/>
                <w:snapToGrid w:val="0"/>
                <w:color w:val="auto"/>
                <w:kern w:val="21"/>
                <w:sz w:val="21"/>
                <w:szCs w:val="21"/>
              </w:rPr>
              <w:t>颗粒物</w:t>
            </w:r>
          </w:p>
        </w:tc>
        <w:tc>
          <w:tcPr>
            <w:tcW w:w="1984" w:type="dxa"/>
            <w:noWrap w:val="0"/>
            <w:vAlign w:val="center"/>
          </w:tcPr>
          <w:p w14:paraId="3DA7CF0B">
            <w:pPr>
              <w:spacing w:line="400" w:lineRule="exact"/>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0.95t/a</w:t>
            </w:r>
          </w:p>
        </w:tc>
        <w:tc>
          <w:tcPr>
            <w:tcW w:w="1276" w:type="dxa"/>
            <w:noWrap w:val="0"/>
            <w:vAlign w:val="center"/>
          </w:tcPr>
          <w:p w14:paraId="3FAB477C">
            <w:pPr>
              <w:spacing w:line="400" w:lineRule="exact"/>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1.073t/a</w:t>
            </w:r>
          </w:p>
        </w:tc>
        <w:tc>
          <w:tcPr>
            <w:tcW w:w="1559" w:type="dxa"/>
            <w:noWrap w:val="0"/>
            <w:vAlign w:val="center"/>
          </w:tcPr>
          <w:p w14:paraId="1FB169BA">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43" w:type="dxa"/>
            <w:noWrap w:val="0"/>
            <w:vAlign w:val="center"/>
          </w:tcPr>
          <w:p w14:paraId="748AC6FE">
            <w:pPr>
              <w:spacing w:line="400" w:lineRule="exact"/>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4.272</w:t>
            </w:r>
            <w:r>
              <w:rPr>
                <w:rFonts w:hint="eastAsia" w:ascii="宋体" w:hAnsi="宋体" w:eastAsia="宋体" w:cs="宋体"/>
                <w:bCs/>
                <w:color w:val="auto"/>
                <w:sz w:val="21"/>
                <w:szCs w:val="21"/>
                <w:lang w:val="en-US" w:eastAsia="zh-CN"/>
              </w:rPr>
              <w:t>t/a</w:t>
            </w:r>
          </w:p>
        </w:tc>
        <w:tc>
          <w:tcPr>
            <w:tcW w:w="1384" w:type="dxa"/>
            <w:noWrap w:val="0"/>
            <w:vAlign w:val="center"/>
          </w:tcPr>
          <w:p w14:paraId="5E900E4D">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76" w:type="dxa"/>
            <w:noWrap w:val="0"/>
            <w:vAlign w:val="center"/>
          </w:tcPr>
          <w:p w14:paraId="7AEE6565">
            <w:pPr>
              <w:spacing w:line="400" w:lineRule="exact"/>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5.222</w:t>
            </w:r>
            <w:r>
              <w:rPr>
                <w:rFonts w:hint="eastAsia" w:ascii="宋体" w:hAnsi="宋体" w:eastAsia="宋体" w:cs="宋体"/>
                <w:bCs/>
                <w:color w:val="auto"/>
                <w:sz w:val="21"/>
                <w:szCs w:val="21"/>
                <w:lang w:val="en-US" w:eastAsia="zh-CN"/>
              </w:rPr>
              <w:t>t/a</w:t>
            </w:r>
          </w:p>
        </w:tc>
        <w:tc>
          <w:tcPr>
            <w:tcW w:w="1711" w:type="dxa"/>
            <w:noWrap w:val="0"/>
            <w:vAlign w:val="center"/>
          </w:tcPr>
          <w:p w14:paraId="21080B7A">
            <w:pPr>
              <w:spacing w:line="400" w:lineRule="exact"/>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4.192</w:t>
            </w:r>
            <w:r>
              <w:rPr>
                <w:rFonts w:hint="eastAsia" w:ascii="宋体" w:hAnsi="宋体" w:eastAsia="宋体" w:cs="宋体"/>
                <w:bCs/>
                <w:color w:val="auto"/>
                <w:sz w:val="21"/>
                <w:szCs w:val="21"/>
                <w:lang w:val="en-US" w:eastAsia="zh-CN"/>
              </w:rPr>
              <w:t>t/a</w:t>
            </w:r>
          </w:p>
        </w:tc>
      </w:tr>
      <w:tr w14:paraId="70B545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879" w:type="dxa"/>
            <w:vMerge w:val="restart"/>
            <w:noWrap w:val="0"/>
            <w:vAlign w:val="center"/>
          </w:tcPr>
          <w:p w14:paraId="412BFB8E">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hAnsi="宋体" w:cs="宋体"/>
                <w:snapToGrid w:val="0"/>
                <w:color w:val="auto"/>
                <w:kern w:val="21"/>
                <w:sz w:val="21"/>
                <w:szCs w:val="21"/>
              </w:rPr>
            </w:pPr>
            <w:r>
              <w:rPr>
                <w:rFonts w:hint="eastAsia" w:hAnsi="宋体" w:cs="宋体"/>
                <w:snapToGrid w:val="0"/>
                <w:color w:val="auto"/>
                <w:kern w:val="21"/>
                <w:sz w:val="21"/>
                <w:szCs w:val="21"/>
              </w:rPr>
              <w:t>废水</w:t>
            </w:r>
          </w:p>
        </w:tc>
        <w:tc>
          <w:tcPr>
            <w:tcW w:w="1276" w:type="dxa"/>
            <w:noWrap w:val="0"/>
            <w:vAlign w:val="center"/>
          </w:tcPr>
          <w:p w14:paraId="6CDC2B31">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auto"/>
                <w:kern w:val="21"/>
                <w:sz w:val="21"/>
                <w:szCs w:val="21"/>
              </w:rPr>
            </w:pPr>
            <w:r>
              <w:rPr>
                <w:rFonts w:hint="eastAsia" w:ascii="宋体" w:hAnsi="宋体" w:eastAsia="宋体" w:cs="宋体"/>
                <w:snapToGrid w:val="0"/>
                <w:color w:val="auto"/>
                <w:kern w:val="21"/>
                <w:sz w:val="21"/>
                <w:szCs w:val="21"/>
              </w:rPr>
              <w:t>COD</w:t>
            </w:r>
          </w:p>
        </w:tc>
        <w:tc>
          <w:tcPr>
            <w:tcW w:w="1984" w:type="dxa"/>
            <w:noWrap w:val="0"/>
            <w:vAlign w:val="center"/>
          </w:tcPr>
          <w:p w14:paraId="5D85EC28">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0.025t/a</w:t>
            </w:r>
          </w:p>
        </w:tc>
        <w:tc>
          <w:tcPr>
            <w:tcW w:w="1276" w:type="dxa"/>
            <w:noWrap w:val="0"/>
            <w:vAlign w:val="center"/>
          </w:tcPr>
          <w:p w14:paraId="6CC35972">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559" w:type="dxa"/>
            <w:noWrap w:val="0"/>
            <w:vAlign w:val="center"/>
          </w:tcPr>
          <w:p w14:paraId="3DE644E0">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43" w:type="dxa"/>
            <w:noWrap w:val="0"/>
            <w:vAlign w:val="center"/>
          </w:tcPr>
          <w:p w14:paraId="5522E490">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0.011t/a</w:t>
            </w:r>
          </w:p>
        </w:tc>
        <w:tc>
          <w:tcPr>
            <w:tcW w:w="1384" w:type="dxa"/>
            <w:noWrap w:val="0"/>
            <w:vAlign w:val="center"/>
          </w:tcPr>
          <w:p w14:paraId="509D6C2F">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76" w:type="dxa"/>
            <w:noWrap w:val="0"/>
            <w:vAlign w:val="center"/>
          </w:tcPr>
          <w:p w14:paraId="56239A52">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0.036t/a</w:t>
            </w:r>
          </w:p>
        </w:tc>
        <w:tc>
          <w:tcPr>
            <w:tcW w:w="1711" w:type="dxa"/>
            <w:noWrap w:val="0"/>
            <w:vAlign w:val="center"/>
          </w:tcPr>
          <w:p w14:paraId="031346FC">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0.011t/a</w:t>
            </w:r>
          </w:p>
        </w:tc>
      </w:tr>
      <w:tr w14:paraId="38353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Merge w:val="continue"/>
            <w:noWrap w:val="0"/>
            <w:vAlign w:val="center"/>
          </w:tcPr>
          <w:p w14:paraId="1D598D88">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hAnsi="宋体" w:cs="宋体"/>
                <w:snapToGrid w:val="0"/>
                <w:color w:val="auto"/>
                <w:kern w:val="21"/>
                <w:sz w:val="21"/>
                <w:szCs w:val="21"/>
              </w:rPr>
            </w:pPr>
          </w:p>
        </w:tc>
        <w:tc>
          <w:tcPr>
            <w:tcW w:w="1276" w:type="dxa"/>
            <w:noWrap w:val="0"/>
            <w:vAlign w:val="center"/>
          </w:tcPr>
          <w:p w14:paraId="138CFD0B">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auto"/>
                <w:kern w:val="21"/>
                <w:sz w:val="21"/>
                <w:szCs w:val="21"/>
              </w:rPr>
            </w:pPr>
            <w:r>
              <w:rPr>
                <w:rFonts w:hint="eastAsia" w:ascii="宋体" w:hAnsi="宋体" w:eastAsia="宋体" w:cs="宋体"/>
                <w:snapToGrid w:val="0"/>
                <w:color w:val="auto"/>
                <w:kern w:val="21"/>
                <w:sz w:val="21"/>
                <w:szCs w:val="21"/>
              </w:rPr>
              <w:t>氨氮</w:t>
            </w:r>
          </w:p>
        </w:tc>
        <w:tc>
          <w:tcPr>
            <w:tcW w:w="1984" w:type="dxa"/>
            <w:noWrap w:val="0"/>
            <w:vAlign w:val="center"/>
          </w:tcPr>
          <w:p w14:paraId="6B6F5F7D">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0.0025t/a</w:t>
            </w:r>
          </w:p>
        </w:tc>
        <w:tc>
          <w:tcPr>
            <w:tcW w:w="1276" w:type="dxa"/>
            <w:noWrap w:val="0"/>
            <w:vAlign w:val="center"/>
          </w:tcPr>
          <w:p w14:paraId="4353838E">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559" w:type="dxa"/>
            <w:noWrap w:val="0"/>
            <w:vAlign w:val="center"/>
          </w:tcPr>
          <w:p w14:paraId="690EC169">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43" w:type="dxa"/>
            <w:noWrap w:val="0"/>
            <w:vAlign w:val="center"/>
          </w:tcPr>
          <w:p w14:paraId="6875A19E">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0.0011t/a</w:t>
            </w:r>
          </w:p>
        </w:tc>
        <w:tc>
          <w:tcPr>
            <w:tcW w:w="1384" w:type="dxa"/>
            <w:noWrap w:val="0"/>
            <w:vAlign w:val="center"/>
          </w:tcPr>
          <w:p w14:paraId="2ECDF02F">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76" w:type="dxa"/>
            <w:noWrap w:val="0"/>
            <w:vAlign w:val="center"/>
          </w:tcPr>
          <w:p w14:paraId="36251F51">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0.0036t/a</w:t>
            </w:r>
          </w:p>
        </w:tc>
        <w:tc>
          <w:tcPr>
            <w:tcW w:w="1711" w:type="dxa"/>
            <w:noWrap w:val="0"/>
            <w:vAlign w:val="center"/>
          </w:tcPr>
          <w:p w14:paraId="1640EE1F">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0.0011t/a</w:t>
            </w:r>
          </w:p>
        </w:tc>
      </w:tr>
      <w:tr w14:paraId="012D7C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Merge w:val="restart"/>
            <w:noWrap w:val="0"/>
            <w:vAlign w:val="center"/>
          </w:tcPr>
          <w:p w14:paraId="4C47AF2D">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default" w:hAnsi="宋体" w:eastAsia="宋体" w:cs="宋体"/>
                <w:snapToGrid w:val="0"/>
                <w:color w:val="auto"/>
                <w:kern w:val="21"/>
                <w:sz w:val="21"/>
                <w:szCs w:val="21"/>
                <w:lang w:val="en-US" w:eastAsia="zh-CN"/>
              </w:rPr>
            </w:pPr>
            <w:r>
              <w:rPr>
                <w:rFonts w:hint="eastAsia" w:hAnsi="宋体" w:cs="宋体"/>
                <w:snapToGrid w:val="0"/>
                <w:color w:val="auto"/>
                <w:kern w:val="21"/>
                <w:sz w:val="21"/>
                <w:szCs w:val="21"/>
                <w:lang w:val="en-US" w:eastAsia="zh-CN"/>
              </w:rPr>
              <w:t>一般工业固体废物</w:t>
            </w:r>
          </w:p>
        </w:tc>
        <w:tc>
          <w:tcPr>
            <w:tcW w:w="1276" w:type="dxa"/>
            <w:noWrap w:val="0"/>
            <w:vAlign w:val="center"/>
          </w:tcPr>
          <w:p w14:paraId="48AD334A">
            <w:pPr>
              <w:adjustRightInd w:val="0"/>
              <w:snapToGrid w:val="0"/>
              <w:spacing w:line="500" w:lineRule="exact"/>
              <w:jc w:val="center"/>
              <w:rPr>
                <w:rFonts w:hint="default" w:ascii="宋体" w:hAnsi="宋体" w:eastAsia="宋体" w:cs="宋体"/>
                <w:snapToGrid w:val="0"/>
                <w:color w:val="auto"/>
                <w:kern w:val="21"/>
                <w:sz w:val="21"/>
                <w:szCs w:val="21"/>
                <w:lang w:val="en-US"/>
              </w:rPr>
            </w:pPr>
            <w:r>
              <w:rPr>
                <w:rFonts w:hint="eastAsia" w:ascii="宋体" w:hAnsi="宋体" w:cs="宋体"/>
                <w:color w:val="auto"/>
                <w:kern w:val="2"/>
                <w:sz w:val="21"/>
                <w:szCs w:val="21"/>
                <w:lang w:val="en-US" w:eastAsia="zh-CN" w:bidi="ar-SA"/>
              </w:rPr>
              <w:t>压滤泥</w:t>
            </w:r>
          </w:p>
        </w:tc>
        <w:tc>
          <w:tcPr>
            <w:tcW w:w="1984" w:type="dxa"/>
            <w:noWrap w:val="0"/>
            <w:vAlign w:val="center"/>
          </w:tcPr>
          <w:p w14:paraId="646A4329">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276" w:type="dxa"/>
            <w:noWrap w:val="0"/>
            <w:vAlign w:val="center"/>
          </w:tcPr>
          <w:p w14:paraId="271F8220">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559" w:type="dxa"/>
            <w:noWrap w:val="0"/>
            <w:vAlign w:val="center"/>
          </w:tcPr>
          <w:p w14:paraId="246C877A">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43" w:type="dxa"/>
            <w:noWrap w:val="0"/>
            <w:vAlign w:val="center"/>
          </w:tcPr>
          <w:p w14:paraId="4120AF81">
            <w:pPr>
              <w:spacing w:line="400" w:lineRule="exact"/>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15508</w:t>
            </w:r>
            <w:r>
              <w:rPr>
                <w:rFonts w:hint="eastAsia" w:ascii="宋体" w:hAnsi="宋体" w:eastAsia="宋体" w:cs="宋体"/>
                <w:bCs/>
                <w:color w:val="auto"/>
                <w:sz w:val="21"/>
                <w:szCs w:val="21"/>
                <w:lang w:val="en-US" w:eastAsia="zh-CN"/>
              </w:rPr>
              <w:t>t/a</w:t>
            </w:r>
          </w:p>
        </w:tc>
        <w:tc>
          <w:tcPr>
            <w:tcW w:w="1384" w:type="dxa"/>
            <w:noWrap w:val="0"/>
            <w:vAlign w:val="center"/>
          </w:tcPr>
          <w:p w14:paraId="50C60260">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76" w:type="dxa"/>
            <w:noWrap w:val="0"/>
            <w:vAlign w:val="center"/>
          </w:tcPr>
          <w:p w14:paraId="4D09796E">
            <w:pPr>
              <w:spacing w:line="400" w:lineRule="exact"/>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15508</w:t>
            </w:r>
            <w:r>
              <w:rPr>
                <w:rFonts w:hint="eastAsia" w:ascii="宋体" w:hAnsi="宋体" w:eastAsia="宋体" w:cs="宋体"/>
                <w:bCs/>
                <w:color w:val="auto"/>
                <w:sz w:val="21"/>
                <w:szCs w:val="21"/>
                <w:lang w:val="en-US" w:eastAsia="zh-CN"/>
              </w:rPr>
              <w:t>t/a</w:t>
            </w:r>
          </w:p>
        </w:tc>
        <w:tc>
          <w:tcPr>
            <w:tcW w:w="1711" w:type="dxa"/>
            <w:noWrap w:val="0"/>
            <w:vAlign w:val="center"/>
          </w:tcPr>
          <w:p w14:paraId="126BD388">
            <w:pPr>
              <w:spacing w:line="400" w:lineRule="exact"/>
              <w:jc w:val="center"/>
              <w:rPr>
                <w:rFonts w:hint="eastAsia"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15508</w:t>
            </w:r>
            <w:r>
              <w:rPr>
                <w:rFonts w:hint="eastAsia" w:ascii="宋体" w:hAnsi="宋体" w:eastAsia="宋体" w:cs="宋体"/>
                <w:bCs/>
                <w:color w:val="auto"/>
                <w:sz w:val="21"/>
                <w:szCs w:val="21"/>
                <w:lang w:val="en-US" w:eastAsia="zh-CN"/>
              </w:rPr>
              <w:t>t/a</w:t>
            </w:r>
          </w:p>
        </w:tc>
      </w:tr>
      <w:tr w14:paraId="695B56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536BA7AB">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hAnsi="宋体" w:cs="宋体"/>
                <w:snapToGrid w:val="0"/>
                <w:color w:val="auto"/>
                <w:kern w:val="21"/>
                <w:sz w:val="21"/>
                <w:szCs w:val="21"/>
              </w:rPr>
            </w:pPr>
          </w:p>
        </w:tc>
        <w:tc>
          <w:tcPr>
            <w:tcW w:w="1276" w:type="dxa"/>
            <w:noWrap w:val="0"/>
            <w:vAlign w:val="center"/>
          </w:tcPr>
          <w:p w14:paraId="06823171">
            <w:pPr>
              <w:adjustRightInd w:val="0"/>
              <w:snapToGrid w:val="0"/>
              <w:spacing w:line="500" w:lineRule="exact"/>
              <w:jc w:val="center"/>
              <w:rPr>
                <w:rFonts w:hint="eastAsia" w:ascii="宋体" w:hAnsi="宋体" w:eastAsia="宋体" w:cs="宋体"/>
                <w:snapToGrid w:val="0"/>
                <w:color w:val="auto"/>
                <w:kern w:val="21"/>
                <w:sz w:val="21"/>
                <w:szCs w:val="21"/>
              </w:rPr>
            </w:pPr>
            <w:r>
              <w:rPr>
                <w:rFonts w:hint="eastAsia" w:ascii="宋体" w:hAnsi="宋体" w:eastAsia="宋体" w:cs="宋体"/>
                <w:color w:val="auto"/>
                <w:sz w:val="21"/>
                <w:szCs w:val="21"/>
              </w:rPr>
              <w:t>粉尘</w:t>
            </w:r>
          </w:p>
        </w:tc>
        <w:tc>
          <w:tcPr>
            <w:tcW w:w="1984" w:type="dxa"/>
            <w:noWrap w:val="0"/>
            <w:vAlign w:val="center"/>
          </w:tcPr>
          <w:p w14:paraId="4CC1CB59">
            <w:pPr>
              <w:spacing w:line="400" w:lineRule="exact"/>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425t/a</w:t>
            </w:r>
          </w:p>
        </w:tc>
        <w:tc>
          <w:tcPr>
            <w:tcW w:w="1276" w:type="dxa"/>
            <w:noWrap w:val="0"/>
            <w:vAlign w:val="center"/>
          </w:tcPr>
          <w:p w14:paraId="141114F5">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559" w:type="dxa"/>
            <w:noWrap w:val="0"/>
            <w:vAlign w:val="center"/>
          </w:tcPr>
          <w:p w14:paraId="47E74501">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43" w:type="dxa"/>
            <w:noWrap w:val="0"/>
            <w:vAlign w:val="center"/>
          </w:tcPr>
          <w:p w14:paraId="1E60C455">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114t/a</w:t>
            </w:r>
          </w:p>
        </w:tc>
        <w:tc>
          <w:tcPr>
            <w:tcW w:w="1384" w:type="dxa"/>
            <w:noWrap w:val="0"/>
            <w:vAlign w:val="center"/>
          </w:tcPr>
          <w:p w14:paraId="21BD241A">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76" w:type="dxa"/>
            <w:noWrap w:val="0"/>
            <w:vAlign w:val="center"/>
          </w:tcPr>
          <w:p w14:paraId="16682903">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539t/a</w:t>
            </w:r>
          </w:p>
        </w:tc>
        <w:tc>
          <w:tcPr>
            <w:tcW w:w="1711" w:type="dxa"/>
            <w:noWrap w:val="0"/>
            <w:vAlign w:val="center"/>
          </w:tcPr>
          <w:p w14:paraId="7840FA63">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114t/a</w:t>
            </w:r>
          </w:p>
        </w:tc>
      </w:tr>
      <w:tr w14:paraId="4C9866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7694BFC4">
            <w:pPr>
              <w:pStyle w:val="54"/>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hAnsi="宋体" w:cs="宋体"/>
                <w:snapToGrid w:val="0"/>
                <w:color w:val="auto"/>
                <w:kern w:val="21"/>
                <w:sz w:val="21"/>
                <w:szCs w:val="21"/>
              </w:rPr>
            </w:pPr>
          </w:p>
        </w:tc>
        <w:tc>
          <w:tcPr>
            <w:tcW w:w="1276" w:type="dxa"/>
            <w:noWrap w:val="0"/>
            <w:vAlign w:val="center"/>
          </w:tcPr>
          <w:p w14:paraId="34290A20">
            <w:pPr>
              <w:adjustRightInd w:val="0"/>
              <w:snapToGrid w:val="0"/>
              <w:spacing w:line="5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废水沉渣</w:t>
            </w:r>
          </w:p>
        </w:tc>
        <w:tc>
          <w:tcPr>
            <w:tcW w:w="1984" w:type="dxa"/>
            <w:noWrap w:val="0"/>
            <w:vAlign w:val="center"/>
          </w:tcPr>
          <w:p w14:paraId="749F789E">
            <w:pPr>
              <w:adjustRightInd w:val="0"/>
              <w:snapToGrid w:val="0"/>
              <w:spacing w:line="5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1.4t/a</w:t>
            </w:r>
          </w:p>
        </w:tc>
        <w:tc>
          <w:tcPr>
            <w:tcW w:w="1276" w:type="dxa"/>
            <w:noWrap w:val="0"/>
            <w:vAlign w:val="center"/>
          </w:tcPr>
          <w:p w14:paraId="0C8937E7">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559" w:type="dxa"/>
            <w:noWrap w:val="0"/>
            <w:vAlign w:val="center"/>
          </w:tcPr>
          <w:p w14:paraId="798A0214">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43" w:type="dxa"/>
            <w:noWrap w:val="0"/>
            <w:vAlign w:val="center"/>
          </w:tcPr>
          <w:p w14:paraId="6EB87743">
            <w:pPr>
              <w:spacing w:line="400" w:lineRule="exact"/>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384" w:type="dxa"/>
            <w:noWrap w:val="0"/>
            <w:vAlign w:val="center"/>
          </w:tcPr>
          <w:p w14:paraId="23B6334D">
            <w:pPr>
              <w:spacing w:line="400" w:lineRule="exact"/>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w:t>
            </w:r>
          </w:p>
        </w:tc>
        <w:tc>
          <w:tcPr>
            <w:tcW w:w="1876" w:type="dxa"/>
            <w:noWrap w:val="0"/>
            <w:vAlign w:val="center"/>
          </w:tcPr>
          <w:p w14:paraId="25AB2235">
            <w:pPr>
              <w:spacing w:line="400" w:lineRule="exact"/>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1.4t/a</w:t>
            </w:r>
          </w:p>
        </w:tc>
        <w:tc>
          <w:tcPr>
            <w:tcW w:w="1711" w:type="dxa"/>
            <w:noWrap w:val="0"/>
            <w:vAlign w:val="center"/>
          </w:tcPr>
          <w:p w14:paraId="71B2307C">
            <w:pPr>
              <w:spacing w:line="400" w:lineRule="exact"/>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w:t>
            </w:r>
          </w:p>
        </w:tc>
      </w:tr>
    </w:tbl>
    <w:p w14:paraId="68124471">
      <w:pPr>
        <w:pStyle w:val="54"/>
        <w:keepNext w:val="0"/>
        <w:keepLines w:val="0"/>
        <w:pageBreakBefore w:val="0"/>
        <w:kinsoku/>
        <w:wordWrap/>
        <w:overflowPunct/>
        <w:topLinePunct w:val="0"/>
        <w:autoSpaceDE/>
        <w:autoSpaceDN/>
        <w:bidi w:val="0"/>
        <w:spacing w:beforeLines="0" w:afterLines="0"/>
        <w:ind w:leftChars="0" w:firstLine="0" w:firstLineChars="0"/>
        <w:jc w:val="left"/>
        <w:rPr>
          <w:rFonts w:hAnsi="宋体"/>
          <w:snapToGrid w:val="0"/>
          <w:color w:val="auto"/>
          <w:spacing w:val="-6"/>
          <w:kern w:val="21"/>
          <w:sz w:val="24"/>
          <w:szCs w:val="24"/>
        </w:rPr>
      </w:pPr>
      <w:r>
        <w:rPr>
          <w:rFonts w:hAnsi="宋体"/>
          <w:snapToGrid w:val="0"/>
          <w:color w:val="auto"/>
          <w:kern w:val="21"/>
          <w:sz w:val="24"/>
          <w:szCs w:val="24"/>
        </w:rPr>
        <w:t>注：</w:t>
      </w:r>
      <w:r>
        <w:rPr>
          <w:rFonts w:hAnsi="宋体"/>
          <w:snapToGrid w:val="0"/>
          <w:color w:val="auto"/>
          <w:spacing w:val="-16"/>
          <w:kern w:val="21"/>
          <w:sz w:val="24"/>
          <w:szCs w:val="24"/>
        </w:rPr>
        <w:fldChar w:fldCharType="begin"/>
      </w:r>
      <w:r>
        <w:rPr>
          <w:rFonts w:hAnsi="宋体"/>
          <w:snapToGrid w:val="0"/>
          <w:color w:val="auto"/>
          <w:spacing w:val="-16"/>
          <w:kern w:val="21"/>
          <w:sz w:val="24"/>
          <w:szCs w:val="24"/>
        </w:rPr>
        <w:instrText xml:space="preserve"> = 6 \* GB3 \* MERGEFORMAT </w:instrText>
      </w:r>
      <w:r>
        <w:rPr>
          <w:rFonts w:hAnsi="宋体"/>
          <w:snapToGrid w:val="0"/>
          <w:color w:val="auto"/>
          <w:spacing w:val="-16"/>
          <w:kern w:val="21"/>
          <w:sz w:val="24"/>
          <w:szCs w:val="24"/>
        </w:rPr>
        <w:fldChar w:fldCharType="separate"/>
      </w:r>
      <w:r>
        <w:rPr>
          <w:rFonts w:hint="eastAsia" w:hAnsi="宋体"/>
          <w:color w:val="auto"/>
          <w:sz w:val="24"/>
          <w:szCs w:val="24"/>
        </w:rPr>
        <w:t>⑥</w:t>
      </w:r>
      <w:r>
        <w:rPr>
          <w:rFonts w:hAnsi="宋体"/>
          <w:snapToGrid w:val="0"/>
          <w:color w:val="auto"/>
          <w:spacing w:val="-16"/>
          <w:kern w:val="21"/>
          <w:sz w:val="24"/>
          <w:szCs w:val="24"/>
        </w:rPr>
        <w:fldChar w:fldCharType="end"/>
      </w:r>
      <w:r>
        <w:rPr>
          <w:rFonts w:hAnsi="宋体"/>
          <w:snapToGrid w:val="0"/>
          <w:color w:val="auto"/>
          <w:spacing w:val="-16"/>
          <w:kern w:val="21"/>
          <w:sz w:val="24"/>
          <w:szCs w:val="24"/>
        </w:rPr>
        <w:t>=</w:t>
      </w:r>
      <w:r>
        <w:rPr>
          <w:rFonts w:hAnsi="宋体"/>
          <w:snapToGrid w:val="0"/>
          <w:color w:val="auto"/>
          <w:spacing w:val="-6"/>
          <w:kern w:val="21"/>
          <w:sz w:val="24"/>
          <w:szCs w:val="24"/>
        </w:rPr>
        <w:fldChar w:fldCharType="begin"/>
      </w:r>
      <w:r>
        <w:rPr>
          <w:rFonts w:hAnsi="宋体"/>
          <w:snapToGrid w:val="0"/>
          <w:color w:val="auto"/>
          <w:spacing w:val="-6"/>
          <w:kern w:val="21"/>
          <w:sz w:val="24"/>
          <w:szCs w:val="24"/>
        </w:rPr>
        <w:instrText xml:space="preserve"> = 1 \* GB3 \* MERGEFORMAT </w:instrText>
      </w:r>
      <w:r>
        <w:rPr>
          <w:rFonts w:hAnsi="宋体"/>
          <w:snapToGrid w:val="0"/>
          <w:color w:val="auto"/>
          <w:spacing w:val="-6"/>
          <w:kern w:val="21"/>
          <w:sz w:val="24"/>
          <w:szCs w:val="24"/>
        </w:rPr>
        <w:fldChar w:fldCharType="separate"/>
      </w:r>
      <w:r>
        <w:rPr>
          <w:rFonts w:hint="eastAsia" w:hAnsi="宋体"/>
          <w:color w:val="auto"/>
          <w:sz w:val="24"/>
          <w:szCs w:val="24"/>
        </w:rPr>
        <w:t>①</w:t>
      </w:r>
      <w:r>
        <w:rPr>
          <w:rFonts w:hAnsi="宋体"/>
          <w:snapToGrid w:val="0"/>
          <w:color w:val="auto"/>
          <w:spacing w:val="-6"/>
          <w:kern w:val="21"/>
          <w:sz w:val="24"/>
          <w:szCs w:val="24"/>
        </w:rPr>
        <w:fldChar w:fldCharType="end"/>
      </w:r>
      <w:r>
        <w:rPr>
          <w:rFonts w:hAnsi="宋体"/>
          <w:snapToGrid w:val="0"/>
          <w:color w:val="auto"/>
          <w:spacing w:val="-6"/>
          <w:kern w:val="21"/>
          <w:sz w:val="24"/>
          <w:szCs w:val="24"/>
        </w:rPr>
        <w:t>+</w:t>
      </w:r>
      <w:r>
        <w:rPr>
          <w:rFonts w:hAnsi="宋体"/>
          <w:snapToGrid w:val="0"/>
          <w:color w:val="auto"/>
          <w:spacing w:val="-6"/>
          <w:kern w:val="21"/>
          <w:sz w:val="24"/>
          <w:szCs w:val="24"/>
        </w:rPr>
        <w:fldChar w:fldCharType="begin"/>
      </w:r>
      <w:r>
        <w:rPr>
          <w:rFonts w:hAnsi="宋体"/>
          <w:snapToGrid w:val="0"/>
          <w:color w:val="auto"/>
          <w:spacing w:val="-6"/>
          <w:kern w:val="21"/>
          <w:sz w:val="24"/>
          <w:szCs w:val="24"/>
        </w:rPr>
        <w:instrText xml:space="preserve"> = 3 \* GB3 \* MERGEFORMAT </w:instrText>
      </w:r>
      <w:r>
        <w:rPr>
          <w:rFonts w:hAnsi="宋体"/>
          <w:snapToGrid w:val="0"/>
          <w:color w:val="auto"/>
          <w:spacing w:val="-6"/>
          <w:kern w:val="21"/>
          <w:sz w:val="24"/>
          <w:szCs w:val="24"/>
        </w:rPr>
        <w:fldChar w:fldCharType="separate"/>
      </w:r>
      <w:r>
        <w:rPr>
          <w:rFonts w:hint="eastAsia" w:hAnsi="宋体"/>
          <w:color w:val="auto"/>
          <w:sz w:val="24"/>
          <w:szCs w:val="24"/>
        </w:rPr>
        <w:t>③</w:t>
      </w:r>
      <w:r>
        <w:rPr>
          <w:rFonts w:hAnsi="宋体"/>
          <w:snapToGrid w:val="0"/>
          <w:color w:val="auto"/>
          <w:spacing w:val="-6"/>
          <w:kern w:val="21"/>
          <w:sz w:val="24"/>
          <w:szCs w:val="24"/>
        </w:rPr>
        <w:fldChar w:fldCharType="end"/>
      </w:r>
      <w:r>
        <w:rPr>
          <w:rFonts w:hAnsi="宋体"/>
          <w:snapToGrid w:val="0"/>
          <w:color w:val="auto"/>
          <w:spacing w:val="-6"/>
          <w:kern w:val="21"/>
          <w:sz w:val="24"/>
          <w:szCs w:val="24"/>
        </w:rPr>
        <w:t>+</w:t>
      </w:r>
      <w:r>
        <w:rPr>
          <w:rFonts w:hAnsi="宋体"/>
          <w:snapToGrid w:val="0"/>
          <w:color w:val="auto"/>
          <w:spacing w:val="-6"/>
          <w:kern w:val="21"/>
          <w:sz w:val="24"/>
          <w:szCs w:val="24"/>
        </w:rPr>
        <w:fldChar w:fldCharType="begin"/>
      </w:r>
      <w:r>
        <w:rPr>
          <w:rFonts w:hAnsi="宋体"/>
          <w:snapToGrid w:val="0"/>
          <w:color w:val="auto"/>
          <w:spacing w:val="-6"/>
          <w:kern w:val="21"/>
          <w:sz w:val="24"/>
          <w:szCs w:val="24"/>
        </w:rPr>
        <w:instrText xml:space="preserve"> = 4 \* GB3 \* MERGEFORMAT </w:instrText>
      </w:r>
      <w:r>
        <w:rPr>
          <w:rFonts w:hAnsi="宋体"/>
          <w:snapToGrid w:val="0"/>
          <w:color w:val="auto"/>
          <w:spacing w:val="-6"/>
          <w:kern w:val="21"/>
          <w:sz w:val="24"/>
          <w:szCs w:val="24"/>
        </w:rPr>
        <w:fldChar w:fldCharType="separate"/>
      </w:r>
      <w:r>
        <w:rPr>
          <w:rFonts w:hint="eastAsia" w:hAnsi="宋体"/>
          <w:color w:val="auto"/>
          <w:sz w:val="24"/>
          <w:szCs w:val="24"/>
        </w:rPr>
        <w:t>④</w:t>
      </w:r>
      <w:r>
        <w:rPr>
          <w:rFonts w:hAnsi="宋体"/>
          <w:snapToGrid w:val="0"/>
          <w:color w:val="auto"/>
          <w:spacing w:val="-6"/>
          <w:kern w:val="21"/>
          <w:sz w:val="24"/>
          <w:szCs w:val="24"/>
        </w:rPr>
        <w:fldChar w:fldCharType="end"/>
      </w:r>
      <w:r>
        <w:rPr>
          <w:rFonts w:hAnsi="宋体"/>
          <w:snapToGrid w:val="0"/>
          <w:color w:val="auto"/>
          <w:spacing w:val="-6"/>
          <w:kern w:val="21"/>
          <w:sz w:val="24"/>
          <w:szCs w:val="24"/>
        </w:rPr>
        <w:t>-</w:t>
      </w:r>
      <w:r>
        <w:rPr>
          <w:rFonts w:hAnsi="宋体"/>
          <w:snapToGrid w:val="0"/>
          <w:color w:val="auto"/>
          <w:spacing w:val="-16"/>
          <w:kern w:val="21"/>
          <w:sz w:val="24"/>
          <w:szCs w:val="24"/>
        </w:rPr>
        <w:fldChar w:fldCharType="begin"/>
      </w:r>
      <w:r>
        <w:rPr>
          <w:rFonts w:hAnsi="宋体"/>
          <w:snapToGrid w:val="0"/>
          <w:color w:val="auto"/>
          <w:spacing w:val="-16"/>
          <w:kern w:val="21"/>
          <w:sz w:val="24"/>
          <w:szCs w:val="24"/>
        </w:rPr>
        <w:instrText xml:space="preserve"> = 5 \* GB3 \* MERGEFORMAT </w:instrText>
      </w:r>
      <w:r>
        <w:rPr>
          <w:rFonts w:hAnsi="宋体"/>
          <w:snapToGrid w:val="0"/>
          <w:color w:val="auto"/>
          <w:spacing w:val="-16"/>
          <w:kern w:val="21"/>
          <w:sz w:val="24"/>
          <w:szCs w:val="24"/>
        </w:rPr>
        <w:fldChar w:fldCharType="separate"/>
      </w:r>
      <w:r>
        <w:rPr>
          <w:rFonts w:hint="eastAsia" w:hAnsi="宋体"/>
          <w:color w:val="auto"/>
          <w:sz w:val="24"/>
          <w:szCs w:val="24"/>
        </w:rPr>
        <w:t>⑤</w:t>
      </w:r>
      <w:r>
        <w:rPr>
          <w:rFonts w:hAnsi="宋体"/>
          <w:snapToGrid w:val="0"/>
          <w:color w:val="auto"/>
          <w:spacing w:val="-16"/>
          <w:kern w:val="21"/>
          <w:sz w:val="24"/>
          <w:szCs w:val="24"/>
        </w:rPr>
        <w:fldChar w:fldCharType="end"/>
      </w:r>
      <w:r>
        <w:rPr>
          <w:rFonts w:hAnsi="宋体"/>
          <w:snapToGrid w:val="0"/>
          <w:color w:val="auto"/>
          <w:spacing w:val="-16"/>
          <w:kern w:val="21"/>
          <w:sz w:val="24"/>
          <w:szCs w:val="24"/>
        </w:rPr>
        <w:t>；</w:t>
      </w:r>
      <w:r>
        <w:rPr>
          <w:rFonts w:hAnsi="宋体"/>
          <w:snapToGrid w:val="0"/>
          <w:color w:val="auto"/>
          <w:spacing w:val="-6"/>
          <w:kern w:val="21"/>
          <w:sz w:val="24"/>
          <w:szCs w:val="24"/>
        </w:rPr>
        <w:fldChar w:fldCharType="begin"/>
      </w:r>
      <w:r>
        <w:rPr>
          <w:rFonts w:hAnsi="宋体"/>
          <w:snapToGrid w:val="0"/>
          <w:color w:val="auto"/>
          <w:spacing w:val="-6"/>
          <w:kern w:val="21"/>
          <w:sz w:val="24"/>
          <w:szCs w:val="24"/>
        </w:rPr>
        <w:instrText xml:space="preserve"> = 7 \* GB3 \* MERGEFORMAT </w:instrText>
      </w:r>
      <w:r>
        <w:rPr>
          <w:rFonts w:hAnsi="宋体"/>
          <w:snapToGrid w:val="0"/>
          <w:color w:val="auto"/>
          <w:spacing w:val="-6"/>
          <w:kern w:val="21"/>
          <w:sz w:val="24"/>
          <w:szCs w:val="24"/>
        </w:rPr>
        <w:fldChar w:fldCharType="separate"/>
      </w:r>
      <w:r>
        <w:rPr>
          <w:rFonts w:hint="eastAsia" w:hAnsi="宋体"/>
          <w:color w:val="auto"/>
          <w:sz w:val="24"/>
          <w:szCs w:val="24"/>
        </w:rPr>
        <w:t>⑦</w:t>
      </w:r>
      <w:r>
        <w:rPr>
          <w:rFonts w:hAnsi="宋体"/>
          <w:snapToGrid w:val="0"/>
          <w:color w:val="auto"/>
          <w:spacing w:val="-6"/>
          <w:kern w:val="21"/>
          <w:sz w:val="24"/>
          <w:szCs w:val="24"/>
        </w:rPr>
        <w:fldChar w:fldCharType="end"/>
      </w:r>
      <w:r>
        <w:rPr>
          <w:rFonts w:hAnsi="宋体"/>
          <w:snapToGrid w:val="0"/>
          <w:color w:val="auto"/>
          <w:spacing w:val="-6"/>
          <w:kern w:val="21"/>
          <w:sz w:val="24"/>
          <w:szCs w:val="24"/>
        </w:rPr>
        <w:t>=</w:t>
      </w:r>
      <w:r>
        <w:rPr>
          <w:rFonts w:hAnsi="宋体"/>
          <w:snapToGrid w:val="0"/>
          <w:color w:val="auto"/>
          <w:spacing w:val="-16"/>
          <w:kern w:val="21"/>
          <w:sz w:val="24"/>
          <w:szCs w:val="24"/>
        </w:rPr>
        <w:fldChar w:fldCharType="begin"/>
      </w:r>
      <w:r>
        <w:rPr>
          <w:rFonts w:hAnsi="宋体"/>
          <w:snapToGrid w:val="0"/>
          <w:color w:val="auto"/>
          <w:spacing w:val="-16"/>
          <w:kern w:val="21"/>
          <w:sz w:val="24"/>
          <w:szCs w:val="24"/>
        </w:rPr>
        <w:instrText xml:space="preserve"> = 6 \* GB3 \* MERGEFORMAT </w:instrText>
      </w:r>
      <w:r>
        <w:rPr>
          <w:rFonts w:hAnsi="宋体"/>
          <w:snapToGrid w:val="0"/>
          <w:color w:val="auto"/>
          <w:spacing w:val="-16"/>
          <w:kern w:val="21"/>
          <w:sz w:val="24"/>
          <w:szCs w:val="24"/>
        </w:rPr>
        <w:fldChar w:fldCharType="separate"/>
      </w:r>
      <w:r>
        <w:rPr>
          <w:rFonts w:hint="eastAsia" w:hAnsi="宋体"/>
          <w:color w:val="auto"/>
          <w:sz w:val="24"/>
          <w:szCs w:val="24"/>
        </w:rPr>
        <w:t>⑥</w:t>
      </w:r>
      <w:r>
        <w:rPr>
          <w:rFonts w:hAnsi="宋体"/>
          <w:snapToGrid w:val="0"/>
          <w:color w:val="auto"/>
          <w:spacing w:val="-16"/>
          <w:kern w:val="21"/>
          <w:sz w:val="24"/>
          <w:szCs w:val="24"/>
        </w:rPr>
        <w:fldChar w:fldCharType="end"/>
      </w:r>
      <w:r>
        <w:rPr>
          <w:rFonts w:hAnsi="宋体"/>
          <w:snapToGrid w:val="0"/>
          <w:color w:val="auto"/>
          <w:spacing w:val="-16"/>
          <w:kern w:val="21"/>
          <w:sz w:val="24"/>
          <w:szCs w:val="24"/>
        </w:rPr>
        <w:t>-</w:t>
      </w:r>
      <w:r>
        <w:rPr>
          <w:rFonts w:hAnsi="宋体"/>
          <w:snapToGrid w:val="0"/>
          <w:color w:val="auto"/>
          <w:spacing w:val="-6"/>
          <w:kern w:val="21"/>
          <w:sz w:val="24"/>
          <w:szCs w:val="24"/>
        </w:rPr>
        <w:fldChar w:fldCharType="begin"/>
      </w:r>
      <w:r>
        <w:rPr>
          <w:rFonts w:hAnsi="宋体"/>
          <w:snapToGrid w:val="0"/>
          <w:color w:val="auto"/>
          <w:spacing w:val="-6"/>
          <w:kern w:val="21"/>
          <w:sz w:val="24"/>
          <w:szCs w:val="24"/>
        </w:rPr>
        <w:instrText xml:space="preserve"> = 1 \* GB3 \* MERGEFORMAT </w:instrText>
      </w:r>
      <w:r>
        <w:rPr>
          <w:rFonts w:hAnsi="宋体"/>
          <w:snapToGrid w:val="0"/>
          <w:color w:val="auto"/>
          <w:spacing w:val="-6"/>
          <w:kern w:val="21"/>
          <w:sz w:val="24"/>
          <w:szCs w:val="24"/>
        </w:rPr>
        <w:fldChar w:fldCharType="separate"/>
      </w:r>
      <w:r>
        <w:rPr>
          <w:rFonts w:hint="eastAsia" w:hAnsi="宋体"/>
          <w:color w:val="auto"/>
          <w:sz w:val="24"/>
          <w:szCs w:val="24"/>
        </w:rPr>
        <w:t>①</w:t>
      </w:r>
      <w:r>
        <w:rPr>
          <w:rFonts w:hAnsi="宋体"/>
          <w:snapToGrid w:val="0"/>
          <w:color w:val="auto"/>
          <w:spacing w:val="-6"/>
          <w:kern w:val="21"/>
          <w:sz w:val="24"/>
          <w:szCs w:val="24"/>
        </w:rPr>
        <w:fldChar w:fldCharType="end"/>
      </w:r>
    </w:p>
    <w:p w14:paraId="2806F934">
      <w:pPr>
        <w:rPr>
          <w:color w:val="auto"/>
        </w:rPr>
      </w:pPr>
      <w:r>
        <w:rPr>
          <w:rFonts w:hAnsi="宋体"/>
          <w:snapToGrid w:val="0"/>
          <w:color w:val="auto"/>
          <w:spacing w:val="-6"/>
          <w:kern w:val="21"/>
          <w:sz w:val="24"/>
          <w:szCs w:val="24"/>
        </w:rPr>
        <w:br w:type="page"/>
      </w:r>
    </w:p>
    <w:p w14:paraId="4B7ED8B2">
      <w:pPr>
        <w:pStyle w:val="49"/>
        <w:ind w:left="0" w:leftChars="0" w:firstLine="0" w:firstLineChars="0"/>
        <w:rPr>
          <w:rFonts w:hAnsi="宋体"/>
          <w:snapToGrid w:val="0"/>
          <w:color w:val="auto"/>
          <w:spacing w:val="-6"/>
          <w:kern w:val="21"/>
          <w:szCs w:val="21"/>
        </w:rPr>
      </w:pPr>
      <w:r>
        <w:rPr>
          <w:rFonts w:hint="eastAsia" w:ascii="宋体" w:hAnsi="宋体" w:eastAsia="黑体"/>
          <w:color w:val="auto"/>
        </w:rPr>
        <w:drawing>
          <wp:anchor distT="0" distB="0" distL="114300" distR="114300" simplePos="0" relativeHeight="251660288" behindDoc="0" locked="0" layoutInCell="1" allowOverlap="1">
            <wp:simplePos x="0" y="0"/>
            <wp:positionH relativeFrom="column">
              <wp:posOffset>8185150</wp:posOffset>
            </wp:positionH>
            <wp:positionV relativeFrom="paragraph">
              <wp:posOffset>29845</wp:posOffset>
            </wp:positionV>
            <wp:extent cx="581025" cy="546100"/>
            <wp:effectExtent l="0" t="0" r="0" b="0"/>
            <wp:wrapNone/>
            <wp:docPr id="2"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92" descr="北"/>
                    <pic:cNvPicPr>
                      <a:picLocks noChangeAspect="1"/>
                    </pic:cNvPicPr>
                  </pic:nvPicPr>
                  <pic:blipFill>
                    <a:blip r:embed="rId20"/>
                    <a:srcRect l="5357" r="20535"/>
                    <a:stretch>
                      <a:fillRect/>
                    </a:stretch>
                  </pic:blipFill>
                  <pic:spPr>
                    <a:xfrm>
                      <a:off x="0" y="0"/>
                      <a:ext cx="581025" cy="546100"/>
                    </a:xfrm>
                    <a:prstGeom prst="rect">
                      <a:avLst/>
                    </a:prstGeom>
                    <a:noFill/>
                    <a:ln>
                      <a:noFill/>
                    </a:ln>
                  </pic:spPr>
                </pic:pic>
              </a:graphicData>
            </a:graphic>
          </wp:anchor>
        </w:drawing>
      </w:r>
      <w:r>
        <w:drawing>
          <wp:inline distT="0" distB="0" distL="114300" distR="114300">
            <wp:extent cx="8741410" cy="4297680"/>
            <wp:effectExtent l="0" t="0" r="6350" b="0"/>
            <wp:docPr id="6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9"/>
                    <pic:cNvPicPr>
                      <a:picLocks noChangeAspect="1"/>
                    </pic:cNvPicPr>
                  </pic:nvPicPr>
                  <pic:blipFill>
                    <a:blip r:embed="rId21"/>
                    <a:srcRect l="17361" t="20034" r="567" b="8233"/>
                    <a:stretch>
                      <a:fillRect/>
                    </a:stretch>
                  </pic:blipFill>
                  <pic:spPr>
                    <a:xfrm>
                      <a:off x="0" y="0"/>
                      <a:ext cx="8741410" cy="4297680"/>
                    </a:xfrm>
                    <a:prstGeom prst="rect">
                      <a:avLst/>
                    </a:prstGeom>
                    <a:noFill/>
                    <a:ln>
                      <a:noFill/>
                    </a:ln>
                  </pic:spPr>
                </pic:pic>
              </a:graphicData>
            </a:graphic>
          </wp:inline>
        </w:drawing>
      </w:r>
    </w:p>
    <w:p w14:paraId="640000F0">
      <w:pPr>
        <w:pStyle w:val="49"/>
        <w:ind w:left="0" w:leftChars="0" w:firstLine="0" w:firstLineChars="0"/>
        <w:jc w:val="center"/>
        <w:rPr>
          <w:rFonts w:hint="eastAsia" w:ascii="宋体" w:hAnsi="宋体" w:eastAsia="宋体" w:cs="宋体"/>
          <w:b/>
          <w:bCs/>
          <w:color w:val="auto"/>
          <w:sz w:val="24"/>
          <w:szCs w:val="24"/>
          <w:lang w:eastAsia="zh-CN"/>
        </w:rPr>
      </w:pPr>
    </w:p>
    <w:p w14:paraId="287D3AB5">
      <w:pPr>
        <w:pStyle w:val="49"/>
        <w:ind w:left="0" w:leftChars="0" w:firstLine="0" w:firstLineChars="0"/>
        <w:jc w:val="center"/>
        <w:rPr>
          <w:rFonts w:hint="eastAsia" w:hAnsi="宋体"/>
          <w:snapToGrid w:val="0"/>
          <w:color w:val="auto"/>
          <w:spacing w:val="-6"/>
          <w:kern w:val="21"/>
          <w:szCs w:val="21"/>
        </w:rPr>
        <w:sectPr>
          <w:footerReference r:id="rId5"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b/>
          <w:bCs/>
          <w:color w:val="auto"/>
          <w:sz w:val="24"/>
          <w:szCs w:val="24"/>
          <w:lang w:eastAsia="zh-CN"/>
        </w:rPr>
        <w:t>附图一</w:t>
      </w:r>
      <w:r>
        <w:rPr>
          <w:rFonts w:hint="eastAsia" w:ascii="宋体" w:hAnsi="宋体" w:eastAsia="宋体" w:cs="宋体"/>
          <w:b/>
          <w:bCs/>
          <w:color w:val="auto"/>
          <w:sz w:val="24"/>
          <w:szCs w:val="24"/>
          <w:lang w:val="en-US" w:eastAsia="zh-CN"/>
        </w:rPr>
        <w:t xml:space="preserve"> </w:t>
      </w:r>
      <w:r>
        <w:rPr>
          <w:rFonts w:hint="eastAsia" w:ascii="宋体" w:hAnsi="宋体" w:eastAsia="宋体" w:cs="宋体"/>
          <w:b/>
          <w:bCs/>
          <w:color w:val="auto"/>
          <w:sz w:val="24"/>
          <w:szCs w:val="24"/>
          <w:lang w:eastAsia="zh-CN"/>
        </w:rPr>
        <w:t>项目地理位置</w:t>
      </w:r>
    </w:p>
    <w:p w14:paraId="1F11784F">
      <w:pPr>
        <w:rPr>
          <w:color w:val="auto"/>
          <w:sz w:val="21"/>
        </w:rPr>
      </w:pPr>
    </w:p>
    <w:p w14:paraId="1E9CF1CA">
      <w:pPr>
        <w:rPr>
          <w:color w:val="auto"/>
          <w:sz w:val="21"/>
        </w:rPr>
      </w:pPr>
    </w:p>
    <w:p w14:paraId="13BD1B2D">
      <w:pPr>
        <w:pStyle w:val="49"/>
        <w:ind w:left="0" w:leftChars="0" w:firstLine="0" w:firstLineChars="0"/>
        <w:rPr>
          <w:color w:val="auto"/>
        </w:rPr>
      </w:pPr>
      <w:r>
        <w:rPr>
          <w:rFonts w:hint="eastAsia" w:ascii="宋体" w:hAnsi="宋体" w:eastAsia="黑体"/>
          <w:color w:val="auto"/>
        </w:rPr>
        <w:drawing>
          <wp:anchor distT="0" distB="0" distL="114300" distR="114300" simplePos="0" relativeHeight="251661312" behindDoc="0" locked="0" layoutInCell="1" allowOverlap="1">
            <wp:simplePos x="0" y="0"/>
            <wp:positionH relativeFrom="column">
              <wp:posOffset>8077835</wp:posOffset>
            </wp:positionH>
            <wp:positionV relativeFrom="paragraph">
              <wp:posOffset>13335</wp:posOffset>
            </wp:positionV>
            <wp:extent cx="581025" cy="546100"/>
            <wp:effectExtent l="0" t="0" r="0" b="0"/>
            <wp:wrapNone/>
            <wp:docPr id="3"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92" descr="北"/>
                    <pic:cNvPicPr>
                      <a:picLocks noChangeAspect="1"/>
                    </pic:cNvPicPr>
                  </pic:nvPicPr>
                  <pic:blipFill>
                    <a:blip r:embed="rId20"/>
                    <a:srcRect l="5357" r="20535"/>
                    <a:stretch>
                      <a:fillRect/>
                    </a:stretch>
                  </pic:blipFill>
                  <pic:spPr>
                    <a:xfrm>
                      <a:off x="0" y="0"/>
                      <a:ext cx="581025" cy="546100"/>
                    </a:xfrm>
                    <a:prstGeom prst="rect">
                      <a:avLst/>
                    </a:prstGeom>
                    <a:noFill/>
                    <a:ln>
                      <a:noFill/>
                    </a:ln>
                  </pic:spPr>
                </pic:pic>
              </a:graphicData>
            </a:graphic>
          </wp:anchor>
        </w:drawing>
      </w:r>
      <w:r>
        <w:drawing>
          <wp:inline distT="0" distB="0" distL="114300" distR="114300">
            <wp:extent cx="8526145" cy="4713605"/>
            <wp:effectExtent l="0" t="0" r="8255" b="10795"/>
            <wp:docPr id="6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8"/>
                    <pic:cNvPicPr>
                      <a:picLocks noChangeAspect="1"/>
                    </pic:cNvPicPr>
                  </pic:nvPicPr>
                  <pic:blipFill>
                    <a:blip r:embed="rId22"/>
                    <a:stretch>
                      <a:fillRect/>
                    </a:stretch>
                  </pic:blipFill>
                  <pic:spPr>
                    <a:xfrm>
                      <a:off x="0" y="0"/>
                      <a:ext cx="8526145" cy="4713605"/>
                    </a:xfrm>
                    <a:prstGeom prst="rect">
                      <a:avLst/>
                    </a:prstGeom>
                    <a:noFill/>
                    <a:ln>
                      <a:noFill/>
                    </a:ln>
                  </pic:spPr>
                </pic:pic>
              </a:graphicData>
            </a:graphic>
          </wp:inline>
        </w:drawing>
      </w:r>
    </w:p>
    <w:p w14:paraId="0B21BEF2">
      <w:pPr>
        <w:jc w:val="center"/>
        <w:rPr>
          <w:rFonts w:hint="eastAsia"/>
          <w:b/>
          <w:bCs/>
          <w:color w:val="auto"/>
          <w:sz w:val="24"/>
          <w:szCs w:val="24"/>
          <w:lang w:val="en-US" w:eastAsia="zh-CN"/>
        </w:rPr>
      </w:pPr>
    </w:p>
    <w:p w14:paraId="5CD26673">
      <w:pPr>
        <w:jc w:val="center"/>
        <w:rPr>
          <w:rFonts w:hint="eastAsia"/>
          <w:b/>
          <w:bCs/>
          <w:color w:val="auto"/>
          <w:sz w:val="24"/>
          <w:szCs w:val="24"/>
          <w:lang w:val="en-US" w:eastAsia="zh-CN"/>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b/>
          <w:bCs/>
          <w:color w:val="auto"/>
          <w:sz w:val="24"/>
          <w:szCs w:val="24"/>
          <w:lang w:val="en-US" w:eastAsia="zh-CN"/>
        </w:rPr>
        <w:t>附图二     本项目周边500米保护目标图</w:t>
      </w:r>
    </w:p>
    <w:p w14:paraId="16815A91">
      <w:pPr>
        <w:pStyle w:val="49"/>
        <w:ind w:left="0" w:leftChars="0" w:firstLine="0" w:firstLineChars="0"/>
        <w:jc w:val="center"/>
        <w:rPr>
          <w:color w:val="auto"/>
        </w:rPr>
      </w:pPr>
      <w:r>
        <w:rPr>
          <w:sz w:val="28"/>
        </w:rPr>
        <mc:AlternateContent>
          <mc:Choice Requires="wpg">
            <w:drawing>
              <wp:anchor distT="0" distB="0" distL="114300" distR="114300" simplePos="0" relativeHeight="251671552" behindDoc="0" locked="0" layoutInCell="1" allowOverlap="1">
                <wp:simplePos x="0" y="0"/>
                <wp:positionH relativeFrom="column">
                  <wp:posOffset>-27940</wp:posOffset>
                </wp:positionH>
                <wp:positionV relativeFrom="paragraph">
                  <wp:posOffset>68580</wp:posOffset>
                </wp:positionV>
                <wp:extent cx="5737860" cy="7655560"/>
                <wp:effectExtent l="0" t="0" r="0" b="25400"/>
                <wp:wrapTopAndBottom/>
                <wp:docPr id="696" name="组合 696"/>
                <wp:cNvGraphicFramePr/>
                <a:graphic xmlns:a="http://schemas.openxmlformats.org/drawingml/2006/main">
                  <a:graphicData uri="http://schemas.microsoft.com/office/word/2010/wordprocessingGroup">
                    <wpg:wgp>
                      <wpg:cNvGrpSpPr/>
                      <wpg:grpSpPr>
                        <a:xfrm>
                          <a:off x="0" y="0"/>
                          <a:ext cx="5737860" cy="7655560"/>
                          <a:chOff x="18828" y="1077831"/>
                          <a:chExt cx="9036" cy="12056"/>
                        </a:xfrm>
                      </wpg:grpSpPr>
                      <wpg:grpSp>
                        <wpg:cNvPr id="683" name="组合 683"/>
                        <wpg:cNvGrpSpPr/>
                        <wpg:grpSpPr>
                          <a:xfrm>
                            <a:off x="19333" y="1078348"/>
                            <a:ext cx="7711" cy="11539"/>
                            <a:chOff x="9081" y="1079606"/>
                            <a:chExt cx="2814" cy="5296"/>
                          </a:xfrm>
                        </wpg:grpSpPr>
                        <wps:wsp>
                          <wps:cNvPr id="664" name="直接连接符 664"/>
                          <wps:cNvCnPr/>
                          <wps:spPr>
                            <a:xfrm>
                              <a:off x="11512" y="1084893"/>
                              <a:ext cx="383" cy="9"/>
                            </a:xfrm>
                            <a:prstGeom prst="line">
                              <a:avLst/>
                            </a:prstGeom>
                          </wps:spPr>
                          <wps:style>
                            <a:lnRef idx="2">
                              <a:schemeClr val="accent1"/>
                            </a:lnRef>
                            <a:fillRef idx="0">
                              <a:srgbClr val="FFFFFF"/>
                            </a:fillRef>
                            <a:effectRef idx="0">
                              <a:srgbClr val="FFFFFF"/>
                            </a:effectRef>
                            <a:fontRef idx="minor">
                              <a:schemeClr val="tx1"/>
                            </a:fontRef>
                          </wps:style>
                          <wps:bodyPr/>
                        </wps:wsp>
                        <wps:wsp>
                          <wps:cNvPr id="666" name="直接连接符 666"/>
                          <wps:cNvCnPr/>
                          <wps:spPr>
                            <a:xfrm flipV="1">
                              <a:off x="9275" y="1080306"/>
                              <a:ext cx="2043" cy="78"/>
                            </a:xfrm>
                            <a:prstGeom prst="line">
                              <a:avLst/>
                            </a:prstGeom>
                          </wps:spPr>
                          <wps:style>
                            <a:lnRef idx="2">
                              <a:schemeClr val="accent1"/>
                            </a:lnRef>
                            <a:fillRef idx="0">
                              <a:srgbClr val="FFFFFF"/>
                            </a:fillRef>
                            <a:effectRef idx="0">
                              <a:srgbClr val="FFFFFF"/>
                            </a:effectRef>
                            <a:fontRef idx="minor">
                              <a:schemeClr val="tx1"/>
                            </a:fontRef>
                          </wps:style>
                          <wps:bodyPr/>
                        </wps:wsp>
                        <wps:wsp>
                          <wps:cNvPr id="667" name="直接连接符 667"/>
                          <wps:cNvCnPr/>
                          <wps:spPr>
                            <a:xfrm flipV="1">
                              <a:off x="9256" y="1081010"/>
                              <a:ext cx="2043" cy="78"/>
                            </a:xfrm>
                            <a:prstGeom prst="line">
                              <a:avLst/>
                            </a:prstGeom>
                          </wps:spPr>
                          <wps:style>
                            <a:lnRef idx="2">
                              <a:schemeClr val="accent1"/>
                            </a:lnRef>
                            <a:fillRef idx="0">
                              <a:srgbClr val="FFFFFF"/>
                            </a:fillRef>
                            <a:effectRef idx="0">
                              <a:srgbClr val="FFFFFF"/>
                            </a:effectRef>
                            <a:fontRef idx="minor">
                              <a:schemeClr val="tx1"/>
                            </a:fontRef>
                          </wps:style>
                          <wps:bodyPr/>
                        </wps:wsp>
                        <wps:wsp>
                          <wps:cNvPr id="668" name="直接连接符 668"/>
                          <wps:cNvCnPr/>
                          <wps:spPr>
                            <a:xfrm flipV="1">
                              <a:off x="9241" y="1081723"/>
                              <a:ext cx="2043" cy="78"/>
                            </a:xfrm>
                            <a:prstGeom prst="line">
                              <a:avLst/>
                            </a:prstGeom>
                          </wps:spPr>
                          <wps:style>
                            <a:lnRef idx="2">
                              <a:schemeClr val="accent1"/>
                            </a:lnRef>
                            <a:fillRef idx="0">
                              <a:srgbClr val="FFFFFF"/>
                            </a:fillRef>
                            <a:effectRef idx="0">
                              <a:srgbClr val="FFFFFF"/>
                            </a:effectRef>
                            <a:fontRef idx="minor">
                              <a:schemeClr val="tx1"/>
                            </a:fontRef>
                          </wps:style>
                          <wps:bodyPr/>
                        </wps:wsp>
                        <wps:wsp>
                          <wps:cNvPr id="669" name="直接连接符 669"/>
                          <wps:cNvCnPr/>
                          <wps:spPr>
                            <a:xfrm flipV="1">
                              <a:off x="9235" y="1082496"/>
                              <a:ext cx="2043" cy="78"/>
                            </a:xfrm>
                            <a:prstGeom prst="line">
                              <a:avLst/>
                            </a:prstGeom>
                          </wps:spPr>
                          <wps:style>
                            <a:lnRef idx="2">
                              <a:schemeClr val="accent1"/>
                            </a:lnRef>
                            <a:fillRef idx="0">
                              <a:srgbClr val="FFFFFF"/>
                            </a:fillRef>
                            <a:effectRef idx="0">
                              <a:srgbClr val="FFFFFF"/>
                            </a:effectRef>
                            <a:fontRef idx="minor">
                              <a:schemeClr val="tx1"/>
                            </a:fontRef>
                          </wps:style>
                          <wps:bodyPr/>
                        </wps:wsp>
                        <wps:wsp>
                          <wps:cNvPr id="670" name="任意多边形 670"/>
                          <wps:cNvSpPr/>
                          <wps:spPr>
                            <a:xfrm>
                              <a:off x="9153" y="1079620"/>
                              <a:ext cx="2357" cy="4947"/>
                            </a:xfrm>
                            <a:custGeom>
                              <a:avLst/>
                              <a:gdLst>
                                <a:gd name="connisteX0" fmla="*/ 77470 w 1496695"/>
                                <a:gd name="connsiteY0" fmla="*/ 10795 h 3141345"/>
                                <a:gd name="connisteX1" fmla="*/ 1374775 w 1496695"/>
                                <a:gd name="connsiteY1" fmla="*/ 0 h 3141345"/>
                                <a:gd name="connisteX2" fmla="*/ 1347470 w 1496695"/>
                                <a:gd name="connsiteY2" fmla="*/ 1347470 h 3141345"/>
                                <a:gd name="connisteX3" fmla="*/ 1341755 w 1496695"/>
                                <a:gd name="connsiteY3" fmla="*/ 1882775 h 3141345"/>
                                <a:gd name="connisteX4" fmla="*/ 1380490 w 1496695"/>
                                <a:gd name="connsiteY4" fmla="*/ 2357120 h 3141345"/>
                                <a:gd name="connisteX5" fmla="*/ 1496695 w 1496695"/>
                                <a:gd name="connsiteY5" fmla="*/ 3113405 h 3141345"/>
                                <a:gd name="connisteX6" fmla="*/ 0 w 1496695"/>
                                <a:gd name="connsiteY6" fmla="*/ 3141345 h 3141345"/>
                                <a:gd name="connisteX7" fmla="*/ 77470 w 1496695"/>
                                <a:gd name="connsiteY7" fmla="*/ 10795 h 31413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496695" h="3141345">
                                  <a:moveTo>
                                    <a:pt x="77470" y="10795"/>
                                  </a:moveTo>
                                  <a:lnTo>
                                    <a:pt x="1374775" y="0"/>
                                  </a:lnTo>
                                  <a:lnTo>
                                    <a:pt x="1347470" y="1347470"/>
                                  </a:lnTo>
                                  <a:lnTo>
                                    <a:pt x="1341755" y="1882775"/>
                                  </a:lnTo>
                                  <a:lnTo>
                                    <a:pt x="1380490" y="2357120"/>
                                  </a:lnTo>
                                  <a:lnTo>
                                    <a:pt x="1496695" y="3113405"/>
                                  </a:lnTo>
                                  <a:lnTo>
                                    <a:pt x="0" y="3141345"/>
                                  </a:lnTo>
                                  <a:lnTo>
                                    <a:pt x="77470" y="10795"/>
                                  </a:lnTo>
                                  <a:close/>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wps:wsp>
                          <wps:cNvPr id="671" name="任意多边形 671"/>
                          <wps:cNvSpPr/>
                          <wps:spPr>
                            <a:xfrm>
                              <a:off x="9171" y="1083342"/>
                              <a:ext cx="217" cy="834"/>
                            </a:xfrm>
                            <a:custGeom>
                              <a:avLst/>
                              <a:gdLst>
                                <a:gd name="connisteX0" fmla="*/ 10795 w 137795"/>
                                <a:gd name="connsiteY0" fmla="*/ 0 h 529590"/>
                                <a:gd name="connisteX1" fmla="*/ 137795 w 137795"/>
                                <a:gd name="connsiteY1" fmla="*/ 15875 h 529590"/>
                                <a:gd name="connisteX2" fmla="*/ 115570 w 137795"/>
                                <a:gd name="connsiteY2" fmla="*/ 518160 h 529590"/>
                                <a:gd name="connisteX3" fmla="*/ 0 w 137795"/>
                                <a:gd name="connsiteY3" fmla="*/ 529590 h 529590"/>
                                <a:gd name="connisteX4" fmla="*/ 10795 w 137795"/>
                                <a:gd name="connsiteY4" fmla="*/ 0 h 52959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37795" h="529590">
                                  <a:moveTo>
                                    <a:pt x="10795" y="0"/>
                                  </a:moveTo>
                                  <a:lnTo>
                                    <a:pt x="137795" y="15875"/>
                                  </a:lnTo>
                                  <a:lnTo>
                                    <a:pt x="115570" y="518160"/>
                                  </a:lnTo>
                                  <a:lnTo>
                                    <a:pt x="0" y="529590"/>
                                  </a:lnTo>
                                  <a:lnTo>
                                    <a:pt x="10795" y="0"/>
                                  </a:lnTo>
                                  <a:close/>
                                </a:path>
                              </a:pathLst>
                            </a:custGeom>
                          </wps:spPr>
                          <wps:style>
                            <a:lnRef idx="2">
                              <a:schemeClr val="accent1">
                                <a:lumMod val="75000"/>
                              </a:schemeClr>
                            </a:lnRef>
                            <a:fillRef idx="1">
                              <a:schemeClr val="accent1"/>
                            </a:fillRef>
                            <a:effectRef idx="0">
                              <a:srgbClr val="FFFFFF"/>
                            </a:effectRef>
                            <a:fontRef idx="minor">
                              <a:schemeClr val="lt1"/>
                            </a:fontRef>
                          </wps:style>
                          <wps:txbx>
                            <w:txbxContent>
                              <w:p w14:paraId="0E579DA3">
                                <w:pPr>
                                  <w:jc w:val="center"/>
                                  <w:rPr>
                                    <w:rFonts w:hint="eastAsia" w:eastAsia="宋体"/>
                                    <w:lang w:val="en-US" w:eastAsia="zh-CN"/>
                                  </w:rPr>
                                </w:pPr>
                                <w:r>
                                  <w:rPr>
                                    <w:rFonts w:hint="eastAsia"/>
                                    <w:lang w:val="en-US" w:eastAsia="zh-CN"/>
                                  </w:rPr>
                                  <w:t>办公</w:t>
                                </w:r>
                              </w:p>
                            </w:txbxContent>
                          </wps:txbx>
                          <wps:bodyPr/>
                        </wps:wsp>
                        <wps:wsp>
                          <wps:cNvPr id="672" name="任意多边形 672"/>
                          <wps:cNvSpPr/>
                          <wps:spPr>
                            <a:xfrm>
                              <a:off x="11156" y="1083837"/>
                              <a:ext cx="348" cy="695"/>
                            </a:xfrm>
                            <a:custGeom>
                              <a:avLst/>
                              <a:gdLst>
                                <a:gd name="connisteX0" fmla="*/ 0 w 220980"/>
                                <a:gd name="connsiteY0" fmla="*/ 0 h 441325"/>
                                <a:gd name="connisteX1" fmla="*/ 149225 w 220980"/>
                                <a:gd name="connsiteY1" fmla="*/ 0 h 441325"/>
                                <a:gd name="connisteX2" fmla="*/ 220980 w 220980"/>
                                <a:gd name="connsiteY2" fmla="*/ 435610 h 441325"/>
                                <a:gd name="connisteX3" fmla="*/ 82550 w 220980"/>
                                <a:gd name="connsiteY3" fmla="*/ 441325 h 441325"/>
                                <a:gd name="connisteX4" fmla="*/ 0 w 220980"/>
                                <a:gd name="connsiteY4" fmla="*/ 0 h 4413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20980" h="441325">
                                  <a:moveTo>
                                    <a:pt x="0" y="0"/>
                                  </a:moveTo>
                                  <a:lnTo>
                                    <a:pt x="149225" y="0"/>
                                  </a:lnTo>
                                  <a:lnTo>
                                    <a:pt x="220980" y="435610"/>
                                  </a:lnTo>
                                  <a:lnTo>
                                    <a:pt x="82550" y="441325"/>
                                  </a:lnTo>
                                  <a:lnTo>
                                    <a:pt x="0" y="0"/>
                                  </a:lnTo>
                                  <a:close/>
                                </a:path>
                              </a:pathLst>
                            </a:custGeom>
                          </wps:spPr>
                          <wps:style>
                            <a:lnRef idx="2">
                              <a:schemeClr val="accent1">
                                <a:lumMod val="75000"/>
                              </a:schemeClr>
                            </a:lnRef>
                            <a:fillRef idx="1">
                              <a:schemeClr val="accent1"/>
                            </a:fillRef>
                            <a:effectRef idx="0">
                              <a:srgbClr val="FFFFFF"/>
                            </a:effectRef>
                            <a:fontRef idx="minor">
                              <a:schemeClr val="lt1"/>
                            </a:fontRef>
                          </wps:style>
                          <wps:txbx>
                            <w:txbxContent>
                              <w:p w14:paraId="17A03F88">
                                <w:pPr>
                                  <w:jc w:val="center"/>
                                  <w:rPr>
                                    <w:rFonts w:hint="eastAsia" w:eastAsia="宋体"/>
                                    <w:lang w:val="en-US" w:eastAsia="zh-CN"/>
                                  </w:rPr>
                                </w:pPr>
                              </w:p>
                            </w:txbxContent>
                          </wps:txbx>
                          <wps:bodyPr/>
                        </wps:wsp>
                        <wps:wsp>
                          <wps:cNvPr id="673" name="椭圆 673"/>
                          <wps:cNvSpPr/>
                          <wps:spPr>
                            <a:xfrm>
                              <a:off x="9806" y="1083496"/>
                              <a:ext cx="152" cy="189"/>
                            </a:xfrm>
                            <a:prstGeom prst="ellipse">
                              <a:avLst/>
                            </a:prstGeom>
                            <a:ln cap="rnd">
                              <a:miter lim="800000"/>
                            </a:ln>
                          </wps:spPr>
                          <wps:style>
                            <a:lnRef idx="2">
                              <a:schemeClr val="accent1">
                                <a:lumMod val="75000"/>
                              </a:schemeClr>
                            </a:lnRef>
                            <a:fillRef idx="1">
                              <a:schemeClr val="accent1"/>
                            </a:fillRef>
                            <a:effectRef idx="0">
                              <a:srgbClr val="FFFFFF"/>
                            </a:effectRef>
                            <a:fontRef idx="minor">
                              <a:schemeClr val="lt1"/>
                            </a:fontRef>
                          </wps:style>
                          <wps:txbx>
                            <w:txbxContent>
                              <w:p w14:paraId="4EC9E547">
                                <w:pPr>
                                  <w:jc w:val="center"/>
                                  <w:rPr>
                                    <w:rFonts w:hint="eastAsia" w:eastAsia="宋体"/>
                                    <w:lang w:val="en-US" w:eastAsia="zh-CN"/>
                                  </w:rPr>
                                </w:pPr>
                                <w:r>
                                  <w:rPr>
                                    <w:rFonts w:hint="eastAsia"/>
                                    <w:lang w:val="en-US" w:eastAsia="zh-CN"/>
                                  </w:rPr>
                                  <w:t>1</w:t>
                                </w:r>
                              </w:p>
                            </w:txbxContent>
                          </wps:txbx>
                          <wps:bodyPr rot="0" spcFirstLastPara="0" vertOverflow="overflow" horzOverflow="overflow" vert="horz" wrap="square" lIns="0" tIns="0" rIns="0" bIns="0" numCol="1" spcCol="0" rtlCol="0" fromWordArt="0" anchor="ctr" anchorCtr="0" forceAA="0" compatLnSpc="1">
                            <a:noAutofit/>
                          </wps:bodyPr>
                        </wps:wsp>
                        <wps:wsp>
                          <wps:cNvPr id="674" name="椭圆 674"/>
                          <wps:cNvSpPr/>
                          <wps:spPr>
                            <a:xfrm>
                              <a:off x="9997" y="1083419"/>
                              <a:ext cx="138" cy="183"/>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ABF6888">
                                <w:pPr>
                                  <w:jc w:val="center"/>
                                  <w:rPr>
                                    <w:rFonts w:hint="eastAsia" w:eastAsia="宋体"/>
                                    <w:lang w:val="en-US" w:eastAsia="zh-CN"/>
                                  </w:rPr>
                                </w:pPr>
                                <w:r>
                                  <w:rPr>
                                    <w:rFonts w:hint="eastAsia"/>
                                    <w:lang w:val="en-US" w:eastAsia="zh-CN"/>
                                  </w:rPr>
                                  <w:t>2</w:t>
                                </w:r>
                              </w:p>
                            </w:txbxContent>
                          </wps:txbx>
                          <wps:bodyPr rot="0" spcFirstLastPara="0" vertOverflow="overflow" horzOverflow="overflow" vert="horz" wrap="square" lIns="0" tIns="0" rIns="0" bIns="0" numCol="1" spcCol="0" rtlCol="0" fromWordArt="0" anchor="ctr" anchorCtr="0" forceAA="0" compatLnSpc="1">
                            <a:noAutofit/>
                          </wps:bodyPr>
                        </wps:wsp>
                        <wps:wsp>
                          <wps:cNvPr id="679" name="正五边形 679"/>
                          <wps:cNvSpPr/>
                          <wps:spPr>
                            <a:xfrm>
                              <a:off x="10801" y="1083355"/>
                              <a:ext cx="163" cy="190"/>
                            </a:xfrm>
                            <a:prstGeom prst="pentagon">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4B20461">
                                <w:pPr>
                                  <w:jc w:val="center"/>
                                  <w:rPr>
                                    <w:rFonts w:hint="default" w:eastAsia="宋体"/>
                                    <w:lang w:val="en-US" w:eastAsia="zh-CN"/>
                                  </w:rPr>
                                </w:pPr>
                                <w:r>
                                  <w:rPr>
                                    <w:rFonts w:hint="eastAsia"/>
                                    <w:lang w:val="en-US" w:eastAsia="zh-CN"/>
                                  </w:rPr>
                                  <w:t>9</w:t>
                                </w:r>
                              </w:p>
                            </w:txbxContent>
                          </wps:txbx>
                          <wps:bodyPr rot="0" spcFirstLastPara="0" vertOverflow="overflow" horzOverflow="overflow" vert="horz" wrap="square" lIns="0" tIns="0" rIns="0" bIns="0" numCol="1" spcCol="0" rtlCol="0" fromWordArt="0" anchor="ctr" anchorCtr="0" forceAA="0" compatLnSpc="1">
                            <a:noAutofit/>
                          </wps:bodyPr>
                        </wps:wsp>
                        <wps:wsp>
                          <wps:cNvPr id="680" name="正五边形 680"/>
                          <wps:cNvSpPr/>
                          <wps:spPr>
                            <a:xfrm>
                              <a:off x="10048" y="1083610"/>
                              <a:ext cx="167" cy="205"/>
                            </a:xfrm>
                            <a:prstGeom prst="pentagon">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ABCC642">
                                <w:pPr>
                                  <w:jc w:val="center"/>
                                  <w:rPr>
                                    <w:rFonts w:hint="default" w:eastAsia="宋体"/>
                                    <w:lang w:val="en-US" w:eastAsia="zh-CN"/>
                                  </w:rPr>
                                </w:pPr>
                                <w:r>
                                  <w:rPr>
                                    <w:rFonts w:hint="eastAsia"/>
                                    <w:lang w:val="en-US" w:eastAsia="zh-CN"/>
                                  </w:rPr>
                                  <w:t>8</w:t>
                                </w:r>
                              </w:p>
                            </w:txbxContent>
                          </wps:txbx>
                          <wps:bodyPr rot="0" spcFirstLastPara="0" vertOverflow="overflow" horzOverflow="overflow" vert="horz" wrap="square" lIns="0" tIns="0" rIns="0" bIns="0" numCol="1" spcCol="0" rtlCol="0" fromWordArt="0" anchor="ctr" anchorCtr="0" forceAA="0" compatLnSpc="1">
                            <a:noAutofit/>
                          </wps:bodyPr>
                        </wps:wsp>
                        <wps:wsp>
                          <wps:cNvPr id="681" name="流程图: 汇总连接 681"/>
                          <wps:cNvSpPr/>
                          <wps:spPr>
                            <a:xfrm>
                              <a:off x="9081" y="1080388"/>
                              <a:ext cx="183" cy="201"/>
                            </a:xfrm>
                            <a:prstGeom prst="flowChartSummingJunction">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82" name="矩形 682"/>
                          <wps:cNvSpPr/>
                          <wps:spPr>
                            <a:xfrm rot="180000">
                              <a:off x="9204" y="1082585"/>
                              <a:ext cx="244" cy="617"/>
                            </a:xfrm>
                            <a:prstGeom prst="rect">
                              <a:avLst/>
                            </a:prstGeom>
                            <a:solidFill>
                              <a:schemeClr val="accent6">
                                <a:lumMod val="75000"/>
                              </a:schemeClr>
                            </a:solidFill>
                          </wps:spPr>
                          <wps:style>
                            <a:lnRef idx="2">
                              <a:schemeClr val="accent1">
                                <a:lumMod val="75000"/>
                              </a:schemeClr>
                            </a:lnRef>
                            <a:fillRef idx="1">
                              <a:schemeClr val="accent1"/>
                            </a:fillRef>
                            <a:effectRef idx="0">
                              <a:srgbClr val="FFFFFF"/>
                            </a:effectRef>
                            <a:fontRef idx="minor">
                              <a:schemeClr val="lt1"/>
                            </a:fontRef>
                          </wps:style>
                          <wps:txbx>
                            <w:txbxContent>
                              <w:p w14:paraId="52101583">
                                <w:pPr>
                                  <w:keepNext w:val="0"/>
                                  <w:keepLines w:val="0"/>
                                  <w:pageBreakBefore w:val="0"/>
                                  <w:widowControl w:val="0"/>
                                  <w:kinsoku/>
                                  <w:wordWrap/>
                                  <w:overflowPunct/>
                                  <w:topLinePunct w:val="0"/>
                                  <w:bidi w:val="0"/>
                                  <w:adjustRightInd/>
                                  <w:snapToGrid/>
                                  <w:spacing w:line="200" w:lineRule="atLeast"/>
                                  <w:jc w:val="center"/>
                                  <w:textAlignment w:val="auto"/>
                                  <w:rPr>
                                    <w:rFonts w:hint="eastAsia" w:eastAsia="宋体"/>
                                    <w:lang w:val="en-US" w:eastAsia="zh-CN"/>
                                  </w:rPr>
                                </w:pPr>
                                <w:r>
                                  <w:rPr>
                                    <w:rFonts w:hint="eastAsia"/>
                                    <w:lang w:val="en-US" w:eastAsia="zh-CN"/>
                                  </w:rPr>
                                  <w:t>污水处理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86" name="椭圆 686"/>
                          <wps:cNvSpPr/>
                          <wps:spPr>
                            <a:xfrm>
                              <a:off x="10188" y="1083362"/>
                              <a:ext cx="138" cy="183"/>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8C4B4B9">
                                <w:pPr>
                                  <w:jc w:val="center"/>
                                  <w:rPr>
                                    <w:rFonts w:hint="default" w:eastAsia="宋体"/>
                                    <w:lang w:val="en-US" w:eastAsia="zh-CN"/>
                                  </w:rPr>
                                </w:pPr>
                                <w:r>
                                  <w:rPr>
                                    <w:rFonts w:hint="eastAsia"/>
                                    <w:lang w:val="en-US" w:eastAsia="zh-CN"/>
                                  </w:rPr>
                                  <w:t>3</w:t>
                                </w:r>
                              </w:p>
                            </w:txbxContent>
                          </wps:txbx>
                          <wps:bodyPr rot="0" spcFirstLastPara="0" vertOverflow="overflow" horzOverflow="overflow" vert="horz" wrap="square" lIns="0" tIns="0" rIns="0" bIns="0" numCol="1" spcCol="0" rtlCol="0" fromWordArt="0" anchor="ctr" anchorCtr="0" forceAA="0" compatLnSpc="1">
                            <a:noAutofit/>
                          </wps:bodyPr>
                        </wps:wsp>
                        <wps:wsp>
                          <wps:cNvPr id="687" name="椭圆 687"/>
                          <wps:cNvSpPr/>
                          <wps:spPr>
                            <a:xfrm>
                              <a:off x="10604" y="1083270"/>
                              <a:ext cx="138" cy="183"/>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137E2F3">
                                <w:pPr>
                                  <w:jc w:val="center"/>
                                  <w:rPr>
                                    <w:rFonts w:hint="default" w:eastAsia="宋体"/>
                                    <w:lang w:val="en-US" w:eastAsia="zh-CN"/>
                                  </w:rPr>
                                </w:pPr>
                                <w:r>
                                  <w:rPr>
                                    <w:rFonts w:hint="eastAsia" w:eastAsia="宋体"/>
                                    <w:lang w:val="en-US" w:eastAsia="zh-CN"/>
                                  </w:rPr>
                                  <w:t>4</w:t>
                                </w:r>
                              </w:p>
                            </w:txbxContent>
                          </wps:txbx>
                          <wps:bodyPr rot="0" spcFirstLastPara="0" vertOverflow="overflow" horzOverflow="overflow" vert="horz" wrap="square" lIns="0" tIns="0" rIns="0" bIns="0" numCol="1" spcCol="0" rtlCol="0" fromWordArt="0" anchor="ctr" anchorCtr="0" forceAA="0" compatLnSpc="1">
                            <a:noAutofit/>
                          </wps:bodyPr>
                        </wps:wsp>
                        <wps:wsp>
                          <wps:cNvPr id="688" name="椭圆 688"/>
                          <wps:cNvSpPr/>
                          <wps:spPr>
                            <a:xfrm>
                              <a:off x="10724" y="1083115"/>
                              <a:ext cx="138" cy="183"/>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29BB960">
                                <w:pPr>
                                  <w:jc w:val="center"/>
                                  <w:rPr>
                                    <w:rFonts w:hint="default" w:eastAsia="宋体"/>
                                    <w:lang w:val="en-US" w:eastAsia="zh-CN"/>
                                  </w:rPr>
                                </w:pPr>
                                <w:r>
                                  <w:rPr>
                                    <w:rFonts w:hint="eastAsia" w:eastAsia="宋体"/>
                                    <w:lang w:val="en-US" w:eastAsia="zh-CN"/>
                                  </w:rPr>
                                  <w:t>5</w:t>
                                </w:r>
                              </w:p>
                            </w:txbxContent>
                          </wps:txbx>
                          <wps:bodyPr rot="0" spcFirstLastPara="0" vertOverflow="overflow" horzOverflow="overflow" vert="horz" wrap="square" lIns="0" tIns="0" rIns="0" bIns="0" numCol="1" spcCol="0" rtlCol="0" fromWordArt="0" anchor="ctr" anchorCtr="0" forceAA="0" compatLnSpc="1">
                            <a:noAutofit/>
                          </wps:bodyPr>
                        </wps:wsp>
                        <wps:wsp>
                          <wps:cNvPr id="689" name="椭圆 689"/>
                          <wps:cNvSpPr/>
                          <wps:spPr>
                            <a:xfrm>
                              <a:off x="10876" y="1083021"/>
                              <a:ext cx="138" cy="183"/>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CFD887D">
                                <w:pPr>
                                  <w:jc w:val="center"/>
                                  <w:rPr>
                                    <w:rFonts w:hint="default" w:eastAsia="宋体"/>
                                    <w:lang w:val="en-US" w:eastAsia="zh-CN"/>
                                  </w:rPr>
                                </w:pPr>
                                <w:r>
                                  <w:rPr>
                                    <w:rFonts w:hint="eastAsia" w:eastAsia="宋体"/>
                                    <w:lang w:val="en-US" w:eastAsia="zh-CN"/>
                                  </w:rPr>
                                  <w:t>6</w:t>
                                </w:r>
                                <w:r>
                                  <w:drawing>
                                    <wp:inline distT="0" distB="0" distL="114300" distR="114300">
                                      <wp:extent cx="143510" cy="180975"/>
                                      <wp:effectExtent l="0" t="0" r="8890" b="1905"/>
                                      <wp:docPr id="72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45"/>
                                              <pic:cNvPicPr>
                                                <a:picLocks noChangeAspect="1"/>
                                              </pic:cNvPicPr>
                                            </pic:nvPicPr>
                                            <pic:blipFill>
                                              <a:blip r:embed="rId23"/>
                                              <a:stretch>
                                                <a:fillRect/>
                                              </a:stretch>
                                            </pic:blipFill>
                                            <pic:spPr>
                                              <a:xfrm>
                                                <a:off x="0" y="0"/>
                                                <a:ext cx="143510" cy="18097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noAutofit/>
                          </wps:bodyPr>
                        </wps:wsp>
                        <wps:wsp>
                          <wps:cNvPr id="90" name="矩形 90"/>
                          <wps:cNvSpPr/>
                          <wps:spPr>
                            <a:xfrm>
                              <a:off x="11301" y="1079606"/>
                              <a:ext cx="457" cy="68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70E15C7C">
                                <w:pPr>
                                  <w:keepNext w:val="0"/>
                                  <w:keepLines w:val="0"/>
                                  <w:pageBreakBefore w:val="0"/>
                                  <w:widowControl w:val="0"/>
                                  <w:kinsoku/>
                                  <w:wordWrap/>
                                  <w:overflowPunct/>
                                  <w:topLinePunct w:val="0"/>
                                  <w:bidi w:val="0"/>
                                  <w:adjustRightInd/>
                                  <w:snapToGrid/>
                                  <w:spacing w:line="200" w:lineRule="atLeast"/>
                                  <w:jc w:val="center"/>
                                  <w:textAlignment w:val="auto"/>
                                  <w:rPr>
                                    <w:rFonts w:hint="default" w:eastAsia="宋体"/>
                                    <w:b/>
                                    <w:bCs/>
                                    <w:color w:val="auto"/>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b/>
                                    <w:bCs/>
                                    <w:color w:val="auto"/>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压滤泥库</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684" name="文本框 147"/>
                        <wps:cNvSpPr txBox="1"/>
                        <wps:spPr>
                          <a:xfrm>
                            <a:off x="26223" y="1089491"/>
                            <a:ext cx="643" cy="279"/>
                          </a:xfrm>
                          <a:prstGeom prst="rect">
                            <a:avLst/>
                          </a:prstGeom>
                          <a:noFill/>
                          <a:ln w="6350">
                            <a:noFill/>
                          </a:ln>
                        </wps:spPr>
                        <wps:txbx>
                          <w:txbxContent>
                            <w:p w14:paraId="75FA1478">
                              <w:pPr>
                                <w:rPr>
                                  <w:rFonts w:hint="default" w:eastAsia="宋体"/>
                                  <w:lang w:val="en-US" w:eastAsia="zh-CN"/>
                                </w:rPr>
                              </w:pPr>
                              <w:r>
                                <w:rPr>
                                  <w:rFonts w:hint="eastAsia" w:eastAsia="宋体"/>
                                  <w:lang w:val="en-US" w:eastAsia="zh-CN"/>
                                </w:rPr>
                                <w:t>10米</w:t>
                              </w:r>
                            </w:p>
                          </w:txbxContent>
                        </wps:txbx>
                        <wps:bodyPr vert="horz" wrap="square" lIns="0" tIns="0" rIns="0" bIns="0" anchor="t" anchorCtr="0" upright="1"/>
                      </wps:wsp>
                      <pic:pic xmlns:pic="http://schemas.openxmlformats.org/drawingml/2006/picture">
                        <pic:nvPicPr>
                          <pic:cNvPr id="685" name="图片 292" descr="北"/>
                          <pic:cNvPicPr>
                            <a:picLocks noChangeAspect="1"/>
                          </pic:cNvPicPr>
                        </pic:nvPicPr>
                        <pic:blipFill>
                          <a:blip r:embed="rId20"/>
                          <a:srcRect l="5357" r="20535"/>
                          <a:stretch>
                            <a:fillRect/>
                          </a:stretch>
                        </pic:blipFill>
                        <pic:spPr>
                          <a:xfrm>
                            <a:off x="18828" y="1077831"/>
                            <a:ext cx="915" cy="860"/>
                          </a:xfrm>
                          <a:prstGeom prst="rect">
                            <a:avLst/>
                          </a:prstGeom>
                          <a:noFill/>
                          <a:ln>
                            <a:noFill/>
                          </a:ln>
                        </pic:spPr>
                      </pic:pic>
                      <wps:wsp>
                        <wps:cNvPr id="690" name="文本框 690"/>
                        <wps:cNvSpPr txBox="1"/>
                        <wps:spPr>
                          <a:xfrm>
                            <a:off x="18975" y="1079269"/>
                            <a:ext cx="923" cy="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41E434">
                              <w:pPr>
                                <w:rPr>
                                  <w:rFonts w:hint="default" w:eastAsia="宋体"/>
                                  <w:lang w:val="en-US" w:eastAsia="zh-CN"/>
                                </w:rPr>
                              </w:pPr>
                              <w:r>
                                <w:rPr>
                                  <w:rFonts w:hint="eastAsia"/>
                                  <w:lang w:val="en-US" w:eastAsia="zh-CN"/>
                                </w:rPr>
                                <w:t>DA009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1" name="文本框 691"/>
                        <wps:cNvSpPr txBox="1"/>
                        <wps:spPr>
                          <a:xfrm>
                            <a:off x="22309" y="1078843"/>
                            <a:ext cx="2389" cy="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298FF6">
                              <w:pPr>
                                <w:rPr>
                                  <w:rFonts w:hint="default" w:eastAsia="宋体"/>
                                  <w:sz w:val="24"/>
                                  <w:szCs w:val="24"/>
                                  <w:lang w:val="en-US" w:eastAsia="zh-CN"/>
                                </w:rPr>
                              </w:pPr>
                              <w:r>
                                <w:rPr>
                                  <w:rFonts w:hint="eastAsia" w:eastAsia="宋体"/>
                                  <w:sz w:val="24"/>
                                  <w:szCs w:val="24"/>
                                  <w:lang w:val="en-US" w:eastAsia="zh-CN"/>
                                </w:rPr>
                                <w:t>原料库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2" name="文本框 692"/>
                        <wps:cNvSpPr txBox="1"/>
                        <wps:spPr>
                          <a:xfrm>
                            <a:off x="22186" y="1080410"/>
                            <a:ext cx="2389" cy="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8AF735">
                              <w:pPr>
                                <w:rPr>
                                  <w:rFonts w:hint="default" w:eastAsia="宋体"/>
                                  <w:sz w:val="24"/>
                                  <w:szCs w:val="24"/>
                                  <w:lang w:val="en-US" w:eastAsia="zh-CN"/>
                                </w:rPr>
                              </w:pPr>
                              <w:r>
                                <w:rPr>
                                  <w:rFonts w:hint="eastAsia" w:eastAsia="宋体"/>
                                  <w:sz w:val="24"/>
                                  <w:szCs w:val="24"/>
                                  <w:lang w:val="en-US" w:eastAsia="zh-CN"/>
                                </w:rPr>
                                <w:t>原料库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3" name="文本框 693"/>
                        <wps:cNvSpPr txBox="1"/>
                        <wps:spPr>
                          <a:xfrm>
                            <a:off x="22586" y="1082032"/>
                            <a:ext cx="2389" cy="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95AFAB">
                              <w:pPr>
                                <w:rPr>
                                  <w:rFonts w:hint="default" w:eastAsia="宋体"/>
                                  <w:sz w:val="24"/>
                                  <w:szCs w:val="24"/>
                                  <w:lang w:val="en-US" w:eastAsia="zh-CN"/>
                                </w:rPr>
                              </w:pPr>
                              <w:r>
                                <w:rPr>
                                  <w:rFonts w:hint="eastAsia" w:eastAsia="宋体"/>
                                  <w:sz w:val="24"/>
                                  <w:szCs w:val="24"/>
                                  <w:lang w:val="en-US" w:eastAsia="zh-CN"/>
                                </w:rPr>
                                <w:t>原料库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4" name="文本框 694"/>
                        <wps:cNvSpPr txBox="1"/>
                        <wps:spPr>
                          <a:xfrm>
                            <a:off x="22675" y="1083532"/>
                            <a:ext cx="2389" cy="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50EAD9">
                              <w:pPr>
                                <w:rPr>
                                  <w:rFonts w:hint="default" w:eastAsia="宋体"/>
                                  <w:sz w:val="24"/>
                                  <w:szCs w:val="24"/>
                                  <w:lang w:val="en-US" w:eastAsia="zh-CN"/>
                                </w:rPr>
                              </w:pPr>
                              <w:r>
                                <w:rPr>
                                  <w:rFonts w:hint="eastAsia" w:eastAsia="宋体"/>
                                  <w:sz w:val="24"/>
                                  <w:szCs w:val="24"/>
                                  <w:lang w:val="en-US" w:eastAsia="zh-CN"/>
                                </w:rPr>
                                <w:t>原料库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5" name="文本框 695"/>
                        <wps:cNvSpPr txBox="1"/>
                        <wps:spPr>
                          <a:xfrm rot="180000">
                            <a:off x="20159" y="1078738"/>
                            <a:ext cx="856" cy="307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22843A">
                              <w:pPr>
                                <w:rPr>
                                  <w:rFonts w:hint="eastAsia"/>
                                  <w:lang w:val="en-US" w:eastAsia="zh-CN"/>
                                </w:rPr>
                              </w:pPr>
                              <w:r>
                                <w:rPr>
                                  <w:rFonts w:hint="eastAsia"/>
                                  <w:lang w:val="en-US" w:eastAsia="zh-CN"/>
                                </w:rPr>
                                <w:t>破碎</w:t>
                              </w:r>
                            </w:p>
                            <w:p w14:paraId="56C67C8A">
                              <w:pPr>
                                <w:pStyle w:val="2"/>
                                <w:numPr>
                                  <w:ilvl w:val="3"/>
                                  <w:numId w:val="0"/>
                                </w:numPr>
                                <w:tabs>
                                  <w:tab w:val="clear" w:pos="1680"/>
                                </w:tabs>
                                <w:ind w:left="1680" w:leftChars="0" w:firstLine="0" w:firstLineChars="0"/>
                                <w:rPr>
                                  <w:rFonts w:hint="eastAsia"/>
                                  <w:lang w:val="en-US" w:eastAsia="zh-CN"/>
                                </w:rPr>
                              </w:pPr>
                              <w:r>
                                <w:rPr>
                                  <w:rFonts w:hint="eastAsia" w:ascii="Times New Roman" w:hAnsi="Times New Roman" w:eastAsia="宋体" w:cs="Times New Roman"/>
                                  <w:b/>
                                  <w:bCs/>
                                  <w:kern w:val="0"/>
                                  <w:sz w:val="21"/>
                                  <w:szCs w:val="28"/>
                                  <w:lang w:val="en-US" w:eastAsia="zh-CN" w:bidi="ar-SA"/>
                                </w:rPr>
                                <w:t>1.</w:t>
                              </w:r>
                            </w:p>
                            <w:p w14:paraId="056E511C">
                              <w:pPr>
                                <w:rPr>
                                  <w:rFonts w:hint="eastAsia"/>
                                  <w:lang w:val="en-US" w:eastAsia="zh-CN"/>
                                </w:rPr>
                              </w:pPr>
                            </w:p>
                            <w:p w14:paraId="3CBEC474">
                              <w:pPr>
                                <w:rPr>
                                  <w:rFonts w:hint="eastAsia"/>
                                  <w:lang w:val="en-US" w:eastAsia="zh-CN"/>
                                </w:rPr>
                              </w:pPr>
                            </w:p>
                            <w:p w14:paraId="252B932A">
                              <w:pPr>
                                <w:rPr>
                                  <w:rFonts w:hint="eastAsia"/>
                                  <w:lang w:val="en-US" w:eastAsia="zh-CN"/>
                                </w:rPr>
                              </w:pPr>
                              <w:r>
                                <w:rPr>
                                  <w:rFonts w:hint="eastAsia"/>
                                  <w:lang w:val="en-US" w:eastAsia="zh-CN"/>
                                </w:rPr>
                                <w:t>筛分</w:t>
                              </w:r>
                            </w:p>
                            <w:p w14:paraId="62F08AB7">
                              <w:pPr>
                                <w:rPr>
                                  <w:rFonts w:hint="eastAsia"/>
                                  <w:lang w:val="en-US" w:eastAsia="zh-CN"/>
                                </w:rPr>
                              </w:pPr>
                            </w:p>
                            <w:p w14:paraId="6B22E234">
                              <w:pPr>
                                <w:rPr>
                                  <w:rFonts w:hint="eastAsia"/>
                                  <w:lang w:val="en-US" w:eastAsia="zh-CN"/>
                                </w:rPr>
                              </w:pPr>
                            </w:p>
                            <w:p w14:paraId="53C0AEEE">
                              <w:pPr>
                                <w:rPr>
                                  <w:rFonts w:hint="default"/>
                                  <w:lang w:val="en-US" w:eastAsia="zh-CN"/>
                                </w:rPr>
                              </w:pPr>
                              <w:r>
                                <w:rPr>
                                  <w:rFonts w:hint="eastAsia"/>
                                  <w:lang w:val="en-US" w:eastAsia="zh-CN"/>
                                </w:rPr>
                                <w:t>水洗</w:t>
                              </w:r>
                            </w:p>
                            <w:p w14:paraId="27574B8C">
                              <w:pPr>
                                <w:pStyle w:val="2"/>
                                <w:numPr>
                                  <w:ilvl w:val="3"/>
                                  <w:numId w:val="0"/>
                                </w:numPr>
                                <w:tabs>
                                  <w:tab w:val="clear" w:pos="1680"/>
                                </w:tabs>
                                <w:ind w:left="1680" w:leftChars="0" w:firstLine="0" w:firstLineChars="0"/>
                                <w:rPr>
                                  <w:rFonts w:hint="default"/>
                                  <w:lang w:val="en-US" w:eastAsia="zh-CN"/>
                                </w:rPr>
                              </w:pPr>
                              <w:r>
                                <w:rPr>
                                  <w:rFonts w:hint="default" w:ascii="Times New Roman" w:hAnsi="Times New Roman" w:eastAsia="宋体" w:cs="Times New Roman"/>
                                  <w:b/>
                                  <w:bCs/>
                                  <w:kern w:val="0"/>
                                  <w:sz w:val="21"/>
                                  <w:szCs w:val="28"/>
                                  <w:lang w:val="en-US" w:eastAsia="zh-CN" w:bidi="ar-SA"/>
                                </w:rPr>
                                <w:t>2.</w:t>
                              </w:r>
                            </w:p>
                            <w:p w14:paraId="07CB50C1">
                              <w:pPr>
                                <w:rPr>
                                  <w:rFonts w:hint="eastAsia"/>
                                  <w:lang w:val="en-US" w:eastAsia="zh-CN"/>
                                </w:rPr>
                              </w:pPr>
                            </w:p>
                            <w:p w14:paraId="5CC85723">
                              <w:pPr>
                                <w:pStyle w:val="2"/>
                                <w:numPr>
                                  <w:ilvl w:val="3"/>
                                  <w:numId w:val="0"/>
                                </w:numPr>
                                <w:tabs>
                                  <w:tab w:val="clear" w:pos="1680"/>
                                </w:tabs>
                                <w:ind w:left="1680" w:leftChars="0" w:firstLine="0" w:firstLineChars="0"/>
                                <w:rPr>
                                  <w:rFonts w:hint="default"/>
                                  <w:lang w:val="en-US" w:eastAsia="zh-CN"/>
                                </w:rPr>
                              </w:pPr>
                              <w:r>
                                <w:rPr>
                                  <w:rFonts w:hint="default" w:ascii="Times New Roman" w:hAnsi="Times New Roman" w:eastAsia="宋体" w:cs="Times New Roman"/>
                                  <w:b/>
                                  <w:bCs/>
                                  <w:kern w:val="0"/>
                                  <w:sz w:val="21"/>
                                  <w:szCs w:val="28"/>
                                  <w:lang w:val="en-US" w:eastAsia="zh-CN" w:bidi="ar-SA"/>
                                </w:rPr>
                                <w:t>3.</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s:wsp>
                        <wps:cNvPr id="728" name="文本框 147"/>
                        <wps:cNvSpPr txBox="1"/>
                        <wps:spPr>
                          <a:xfrm>
                            <a:off x="26376" y="1083659"/>
                            <a:ext cx="1488" cy="3508"/>
                          </a:xfrm>
                          <a:prstGeom prst="rect">
                            <a:avLst/>
                          </a:prstGeom>
                          <a:noFill/>
                          <a:ln w="6350">
                            <a:noFill/>
                          </a:ln>
                        </wps:spPr>
                        <wps:txbx>
                          <w:txbxContent>
                            <w:p w14:paraId="48B3C58C">
                              <w:pPr>
                                <w:rPr>
                                  <w:rFonts w:hint="eastAsia" w:eastAsia="宋体"/>
                                  <w:lang w:val="en-US" w:eastAsia="zh-CN"/>
                                </w:rPr>
                              </w:pPr>
                              <w:r>
                                <w:rPr>
                                  <w:rFonts w:hint="eastAsia" w:eastAsia="宋体"/>
                                  <w:lang w:val="en-US" w:eastAsia="zh-CN"/>
                                </w:rPr>
                                <w:t>1：水泥仓</w:t>
                              </w:r>
                            </w:p>
                            <w:p w14:paraId="13828624">
                              <w:pPr>
                                <w:rPr>
                                  <w:rFonts w:hint="eastAsia" w:eastAsia="宋体"/>
                                  <w:lang w:val="en-US" w:eastAsia="zh-CN"/>
                                </w:rPr>
                              </w:pPr>
                              <w:r>
                                <w:rPr>
                                  <w:rFonts w:hint="eastAsia" w:eastAsia="宋体"/>
                                  <w:lang w:val="en-US" w:eastAsia="zh-CN"/>
                                </w:rPr>
                                <w:t>2：粉煤灰仓</w:t>
                              </w:r>
                            </w:p>
                            <w:p w14:paraId="7EF1BE9C">
                              <w:pPr>
                                <w:rPr>
                                  <w:rFonts w:hint="eastAsia" w:eastAsia="宋体"/>
                                  <w:lang w:val="en-US" w:eastAsia="zh-CN"/>
                                </w:rPr>
                              </w:pPr>
                              <w:r>
                                <w:rPr>
                                  <w:rFonts w:hint="eastAsia" w:eastAsia="宋体"/>
                                  <w:lang w:val="en-US" w:eastAsia="zh-CN"/>
                                </w:rPr>
                                <w:t>3：矿粉仓</w:t>
                              </w:r>
                            </w:p>
                            <w:p w14:paraId="516122C6">
                              <w:pPr>
                                <w:rPr>
                                  <w:rFonts w:hint="eastAsia" w:eastAsia="宋体"/>
                                  <w:lang w:val="en-US" w:eastAsia="zh-CN"/>
                                </w:rPr>
                              </w:pPr>
                              <w:r>
                                <w:rPr>
                                  <w:rFonts w:hint="eastAsia" w:eastAsia="宋体"/>
                                  <w:lang w:val="en-US" w:eastAsia="zh-CN"/>
                                </w:rPr>
                                <w:t>4：水泥仓</w:t>
                              </w:r>
                            </w:p>
                            <w:p w14:paraId="68CEFBFF">
                              <w:pPr>
                                <w:rPr>
                                  <w:rFonts w:hint="eastAsia" w:eastAsia="宋体"/>
                                  <w:lang w:val="en-US" w:eastAsia="zh-CN"/>
                                </w:rPr>
                              </w:pPr>
                              <w:r>
                                <w:rPr>
                                  <w:rFonts w:hint="eastAsia" w:eastAsia="宋体"/>
                                  <w:lang w:val="en-US" w:eastAsia="zh-CN"/>
                                </w:rPr>
                                <w:t>5：水泥仓</w:t>
                              </w:r>
                            </w:p>
                            <w:p w14:paraId="4AAF81F1">
                              <w:pPr>
                                <w:rPr>
                                  <w:rFonts w:hint="eastAsia" w:eastAsia="宋体"/>
                                  <w:lang w:val="en-US" w:eastAsia="zh-CN"/>
                                </w:rPr>
                              </w:pPr>
                              <w:r>
                                <w:rPr>
                                  <w:rFonts w:hint="eastAsia" w:eastAsia="宋体"/>
                                  <w:lang w:val="en-US" w:eastAsia="zh-CN"/>
                                </w:rPr>
                                <w:t>6：粉煤灰仓</w:t>
                              </w:r>
                            </w:p>
                            <w:p w14:paraId="628FB815">
                              <w:pPr>
                                <w:rPr>
                                  <w:rFonts w:hint="eastAsia" w:eastAsia="宋体"/>
                                  <w:lang w:val="en-US" w:eastAsia="zh-CN"/>
                                </w:rPr>
                              </w:pPr>
                              <w:r>
                                <w:rPr>
                                  <w:rFonts w:hint="eastAsia" w:eastAsia="宋体"/>
                                  <w:lang w:val="en-US" w:eastAsia="zh-CN"/>
                                </w:rPr>
                                <w:t>7：矿粉仓</w:t>
                              </w:r>
                            </w:p>
                            <w:p w14:paraId="2AF7DE0E">
                              <w:pPr>
                                <w:rPr>
                                  <w:rFonts w:hint="eastAsia" w:eastAsia="宋体"/>
                                  <w:lang w:val="en-US" w:eastAsia="zh-CN"/>
                                </w:rPr>
                              </w:pPr>
                              <w:r>
                                <w:rPr>
                                  <w:rFonts w:hint="eastAsia" w:eastAsia="宋体"/>
                                  <w:lang w:val="en-US" w:eastAsia="zh-CN"/>
                                </w:rPr>
                                <w:t>8：搅拌楼</w:t>
                              </w:r>
                            </w:p>
                            <w:p w14:paraId="411F365A">
                              <w:pPr>
                                <w:rPr>
                                  <w:rFonts w:hint="eastAsia" w:eastAsia="宋体"/>
                                  <w:lang w:val="en-US" w:eastAsia="zh-CN"/>
                                </w:rPr>
                              </w:pPr>
                              <w:r>
                                <w:rPr>
                                  <w:rFonts w:hint="eastAsia" w:eastAsia="宋体"/>
                                  <w:lang w:val="en-US" w:eastAsia="zh-CN"/>
                                </w:rPr>
                                <w:t>9：搅拌楼</w:t>
                              </w:r>
                            </w:p>
                            <w:p w14:paraId="1892FD94">
                              <w:pPr>
                                <w:rPr>
                                  <w:rFonts w:hint="default" w:eastAsia="宋体"/>
                                  <w:lang w:val="en-US" w:eastAsia="zh-CN"/>
                                </w:rPr>
                              </w:pPr>
                              <w:r>
                                <w:rPr>
                                  <w:rFonts w:hint="eastAsia" w:eastAsia="宋体"/>
                                  <w:lang w:val="en-US" w:eastAsia="zh-CN"/>
                                </w:rPr>
                                <w:t xml:space="preserve">   ：重点防渗</w:t>
                              </w:r>
                            </w:p>
                          </w:txbxContent>
                        </wps:txbx>
                        <wps:bodyPr vert="horz" wrap="square" lIns="0" tIns="0" rIns="0" bIns="0" anchor="t" anchorCtr="0" upright="1"/>
                      </wps:wsp>
                    </wpg:wgp>
                  </a:graphicData>
                </a:graphic>
              </wp:anchor>
            </w:drawing>
          </mc:Choice>
          <mc:Fallback>
            <w:pict>
              <v:group id="_x0000_s1026" o:spid="_x0000_s1026" o:spt="203" style="position:absolute;left:0pt;margin-left:-2.2pt;margin-top:5.4pt;height:602.8pt;width:451.8pt;mso-wrap-distance-bottom:0pt;mso-wrap-distance-top:0pt;z-index:251671552;mso-width-relative:page;mso-height-relative:page;" coordorigin="18828,1077831" coordsize="9036,12056" o:gfxdata="UEsDBAoAAAAAAIdO4kAAAAAAAAAAAAAAAAAEAAAAZHJzL1BLAwQUAAAACACHTuJAEauB6NoAAAAK&#10;AQAADwAAAGRycy9kb3ducmV2LnhtbE2PwU7DMBBE70j8g7VI3Fo7IVRtiFOhCjhVSLRIiNs23iZR&#10;YzuK3aT9e5YTHHdmNPumWF9sJ0YaQuudhmSuQJCrvGldreFz/zpbgggRncHOO9JwpQDr8vamwNz4&#10;yX3QuIu14BIXctTQxNjnUoaqIYth7nty7B39YDHyOdTSDDhxue1kqtRCWmwdf2iwp01D1Wl3thre&#10;JpyeH5KXcXs6bq7f+8f3r21CWt/fJeoJRKRL/AvDLz6jQ8lMB392JohOwyzLOMm64gXsL1erFMSB&#10;hTRZZCDLQv6fUP4AUEsDBBQAAAAIAIdO4kA+ZCB9YwwAABRcAAAOAAAAZHJzL2Uyb0RvYy54bWzt&#10;XNuP3FYZf0fif7DmEYmM75dRNtV200RFgUak3B69Hs+Mhcc2tmd3wxNIVQMCAQ8IJFqBgIJAah+Q&#10;4AEiyj/T3fTP4Hdu9hnPeOzdbCbZxpGy4xmf+/m+7/fdzrn9xtkyVk7CvIjS5GCk3VJHSpgE6TRK&#10;5gejb71776vuSClKP5n6cZqEB6PHYTF6486Xv3T7NJuEerpI42mYK2gkKSan2cFoUZbZZDwugkW4&#10;9ItbaRYmeDlL86Vf4ms+H09z/xStL+Oxrqr2+DTNp1meBmFR4Ne77OWIt5j3aTCdzaIgvJsGq2WY&#10;lKzVPIz9ElMqFlFWjO7Q0c5mYVC+M5sVYanEByPMtKR/0Qmej8nf8Z3b/mSe+9kiCvgQ/D5DaMxp&#10;6UcJOq2auuuXvrLKo42mllGQp0U6K28F6XLMJkJXBLPQ1Mba3M/TVUbnMp+czrNq0bFRjVW/crPB&#10;N04e5ko0PRjZnj1SEn+JLX/29L3zX/1EIb9gfU6z+QTF7ufZo+xhzn+Ys29kymezfEk+MRnljK7s&#10;42plw7NSCfCj5RiOa2PRA7xzbMuy8IWufbDABpF6muvqID2811THcQ1NvH+Lt+GpBkZIGtB01aJD&#10;G4vex2SQ1ZiqLy94xVyjuWL45fIrpnmGgZbYzF3DdNnMxdo5jqbxeWuW4Yll4cvmqS7esrqerdJl&#10;8SfBQqya7momq23pbD9bFw38XNREVjwfkT1a+FlIabcg1COIzMZgOJF98M+LX/zl8//9Hn+fffxX&#10;xcYruna0/FHCSa2YFKC6LXSmaZam85m7puvRlfcnYtUMsjmEWOiCVXP2J1lelPfDdKmQh4NRHCVk&#10;mP7EP3lQlBgAiooi5OckvRfFMSXVOFFOD0a6ZaqEkH3IvhlkDh6XGfinSOYjxY/nEKpBmdMmizSO&#10;pqQ6aajI58dHca6c+BBF5j1Xe/MumS+6WytG+r7rFwtWjr7ixeIEpU8zsSDk6TidPqbrRH/H7hFu&#10;3cs21rJiYxu50Ni1jcosjrJvg5HpMnHB4emOJfZTNQQli/3UVZNvqEP5Y9jRGnMvJf3bGNNpZ0yn&#10;mzFbdhRimskmVwO8kWZqDh12VChRL0jUAk3bRC1lISIqIJpbRG3LjpoCbVzN0Rsyd9jRF7yjXvuO&#10;Upi70o4aldTVTaYhDDy6Lxx1oEkwHv3s6dOL9355/tHvPv/03+f//ZNi4xXEJd/RSvMW6C8U30rt&#10;9qAb1nqg3pS1hgX5TtQh0zOpOJfwM1gxjUjWgmDJTKEPkZ/mUz7EIE2SqCjD72LQs2UMO+krY8Vx&#10;TEdVThUNtGN7FhPxa1WKqAy/J1eBfu9ZykIxNFMzzG1VaC8QNFUvmoFuHKu7H7mS2t0HFEipD7Pf&#10;XLZV6pwNNkfuSXOsHrNZqwT7iCxBZ0/QsKWeXNX0euyPXEkHscDE6u4JgqPuie1/9w7JlQwNBKD2&#10;mBPUiKqnHrORi3Mq654NGKTqoydVy1W2UDV4rOIif8HMC9hmZwnnLDwpPnG7qFQPztKCGMIym4Fh&#10;yVfOQsxcQC3Clh2VGUxXlak1jfH0q8zsqqqyTri6d2UmhqrKVEfoXRl0KM+ZmoS9KzMgq3qmkqV3&#10;ZaapVpWFf6HfgoEQ5GELCUsrsxHwLc/hkSK+qJj6omA8wheVU1/UMROdmV8SSiE7TB6JxSlEq7I4&#10;GAmZSd4v05Pw3ZSWLAnhUKKtMEDMvi4VJ3JpLlJpeYoWGKcoIT4z2i54lAhG1jJ/ZgQhyonPqjwR&#10;b6w8k1qcgEQ58SnKUyFFy3PZs7s8hxqy5FyC7CzPRi5WbtfIt6+gGG0Qp0XIqpOtYa4CsV1klyUc&#10;fTFuA8OxVU+nwiJeLb+eTpmXwLFUuCTYyLib4aY6FhzIrTaFiMqwSyhEpC2QiKa6hmFSGSYpthrX&#10;h+Bv4ysn/JjyNgqnkCTI13SbDXWIoQDUIcOBkkNabihQG9oQwVm45iyPq2yb7cs6DWuXoOzODtaq&#10;WC5VG3Z3sqbUaJbFlLqdnchVLM3V7O6pyAoNxfGdHcil2eg710rWY/rthVxjfQJg6QG+rw++nx8H&#10;GbEQGOS0vA0F6a5TxhcicQcCEh6lMoLwyE4QgbsZPEELM1rfWZoXrNi6HVuJLbQ22qugzZoHuaej&#10;+Rq92XuDpfLs+AwilWDAS3N9OxB7bQhFQaY3Qmmgqco/ingF1RpriCKBIGqyc7MaNHQtEEXkrq6r&#10;nrsNcLbCkwk7Xd8GZpt2uunpOjFsd3cgwxORubs7kHGGtdvZgVzFNCxb6+5FBhtXt6zuZZJrsBl0&#10;TmUdbLqWab20vEwDNMGn9ApBEyd3Ak2clrdBE0OFTliiPLQVEwQ2MLtJdAodl9H4TkiiNE1brbmt&#10;FZbWRyq6vYwBNEDS/qKxDiQRg6SLjz45//B9OI8pb/RGImBBDUQbQQDNgjileRduRzA9jBHXLXbG&#10;06+HLvJkeqW4+z36j/PJ2lBa4u7wssB9nStxtDwYuTCzK0N7Szh+Qz1R8pRlHBVZcC9CZP+BX5QP&#10;/Ryuc3AYkrDKd/BnFqfw8sCZQ59GyiLNf7jtd1IeSRl4O1JOkbKEnIMfrPw8HCnx2wliiGiyFA+5&#10;eDgWD8lqeZTC8wTsxWjoIyrkZSweZ3m6/A5ysw5JL3jlJwH6YtkM/MtRyVKnkN0VhIeHtBjymOAN&#10;eZA8ygIR0E/Sw1WZziKaTlErazx9YY9pCg4QtMEYcpJJj6iK5zHXHnEimBpPvhE5CZrBNTSN5f1I&#10;GppIIeFZJntjjCtnpLw8HX5gEpbWwyyal8AkVVT54pM/f/afX1cBSDmk3M0q4BAVskU43OD/pc6v&#10;ildsgBQFEeboaucVJJCW/jxl+ZTCAYfigqWIZrUmul8ng3dglpfLLDCaBaKsMQszpnsrXJqqEuue&#10;MwvM0yazcO80El25siJMf8EFHFgGZmHpoWTlB/WL5VO+MuoXyUzm6te/fvzsbz87/+DTiXLxjycX&#10;P3rK8n4VG0W4Qw+ZaN0gI2U7u6rhNjKliRpGMQa59LvZhqjcRws/Lx+tlkucQvjaKgnI6QEaWnvN&#10;MYfpIfsFGk8zzcp8MS1HJ6YJtVz4G2bG8DevoynjVm7nZ3/4O00Qwy+drMN2UaOG63qutQrTiMGP&#10;brkNXU038ZLoajaipOijXVcj6QxX45m3TPtIPbxaKPsLEboYGIxu/qsDVvCArfsKXPkkQzc2IcMd&#10;gCR0OsNuZBwMzgJ2DqbF0QYZM3jUXn2PmgvDpMElFCIuYfnYNfQYOstyroOeA5cMXHLz/c4EBxpc&#10;Ip+46YMljl4paMhxbChoA5cMXPIF4JLa8czDliy+eAkscZ06bqnq1OgfsASq1Jp/fNC46InsmxnD&#10;RLSEQwm3+1n4pD+PaEYVlnHqCwJEWAYeFW7qMw/21U39G57x/pKdxzfZAVZfvrGvY5NuHdf/zZOL&#10;Dz+++OP7OIDYNESU8uzNFOdiKhczCxXUaZT84gHd1nGSmRvunuk1YMQWFw/oTkf6S5c3bINFbMNi&#10;R7+qN33N4OfLBRGpHaXI8hCJHassj+YL5H8w/zmRMjRdI4uCCf7z+1TwtHE5SPe9P6hVrpCtcuc2&#10;aS05eRgF5GIP8kW6IAS+SC7vEC149tMnio4DL8o0LAKknpz//LfEHymqsAYQGY6CB2nw/UJJUjj1&#10;k3l4WGRwTIpZrBcfk69rvR8jaUnc0kGe+SzRX+OWnS1zBAl1XEWk5JNweRxOcc7r7SknrSIPvskP&#10;gln0ZC76QqgPJ7ExO6B3mYdlgANG/mSG20NIUeaFrV7QSdTjJlNqIe6Wa3WE/MexYSb/ye08z+Xq&#10;rUiYOXKkm1METdejpMPH133JixpELyp5YW8AaV95obledVOJ4+l2IyvII8KEes+rXLGW4O0e5cVe&#10;E9H2BGYb0uumpKUBYYR7QCLHCqZ4JLQvOQK8VFhSNJjjuC7QigoRweG6AatqoMc9RBdvLj1WsUVZ&#10;PDbDi/3pUUPkhKtTqtnMbRnocTTIR375Y8tdVLjLbYt8bKa096dHq6ZHXTUacbmBHgd6FJeRttHj&#10;FnPT9pqZ5P3p0a7UR9ewBnrcOMgwyMcO+VjZyDJeU+NR8gvupMe2xCBkzlm1MunggMOaMumSA6vE&#10;tjFwR+s12ovkmpOrO0NeO+OmctNAq32Fz9845EJfHgetDJ3n8dPhkIpQLA0bdLpGm5pJwq6UOC2V&#10;0u01OrOvTpx79tRRZywui6ZZe/xia3IbtfydnjGpL/O+839QSwMECgAAAAAAh07iQAAAAAAAAAAA&#10;AAAAAAoAAABkcnMvbWVkaWEvUEsDBBQAAAAIAIdO4kAe6RiaSysAAEYrAAAVAAAAZHJzL21lZGlh&#10;L2ltYWdlMS5qcGVnAUYrudT/2P/hARpFeGlmAABJSSoACAAAAAgAEgEDAAEAAAABAAAAGgEFAAEA&#10;AABuAAAAGwEFAAEAAAB2AAAAKAEDAAEAAAABAAAAMQECABwAAAB+AAAAMgECABQAAACaAAAAEwID&#10;AAEAAAABAAAAaYcEAAEAAACuAAAAAAAAACwBAAABAAAALAEAAAEAAABBQ0QgU3lzdGVtcyBEaWdp&#10;dGFsIEltYWdpbmcAMjAwNjowODoxNSAxNTo0NTo0NQAFAACQBwAEAAAAMDIyMJCSAgAEAAAAMTEw&#10;AAKgBAABAAAA+AAAAAOgBAABAAAAiAEAAAWgBAABAAAA8AAAAAAAAAACAAEAAgAEAAAAUjk4AAIA&#10;BwAEAAAAMDEwMAAAAAAAAAAA/8AACwgBiAD4AQERAP/bAEMAAwICAgIBAwICAgMDAwMEBwQEBAQE&#10;CQYGBQcKCQsLCgkKCgwNEQ4MDBAMCgoPFA8QERITExMLDhUWFRIWERITEv/EAFkAAQADAQEBAQAA&#10;AAAAAAAAAAAHCAkGCgQFEAABBAEDBAECAwcCAwUJAAACAAEDBAUGBxIICRETFBUiFyEjChYkMTl3&#10;tDIzGCdHJTRBhcUZJik1RVhyltP/2gAIAQEAAD8A1TRERERERERERERERERERERERERERERERERE&#10;RERERERERERERERERERERERERERERERERERERERERERERERERERERERERERERERERERERERERERE&#10;RERERERERERERERERERERFlX3zv+if8A5/8A+nLSnafXX4odLGjdy/pf0z97dP0c78L3+74vya4T&#10;er2cR58efjlxHz48+G/kstux9JqZt/d04alK2Wniw9Ar9gbMAwR22ml+MBxEDzEZA9txMDEBYDaQ&#10;TI4nj10REREREREREREREREREWVffO/6J/8An/8A6ctFOnoM7F0C7aR6pxH0rNBo/FDkaH04Mf8A&#10;EsNTi9sXxgABg4nyH1CAsHjiwszeGzV7HV65Hunu3jAseKljH4ueWL6XPJzMJLLAXy2f1ReGkNvU&#10;bOcvLkDs0ErPqVr/AF/o3azZrLbg7g6hqYPT2DrvZvXrJOwRD5ZmZmZnIjInERAWcjIhEWcnZnaA&#10;1/o3dPZrE7g7fahqZzT2crtZo3qxPwlHy7Ozs7MQmJMQkBMxAQkJMxM7N0CIiIiIiIiIiIiIiIo/&#10;6hdU53Q3QLuXrXS174Wa0/o/K5THWfUEnosQ05ZIj4mziXgxF/BM7P4/NnZYl0u6n1x1cdfgn3dq&#10;XDuV2hhmm03jmOmTSgftj4QCLm4gUfiRjHjKbsLEwGEK739SO9vUfqrGZjejX1vUc+GrlWoAVeGt&#10;BWEy5G4QwgEbGTsPI+PImAGd3YBZvQn0yZbK5/tt7UZ3O5O3kclkdD4a3cuW5imnszHShI5JDJ3I&#10;jInd3J3d3d3d1kD2w+qrZLpb1VubmN38lqCpPlsPWPDhQjmnguFAUpSVnhA2jewbnF6pJRYQZpme&#10;WJjJpPyt7+oDqX7nvU/jNu9ttAW4sRi65ZDHaRoZATggII/E123akaKMj8k4AZsAg0gxg3OQ3l0p&#10;7efRvr7o/wBmtSYrXe5dTPz6osQW3w+NGZ8diponmApIpJHF5DmiKvzL1Ru3pEfvYRJW1RERERER&#10;ERERERERERZV987/AKJ/+f8A/pyv/wBJ39LLZv8At/gv8CFYl9uvpn0b1S9wttGbg3rcensBh5dR&#10;3qVZ3A8mMU8ETVnlZ2KICKcXIh+7iBCLgRNIG722m1W3Gze1kGitrdF4rTOFg4l8bH12j90jRhH7&#10;ZT/1SyuEYMUsjkZcWcid11aIiIiIiIiIiIiIiIiIste+VSrHpXZvIFlqkdiCxmoQokMvvnExpOUo&#10;OwPGwA8YiTEYk7zBxE2Y3C+vSd/Sy2b/ALf4L/AhWWvZQydmLuR6ywwx1Hr2tDzWTMqkRTsUd2oI&#10;sEzj7AB2lLkAkwm7A5MTxg47PoiIiIiIiIiIiIiIiIo06geofa/pl2CLcbdfK26eNOw9GnFUpyWZ&#10;7tt4ZZQrxsLcRMxhNmKQgBnZuRj58qmu5fer2O0/76m1u2WqtYW6+QKv7shLFiKNiuPNvkRSfrSv&#10;ydgcQkhjfibuXFx4vRbre6+dVdZX7tYj9zf3N03pz22fpceYkvfMuSfb75S4Rg/CNuMbevkHsm+5&#10;2k8DtT0nf0stm/7f4L/AhWVfZU/qm6p/t/c/z6C2pVSuk/uR7JdT2RxGjJ4rekdxcvYtQw6YmCa6&#10;EowxFN7Y7gQjE4PCBP4k9ZMQGLC7cCO2qIiIiIiIiIiIiIiIoU60NnM7v72wNf7VaWm4ZrK4+Oxj&#10;o+IP8mxVnjtRV/JmAh7TgGLmRMwezk/lh8PVXp67Nm0+i/dluoXUX4iW7ePhjDEUmsYyjjrD+CmJ&#10;po5mlseHZgAnaJuPNyjdyH1xB3mdvdAba6V2YwW3Oh9P6Vxs9jUFuWnhMZDRgkmccYLyEEQiLm4g&#10;DOTt58CLf+DLRTo7y2KzXah2euYbJ1L9ePQ+JqHLWmGUBmhqRxTRu4u7MYSxmBD/ADEgIX8OzssN&#10;tAbkb49vLuOajixFPFDqnT/ytN5Spk6MslHI1yISExYvVN6jeOCeOQXjchaN/wAwIhKdct3nuq/I&#10;6VuY+npfbXFz2q8kMV6piLZT1SIXZpY2ltHG5i78mYwIfLN5Em8s8gdnHpdyuT3kvdUesMJbrYjC&#10;15cbpGWYCjC7blY4rVmN2kZyCKL2Q/cBARWD8ExwOza6IiIiIiIiIiIiIiIiIo/3j2B2a6gNCR6c&#10;3i29xWpqkHn40lgCjtVORxmfosRuMsPJ4o+XrMebCwl5b8l1WltJ6V0NoSrpbROmcVp/C0ufxsdi&#10;6cdSrBzNzPhFGzCPkyIn8N+bk7/zdfla62m2s3Q+D+Jm2mldW/TPZ8L67hq9/wCL7OPs9ftAuHLg&#10;Hnx488R8/wAmXK/8J3Sx/wDbTtV/+m0P/wCSlVERERERERERERERERERERERERERERERERERERER&#10;FT/qf6zc7s33cNiun3TmK+RU1hkIJNSvIAB7q96Y6FQYpX5OPrmaWeQeAuXphEZGY5GVwERERERE&#10;RERERERERERERefbuXa/rbg96PcS1jdQ28rjcHYr4Cq0xS8KZVa8cdmCMZGbiA22sv8Aa3EiIzbz&#10;z5PunshrXK7ldF+gdxs7XqQZLVWl8bm7kVQCGCOaxVjlMY2IiJgYjdmZyd/Hjy7/AM12yIiIiIiI&#10;iIiIiIiIiIi5/cLWuK212C1LuNna9ufG6Vw9vN3IqgCU8kNeEpTGNiIRc3EHZmcmbz48u381gXv9&#10;oXVWlu1RsXrDWuUyt3Nbl6g1brOyWUgkC1+t9LhGQzkJym9wVhsNK/jk1hn/ADb7i1U7Uu5f4idm&#10;3TmOsW8rbv6KyFzTNyfISezlwNp4BiJyJ3ijrWa8Qs/Hj63Fm4iLvcBERERERERERERERERERVK7&#10;o+71naXs/amgxs9uDJa5sRaQqzQwRSgA2GM7LSc/9IHUhsx8hZyYpAduP+sYK7tu3tPbjsvbUaKw&#10;Geyp4XR+oMdp6tWs+g/lhFjLMcU8xNExe0Qhdm4OAP7pHICdg4RB2T9f1sF1ca82+u6h0/TDVWHr&#10;2atG2Uo5G/ZqHI4tWfx6iAIZrBSA7+x/0yBnEJnHYlERERERERERERERERERUq6ucdc3a71XTFsz&#10;gdR5WD91sha3H1FUr0556sFeqcRUp52Zxib2S1rNYZHJ3jex/L9QROP+9oeCboF0LHYy/rzRawYq&#10;dD6iYe+u1Of3y/GY2GXgb1x9rg7x+7ixC0xMea3RTqnO6P7uG0OW05e+Jbsawx+Lkk9QScq9uYat&#10;gPBM7fdDNKPnx5bl5F2dmdvR8iIiIiIiIiIiIiIiIiIqVdPuY/GD9o56gNzKesfn4rbTT+P25x9L&#10;6f6uHtl91ofY7CT+q7Stt5IT5+7yJ8ABn5XvV/0stLf3Ap/4F9YrL05bKboYrerpH0huvhhqR19U&#10;4evkjr1ro2wpzGDe6s8oszEcUvOIvyF2KMmcRdnZu2RERERERERERERERERc/uFrXFba7Bal3Gzt&#10;e3PjdK4e3m7kVQBKeSGvCUpjGxEIubiDszOTN58eXb+aqB2g8ZrJu1zmNZ60kt2p9b64yWfr5C3b&#10;axPkReOvXlnkLk583sV7DPz8E7i5fmxM78p3r8Tipu23o3OzYyoeSp64hqV7hQi88MMtK2UsYH45&#10;CBlDC5Cz+CeIHfzxbxjCts+zTr+zqbtc5TRmR1DUt2NHaos1qePEomno0Z44rAOYizG4HYO64mfn&#10;y4mLP4DwN9URERERERERERERERFH+8e/2zXT/oSPUe8W4WK0zUsefjR2DKS1b4nGB+ivGxSzcXlj&#10;5esC4MTEXhvzWcHVn3SrG6vQZqfT2y+ymtcbpPVlf917Ot83HFDBXsy+StURjEJoTOSnyZv1wkFp&#10;XNhbgJPop017Q1thegzQ20cMFSOfTuHihyD1J5ZoJbx+ZLcsZSeDcDsHMbM7D4YmZhFmYWqX3q/6&#10;WWlv7gU/8C+sVlbTt59W2vumjeTUmnNCbK29z59eV4BbDY2WaPI+6o00gnF64pnIGilsOY+t3/IS&#10;5CwExalbb9zHpT13ruxpDUmpsrtrqSrkLGOmxGuse+LkhkgDlI8szEdeHwTGHGWUD5g48fLjytUi&#10;IiIiIiIiIiIiIioVuh3A9ZbxdT7dNPQRgqmpdWSWJ62V1pkoWkwmLrDGwHcrkJOxhHLJ/vSC8ZFE&#10;Ixx2ffGur0V0kdH3RZpWXfHe/VFTUOrGsPfua211aaeebIcRsmVOuXlvkPLXkmj4tLa8kYtIaq/v&#10;j1C6E7kfdX2W6etuK2VPQOH1Bau5w8vblo1dQRRfqzPHDF5kH+DqztDIfCTzcIXGHwRPrUqAd6v+&#10;llpb+4FP/AvrFZSr0ub5/wDDX116Z3r/AHW/eP8Adz5f/Znzvh+/31Jq/wDu+s+PH3cv9D+ePj8v&#10;PltidJbq9vfuL45sPndO6fyWrLNcKjYrUdQMdqSOGKWWYY69iMvYYM0UkpDWmNhCR/Zx5kLx/ltB&#10;789uXf25rzaarqDcTpikryW85pJ8h8m7oyH3OcslIJT5EAFNJLyD8jBpWscXjC0rlbF76bcdRfTj&#10;jt0Nr8z87FXvMU0MrMFrH2BZnkrWI2d+Eocm8t5dnZxIXICEnkBERERERERERERFQrdncfdDrZ68&#10;9S9JOzWYt4PZ7SliLEbrapowhXyrTfxnuoQPLMxFXlKuNdzCF3YxkcvZA/GXoOpPe/A9Cu1mktge&#10;kPY3FZfX2rOdvGabxdA7Prr14wGW5aggJrVmWSOFwGQn8n6JTOR/S4n8vTx2/LGY1VR3764M7b3R&#10;3QvV53PCZuaK/hMLFMTmNcYXF45DjeSbwIeK8ZTO0cbvGEz/AJOisZY35/awNY7g+ypZ09sHpeDA&#10;Ub2JtxOBXrMJs8FpnIiMxK1lRf1sHAqsYn4JnaS+qoB3q/6WWlv7gU/8C+sVkW/2S2C2C7gXbj0H&#10;rTcDH/Lyua0/jrQaqxlioWcpygLvNWK3HAMR8ZTsxyRekY2keR2ijMR4Qpp7qL397fO6eP2i6vLO&#10;V3K22y+QYsTulAFyabFxTyWWGC4UkZe+X9FpngGU5IoyPgU4tHGPQa/2BsdJeRy3Wp0SZSpc0xcr&#10;vn9aaB+oRNgM1hWiaYp8dILcYTjH2zx/mbM0pNF4BvjTW12L30246i+nHHbobX5n52KveYpoZWYL&#10;WPsCzPJWsRs78JQ5N5by7OziQuQEJPICIiIiIiIiIiIqf9wfqF13o3QmD6b+n6tlb+8W7HKriPo1&#10;uKO1iaYmPusl58lFzBpQCX7BBgnl9oPX/P8AA3D3G0b2tuzNpPTWC0rp+1rvIV4qUdGrZf0ZPNPX&#10;F7uSmc3GeauBi3l2Zn8FWhb0iQvH1Xb86ZMrtRs1lN7d3K1S7u/uxYPUOevyY4qtvHw2nGf4BATC&#10;0Z+1yklEI429hMDsbQRkrVZbLYrAaVuZ3O5Opjsbjq8lu5ctzDDBWhAXI5JDJ2EQEWd3J3ZmZnd1&#10;SvtO6Kyp9Eup+ojWNipf1ZvPqi5m72RhMhOeGGaSJhkhYRijP5T3z8Rj4cZg8v8Akwhd9UA71f8A&#10;Sy0t/cCn/gX1isi2p7Mm6X719uPO7aX878q/oTUEnxqXxeHw8dcFpov1GBmPnZG+/wCZEbePD+B9&#10;bK7+v9AaN3T2ay2324Onqmc09nK71r1Gyz8JR8s7Ozs7EJiTCQmLsQEIkLsTM7U16a7NzoX64X6L&#10;df6p+dt7rX3Z/a7UeUknjkaxJKIS4U3cfj+3l5kZo3BnORi487YRx8/HcsdtvujWMeWJty9Pm+2Y&#10;imC8RRVKGi81LJIxRAzGMEdfg4kTkETvAAcSkembSaFIiIiIiIiIiIioB2+dJ/8AEd1Y697iOv8A&#10;TX0jNamyEmA0vh3p86tKnBXrwPcisSNyllcI3rPLG0Y+QtN48ScIuf6VsTH1792jUHXDqvGW6mid&#10;urEOndA4W9DUmeSaKIpHOfwzkJxFYa0zeCcZbUbBMTV/BaPqtXcb3L/C/s27j5GvbxUd/PY8dM04&#10;MhJ4+V84xgnGIWIXOUax2JRZvPj1OTs4iTKQOlXa38Fu3Ht1tnNgvo1/DafrfVaXyvkerIyj7rv6&#10;nImfzZkmf7ScG8+B+1mZpVVAO9X/AEstLf3Ap/4F9YrItH+yPrXK0OtDcLbmGvUfG5zS8ebsSkBe&#10;8ZqVoIohB+XFgcb8zkzi7u4h4dvDsWxKgrrB6Z63Ut0wfSsFeqYHcHTlgMvorU5PLHPh70cgH9ks&#10;TtIASNGwE7cuL8JGAziBmgrQtfA9wTsNXtldU2vj7p6Px8eEzFbOTmeUw2oKLFHXtWimheWP5Dwk&#10;8piBFwmsxMZGEjtJXbh6gcr1D9rnBZ3Up259Q6VsHpXMXLDkT3pq8cZR2OZyGchnBLA8hk7OUvtd&#10;hYePm0CIiIiIiIiIir/1+a6/Dvs27sZ/6X9Q+Xp88F6vf6uP1Awo+zzxLz6/k+zj4+7hx8j55NCu&#10;5dGn0ZfsqE+gNQ1/Gas6PLTs2NyGVgGZ8pl3P5kURgLjL6DtWpBAOTlHWf7vDPIp16I9hrPTj20d&#10;H7bZilUg1C1c8pqB4a8UZvesE8hxyFGRDKcIkFf28n5DXB28D4Fp1VSuuXE4rc/qH6bun+1jKl2f&#10;Ue5A6qniyUIyY6fG4erLLerys7E5HJFYYQBwcC+5jIG/N7aoqAd6v+llpb+4FP8AwL6xWRTV0Wbl&#10;/hF3V9sNdSW8VUqV9QQ4+/ayknrq1advzVszGfIWDhDPIbET8RcWcmdmdn9HyKhW2mij6ef2p3WV&#10;CWxbxOk99tL2c3gKsJ25amRy8ckM9sZHIXjawDhkJvHJxjjtAIuPtGNOnvGWNgP2mLezaezJUq4L&#10;eDDhr/DzZK3EV2/ZaYjkjrsBM3BpbGV/TIHk4VRLzxEjO+qIiIiIiIiIipV3Zv37zPbj01tnt/8A&#10;rX9xtwMVpY6X6Q/P9gzzQw+yTw0fmzBWfnyHxx8OXFyZ+f7p0mK11qrp26bs7TthjdyNyK5XMlUs&#10;jHPVhiKKoYRiQELmQ5NyY3/IXhbyJcvtvqipBtjcsbw/tTu5+sPpOn8vp7aDQ9bSFHLViimOlesS&#10;BM7O7mRNYYjysBFGw8BjKM/BO/O76KgHer/pZaW/uBT/AMC+sVkX1YnLZXAaqpZ3BZO3jsljrEdu&#10;ncqTFDPWmAmIJIzF2ITEmZ2JnZ2dmdl6XunrVOd1z0C7aa11Te+bmtQaPxWUyNn1BH77E1OKSU+I&#10;Mwj5MifwLMzefyZmUgKivcG/erF9zXo61TgfqtSpBuAeJt5Gn7I44/l2ccD1zlH8m90IWR4O/wB4&#10;DK3h2Yl+V1g/8q/2jnpc3r/+afvT7tC/TP8AY+NylKv8n2/dy8fWeXr4N/3fxy/U8hf9ERERERER&#10;ERU17nmT0bhdgtl8xuNHUk0nQ3owNnPBbqPagKiENsrDSQsJPIHqY/IMJcm8t4fz4XKdxnE5WbuR&#10;9G+dhxls8bT3ICpYuDCTwQzS3cYUUZn44iZjDM4i7+SaI3bzxfxfVfJlstisBpW5nc7k6mOxuOry&#10;W7ly3MMMFaEBcjkkMnYRARZ3cndmZmd3VK+1hFW1ns1u71G2NFW8Bkt19yMjkweaWWQJaIu0kMcZ&#10;EwhIEU9m7H7QAeRMbF/oYRu+ioB3q/6WWlv7gU/8C+sVkRbfdnXcv98O1RNoW3bxTW9BagtY+GrX&#10;k/ihp2PFuOacHJ3+6aa2AkzCLtD4ZncCd71KmvcH1riqG/vSztzNXtvks5vRh83XlEB9Aw0pgilE&#10;35cmNyvwuLMLs7Cfl28MxcV3Hf6pvRf/AHAL/PxCv+iIiIiIiIiIqa92PTFnJ9paXXFPIVIJ9u9U&#10;YvU0Ve3jYr0F0va9NoZI5fMbh5u83YwMSaNwcXY3duf7mG5Fz/2ZW03UPtTT+vUMDuBgNdULMtGd&#10;6vx2rWJK01gfsOOI5JK4PycH8yiPliJld/E5bFZ/StLO4LJ1MjjcjXjt07lSYZoLMJixBJGYu4kB&#10;C7OxM7s7OzsoK6/Ndfh32bd2M/8AS/qHy9PngvV7/Vx+oGFH2eeJefX8n2cfH3cOPkfPJnQHoX8O&#10;+zbtPgPqn1D5enwzvu9Hq4/UDO96vHIvPr+T6+Xn7uHLwPni1gEVAO9X/Sy0t/cCn/gX1isiLSns&#10;ha6+n9U+5e2n0v2fXtP1c7833+PT8Gw8Pq9fH7uf1Dzy5Nx9XjwXLyOv6oB13/8Av33w+kXbTSn8&#10;dqTBagk1TkKX+16ccNqpM83sPwBfp426/ASc/wBHxx8kDF9XWLHit0/2g/pU2ahu28dktMWLmuLF&#10;sqwywSwgY2IoQ+9i5kWHmAndmYGlAm5/mLX1REREREREREXE717X4rerpH1ftPmSqR19U4exjQsW&#10;aQ2wpzGD+my0ROzEcUvCUfzF2KMXYhdmdqV9JeMrdUv7ObqrpY1LJbfXej69/SeQx+pLcsE+NvRz&#10;yWMWUoiRTx14TGCNhIG/OnLGwEMfh5g7cu+OO3L7feE2zyxfC19tTj4NM6pwZY2zUkxfpknrVBl9&#10;w+HlKGozmwk/E+TOwfkLcV3M7mjdVaq6cthNX4m3fr683Yx01mMSeOCSjCTVrURyCYyAZtkY+Lh/&#10;4Mb8hdh83fRFQDvV/wBLLS39wKf+BfWKyIrKdu3I53S/dX0puJitOfWKGkvZazYDcCGSvSteMcU0&#10;QOznYlGS/FwrQic05uMcYuRt49CioVtXcrdQv7U7uHuKGJqZHT2xelx0hjMnCUtY6uTOQgkaSMjY&#10;pT5SZmLkwPFxjB/9XAy+XpX/AOe/7Rz1Db16h/6W+vQuCxl3+N+H+rLXKzWlLx8fl8C0TxgH/wBQ&#10;lbk/3PJf9ERERERERERFnrSkyvRj+0lXxyFOpS2v6obDDROG0U5hnA4O5yC4HMxlcsyjwZxhYciB&#10;cvELhHyuv7moe3x398tvjm8TbpbDb02Hhy92iVm9FVvSRtLJLNFzbjYG200wt4k/h57AwCRMQR9r&#10;o7cfSvUt+1XBawGrPqum9mtv57On7GHzkd7F5C5ZaGOzOzCzgP6eSeImAuTnTicj8D62v+iKgHer&#10;/pZaW/uBT/wL6xWREW+e9nW3isL2ftO7ubfT1Jdwd1sPBU0Rp7G2hyNssvZYI5I4hGI2mOnLIXMS&#10;jYSkiGEuByiK4rVNfA9rnsA2qOmrXnXOW4VxtjOdmO1qW5AwyWInOFwaKGOA5AA4wEwqCB/qSORT&#10;V0LdOf8AwxduPTugMlX9WpMh5zupvv5eMjOIc4vykkD9KMIoOUbsB+jmzM5urAIiIiIiIiIiIoU6&#10;wOmvA9VPQ9mNssm/pysPnKabtlaOCOplI4pBgOVxEvMT+wgNnAn4SE4sxsBDXXov3Uyu/mzWuOhf&#10;rV07bym4Oka518nQzVQnPJ4gXhGOaSyJOx2I5ZI3GwLiRidaaM5D5ytEHSl/8MHuOap2U6hf0NKb&#10;qfD/AHZ1+P6WLl+KUzB7xfz6fPymGXyb+g2By5QyNO2qiIs1e9puXpWt0saF2c+X7dSZDUDam9Ec&#10;kZfHpwV54OUo8uY+ySz4jfi4l6JvzZw8PkCiItie3L0d1ulrYLP9VnUjh6mJzseHkyVCvbpyy3dL&#10;4yOGQ7M0gD5cbEsX84xB5YwBw8sUssQtkNAWO5B155Pqp3o09qCPZrSNgaO22k8w0T0skQ/bYnlE&#10;fyMGliE5B8GMhmMLyyR1SjLR9ERERERERERERUg7kO0OjdC9PGZ61dvoLeld49DWMXNR1JibDxHa&#10;F7UdR4rUT+YpweGyQu5DyIY44yIomeN+f206rulPuMdG0GxnULLitM64ynGI8VNM9b+PYgihuYmz&#10;Izj7SOZmCByKX85YyCaLkUn1aQ011gdBOqsjisZhNQdQuxctiGPFVal4p9UaXrCVeEBjrkPmcBiI&#10;gaCHzG/x2k/hBKQSsr0/dWew3U1pUbm1GuqlzJBXaxcwNv8AhsrSZhic/ZXL7iACmAHlj5xObuIm&#10;XhdVvRu9o3YXpg1Bu5uBPbjwWna4zWGqQPNPKRyDHFFGP5M5nKcYM5OIs5M5EIs5NUvpk6Nfxiw+&#10;s+ovrj2yxWW3E3Y8g2GuQ+uPBYl4I44IwgZmKtb4AzezmU8YBEzmErz8soOqrpn1l0odXFza3WF6&#10;pkQKuOSxGTrOwhkaJmYRzPH5coj5RyCUZO/EgLw5jxMogXVbabVbj7ybpwaK2t0XldTZqxxL42Pr&#10;vJ6QKQI/bKf+mKJjkBilkcQHkzkTMtf+ijtWYHYLdOluxvXn8VrHV+N/VxONpQG+LxNgZC42WORh&#10;KxKwNG4OUcbRG5uzGQxyA3K3j0r3Fer/ADXRRtfrz6Zt3hce2e1fqajSjtyah+Jeqs9GiZPxiiY5&#10;GP5Xg+ZxDxEomd5rv6A0Bo3azZrE7fbfaeqYPT2DrtWo0azPwiHy7u7u7uRGROREZO5GRERO5O7v&#10;0CIiIiIiIiIiIioB3ZP+YH4BdNH/AHD8TNwIv+2/936f6/XU/wBj8vZ5+p8/9wPHp8fnz8jP/Vd0&#10;UbNdWmhD/fLGfTdX08edLCappsXyqHk2MWMGIRsRMbP+nJ/JpJfWUZG5qtVHevq47euYi051O0Mr&#10;vPs7/GWK+vsPFNbzGO5TiMEdySc2EfJkHiOY3/OzxisStD6m+u7tV2zu4hkaGpdLaiqaX13mLDy2&#10;qmGuQ4XP25vUdmxHNSlA47B+ZjOSzHHI5PC7NMQgTLn95+1rv7Zw+FobIdYWqr2F0zkKVnTun9aZ&#10;i4EeD+NA4xz17NdyEZYzbxGwVouAG7Mfkfv6DGbEd4nE446tXq221MDsTWXezCNk+UspSEzFJiiJ&#10;gYjdhBn4gLCAMIiItxW+fb/6/wDqs3Twlvfze7ao8LishYkpw4mGdvo9e1JG84wRtTjKfiEUbCM0&#10;zu/rZnkZyIl+roXshbWY/wCd+Jm+Oqs97PX8L6Fjq+I9Pjl7PZ7Xs+zz5Dx44ceJeeXJuNlQ306K&#10;ukXXdDps0/mdK6NyrfFllwtRgqxwtIAB8m7clcYWlavGMpvPN75AAOLSnJEMmUHV33GN3OpvVVSD&#10;TFrUG3Ok48PLi72nMbqI5YMkUxH75LBxxQvKBxPHH6pGIRYCdvHsPzxXQHrr8O+8ltPn/pf1D5eo&#10;AwXq9/q4/UAOj7PPEvPr+T7OPj7uHHyPnk3opRERERERERERERZ67h4yt1FftbGk9GWJLc+C2J0v&#10;FqDI4+/blige95GxDPUGMnZz9tzFufPhzaqQlyEAY9CkWQHXr0/bcby91fR3TZ0ibTYrDa5xGPkL&#10;WkuLxbYzD0q8vomryz+sWBvVHKZnKMbuTWIImKWRhiCYMZ2uupLQGzR6c2t7g+tcXXx1eYsThq0F&#10;3GY5picpGB/TfJoQOUnciGMnbkRcSf8AJ2temLu8a/0rFhs71f6Kq14bDWRPCZCxhp3JhIWYpqeO&#10;ikIPBP5BycXdhd28iLswfRp3Pc1pXD7ea864KmH0nQsSWTyWEyd21mxJxlcWKd4K89gHOTw4S2uI&#10;jxdmf1gKh/rf6DuprQXQ9PrnLdUW4G9uKwOQjvZLCZGOy8eNrjFKx5BhluzcvX5YS4h5EJTN3YAN&#10;1msiL1Ebe61xW5WwWmtxsFXtwY3VWHqZunFbARnjhsQjKAyMJELGwmzOzE7efPh3/mugRERERERE&#10;REREVCu2HSraq396nt+9OZapf0nrzcieHDSCMsc8gwzWbPtOMwFwA4sjBxZ/u8sbEI+G831UadQ+&#10;9+K6femC9r+5g7eoMkViDF4HT1GQRu5zJWJGjr1IBfyRGRPydgEzYAkJgPjxeKug3pVsdPnTBHqH&#10;c7G1L27+rLFrLapzdiSK9fArMgG9T5nD2GDNFEcgucgvO8pCRM4urQIi+TLYnFZ/StzBZ3GVMjjc&#10;jXkqXKduEZoLMJi4nHIBM4kBC7s4uzs7O7OsAe4Z0q1ulfrzsYbSmNtwaE1PXbLaaOWSWdoR/wBM&#10;9R5jBmI4pfPgeRk0UtdzJyN3VYEW73aZ3Qyu4/Z+xeMzA25J9DZi3pcLdm6Vg7MINHYh8cm8xhHF&#10;aCAQ8kzDAPh2Z2EblIiIiIiIiIiIiirqq3Lx2z/bj3F3DyVv4/0vT9kKheyzHzuTD6asfOsQTR87&#10;EkQeyMwIOXJjDxyGKu2Ltb+F/Zt0V8vBfTMrq336pyH8V7vlfJP+Fm/IiEOVIKf2D48ePuFj5qym&#10;rNU4LQ21mZ1rqm98LC6fx8+UyNn1HJ6K8MZSSnxBnIvACT+BZ3fx+TO6oX0s6Y1l1x9ecnW9uvkL&#10;ce32isxcx+1ek7eNaOLiP2tekE+cbmLuDvJGZkVqF/BxhVjjfQpERFFXU709aV6oOjbNbR6ps/A+&#10;fws47KBVjsTYy5GXKKeMTb/8gNhcSKOSQGMefJvOturtnqrZvqO1HtbrWp6M1pnISY+zxjkCObi/&#10;2zRewRIopA4yATi3IDEvHh1yq0+7Je8edi3T110/WIfdhbOPfWNOTkA/EsRyQVZ28MHI/aEtf83P&#10;wHxvyHzITtrUiIiIiIiIiIiKivdltXNW9OO13TxprVP0vUm6m4FLHVq0sk8VW3XFijN7BRiTPFHZ&#10;s0TcXZ38sJCJOH23U0npbBaG2sw2itLUfhYXT+PgxeOre05PRXhjGOIOZu5F4ARbyTu7+PLu7qi3&#10;VJZzvXF3HMP0bbb6pysO2Wj/ADkt2s3gpAOGOwxE8GOkIxYfaJw+GFjlZpJiIoiKkTDenSelsFob&#10;azDaK0tR+FhdP4+DF46t7Tk9FeGMY4g5m7kXgBFvJO7v48u7uv1kRERUA7snSF+LvTj/AMQWiqXP&#10;V+gMeX1YZL/qjtYKJpppeIE3F5YTMpG8EDkBTN+oTRC2Kyn/AKA9dfh33ktp8/8AS/qHy9QBgvV7&#10;/Vx+oAdH2eeJefX8n2cfH3cOPkfPJvRSiIiIiIiIiIiKiu+M34yftOey21sOSxUmM2o0/a1ld+PS&#10;+dahuTF/sT+YpoYPygx8glKMJC03KOVpjrKVes3qUzu1ehKO0Ox7fWt9tweNTSGEr1QtSVgc/Et+&#10;cSJgiijjGZxOXyHMPJCUcU7h1XSj014Hpv6cQxkj/VNc6j4ZTXGpJ7R3LWZyhM5TGU8giZxDIcjR&#10;sTM7MTkTPJJIRTWiIiIiwr7pXSjgenTrJo6y0LFisfpDcj5FzH4SlCcX0qxXGBrUbC7uPqM5hkDg&#10;4sPM42ABjBypWvTlshrXK7ldF+gdxs7XqQZLVWl8bm7kVQCGCOaxVjlMY2IiJgYjdmZyd/Hjy7/z&#10;XbIiIiIiIiIiIs4OnfejQG3W8nVb1y7w6v0/lMFc1wWi9MZHHhDNkb0NJjeKpT4CISBNXLH8XE/B&#10;/GeWV2GN5V2vQTtFuPuxunL1/dR+Y+fq/WOPlp6RwhUHir6fxZSOwyQDKPKPmDF6vW/h4ZzkM5is&#10;m43qRERERFxO9G0Ojd+umDUG0e4EFuTBairjDYepO8M8RBIMkUsZfmzGEscZsxMQu4sxCQu4v5zN&#10;/tnM70/9ZOrNndRzfIt6ZyBV47PEA+XXIWkr2OAmbB7ITik4cncOfEvzZ1sp2htdfvb2bcbgPpfx&#10;P3K1BkcF7ff7Pl8zG97PHFuHj53r4+S/2+Xn7uI3VREREREREREUadS+v7O1nb03I3Bx+oamDyWD&#10;0vfs4u9ZKJgiveg2qszSM4EZTvEIg7PzIhHw/nw+RfbU6etd9Suu6OE1rZyrbHbe6gfVlnHlViPG&#10;5jOuFcBqytI3iXzDGLmzjIwRcg8RPa5lt+iIiIiIipr3L+jut1IdI82uNGYep+Iuh68l2lNHTllt&#10;5ajGEhy40Wi8kRkT84mcD8SM4DwaaQ1Srssa/s4LuF6r2+sahqU8bqrS5WQozFEJ371SeN4Wjcm5&#10;kYQTXS4A/wCY8yJn4M47PoiIiIiIiIiKpXc02a3t347emP2+2Mw9vLZKfVFWzlqMOVhohYoxwWHd&#10;pHmkjCQGn+MXB3f7hAmb7PLTV067DaN6bekfBbU6MpVBDHVwPJ3oa7wnlrzgLT3JGcjLnIQ+fDmX&#10;AWABfiAs0loiIiIiIiz13z6O9w9Ed/favqe6eMPbmp6q1QDazhrU6o1sOPrYLth/Pj7LNR7bkTi5&#10;NPydpHlnhBtCkRERERERERERERERERERERERERERERERERERERERERERERERERERERERERERERER&#10;ERERERERERERERERERERERERERERERERERERERERERERERf/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YYLMbtAAAACIBAAAZAAAAZHJzL19y&#10;ZWxzL2Uyb0RvYy54bWwucmVsc4WPywrCMBBF94L/EGZv07oQkaZuRHAr9QOGZJpGmwdJFPv3Btwo&#10;CC7nXu45TLt/2ok9KCbjnYCmqoGRk14ZpwVc+uNqCyxldAon70jATAn23XLRnmnCXEZpNCGxQnFJ&#10;wJhz2HGe5EgWU+UDudIMPlrM5YyaB5Q31MTXdb3h8ZMB3ReTnZSAeFINsH4Oxfyf7YfBSDp4ebfk&#10;8g8FN7a4CxCjpizAkjL4DpvqGkgD71r+9Vn3Al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I87AABb&#10;Q29udGVudF9UeXBlc10ueG1sUEsBAhQACgAAAAAAh07iQAAAAAAAAAAAAAAAAAYAAAAAAAAAAAAQ&#10;AAAAXjkAAF9yZWxzL1BLAQIUABQAAAAIAIdO4kCKFGY80QAAAJQBAAALAAAAAAAAAAEAIAAAAII5&#10;AABfcmVscy8ucmVsc1BLAQIUAAoAAAAAAIdO4kAAAAAAAAAAAAAAAAAEAAAAAAAAAAAAEAAAAAAA&#10;AABkcnMvUEsBAhQACgAAAAAAh07iQAAAAAAAAAAAAAAAAAoAAAAAAAAAAAAQAAAAfDoAAGRycy9f&#10;cmVscy9QSwECFAAUAAAACACHTuJAWGCzG7QAAAAiAQAAGQAAAAAAAAABACAAAACkOgAAZHJzL19y&#10;ZWxzL2Uyb0RvYy54bWwucmVsc1BLAQIUABQAAAAIAIdO4kARq4Ho2gAAAAoBAAAPAAAAAAAAAAEA&#10;IAAAACIAAABkcnMvZG93bnJldi54bWxQSwECFAAUAAAACACHTuJAPmQgfWMMAAAUXAAADgAAAAAA&#10;AAABACAAAAApAQAAZHJzL2Uyb0RvYy54bWxQSwECFAAKAAAAAACHTuJAAAAAAAAAAAAAAAAACgAA&#10;AAAAAAAAABAAAAC4DQAAZHJzL21lZGlhL1BLAQIUABQAAAAIAIdO4kAe6RiaSysAAEYrAAAVAAAA&#10;AAAAAAEAIAAAAOANAABkcnMvbWVkaWEvaW1hZ2UxLmpwZWdQSwUGAAAAAAoACgBTAgAA0zwAAAAA&#10;">
                <o:lock v:ext="edit" aspectratio="f"/>
                <v:group id="_x0000_s1026" o:spid="_x0000_s1026" o:spt="203" style="position:absolute;left:19333;top:1078348;height:11539;width:7711;" coordorigin="9081,1079606" coordsize="2814,5296" o:gfxdata="UEsDBAoAAAAAAIdO4kAAAAAAAAAAAAAAAAAEAAAAZHJzL1BLAwQUAAAACACHTuJA0DHNmb8AAADc&#10;AAAADwAAAGRycy9kb3ducmV2LnhtbEWPQWvCQBSE7wX/w/KE3uomSkWia5BgSw9BqAri7ZF9JsHs&#10;25DdJubfdwtCj8PMfMNs0odpRE+dqy0riGcRCOLC6ppLBefTx9sKhPPIGhvLpGAkB+l28rLBRNuB&#10;v6k/+lIECLsEFVTet4mUrqjIoJvZljh4N9sZ9EF2pdQdDgFuGjmPoqU0WHNYqLClrKLifvwxCj4H&#10;HHaLeN/n91s2Xk/vh0sek1Kv0zhag/D08P/hZ/tLK1iuFvB3JhwBuf0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QMc2ZvwAAANwAAAAPAAAAAAAAAAEAIAAAACIAAABkcnMvZG93bnJldi54&#10;bWxQSwECFAAUAAAACACHTuJAMy8FnjsAAAA5AAAAFQAAAAAAAAABACAAAAAOAQAAZHJzL2dyb3Vw&#10;c2hhcGV4bWwueG1sUEsFBgAAAAAGAAYAYAEAAMsDAAAAAA==&#10;">
                  <o:lock v:ext="edit" aspectratio="f"/>
                  <v:line id="_x0000_s1026" o:spid="_x0000_s1026" o:spt="20" style="position:absolute;left:11512;top:1084893;height:9;width:383;" filled="f" stroked="t" coordsize="21600,21600" o:gfxdata="UEsDBAoAAAAAAIdO4kAAAAAAAAAAAAAAAAAEAAAAZHJzL1BLAwQUAAAACACHTuJA+po16LwAAADc&#10;AAAADwAAAGRycy9kb3ducmV2LnhtbEWPQWvCQBSE74X+h+UVeqsbg4SSunpQFE+WWg89PrLPJJp9&#10;u2SfJv333YLgcZiZb5j5cnSdulEfW88GppMMFHHlbcu1geP35u0dVBRki51nMvBLEZaL56c5ltYP&#10;/EW3g9QqQTiWaKARCaXWsWrIYZz4QJy8k+8dSpJ9rW2PQ4K7TudZVmiHLaeFBgOtGqouh6szEPy2&#10;Gtbn/VifRXL+/AljPgRjXl+m2QcooVEe4Xt7Zw0UxQz+z6Qjo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aNei8AAAA&#10;3AAAAA8AAAAAAAAAAQAgAAAAIgAAAGRycy9kb3ducmV2LnhtbFBLAQIUABQAAAAIAIdO4kAzLwWe&#10;OwAAADkAAAAQAAAAAAAAAAEAIAAAAAsBAABkcnMvc2hhcGV4bWwueG1sUEsFBgAAAAAGAAYAWwEA&#10;ALUDAAAAAA==&#10;">
                    <v:fill on="f" focussize="0,0"/>
                    <v:stroke weight="2pt" color="#4F81BD [3204]" joinstyle="round"/>
                    <v:imagedata o:title=""/>
                    <o:lock v:ext="edit" aspectratio="f"/>
                  </v:line>
                  <v:line id="_x0000_s1026" o:spid="_x0000_s1026" o:spt="20" style="position:absolute;left:9275;top:1080306;flip:y;height:78;width:2043;" filled="f" stroked="t" coordsize="21600,21600" o:gfxdata="UEsDBAoAAAAAAIdO4kAAAAAAAAAAAAAAAAAEAAAAZHJzL1BLAwQUAAAACACHTuJA1jJKo78AAADc&#10;AAAADwAAAGRycy9kb3ducmV2LnhtbEWPQWvCQBSE7wX/w/KE3ppNpIY2unoQCr1IbVZavD2yr0lq&#10;9m3Irpr++64geBxm5htmuR5tJ840+NaxgixJQRBXzrRcK9jrt6cXED4gG+wck4I/8rBeTR6WWBh3&#10;4U86l6EWEcK+QAVNCH0hpa8asugT1xNH78cNFkOUQy3NgJcIt52cpWkuLbYcFxrsadNQdSxPVsFh&#10;3P7uyq9XrZ83H8dZO9dZ+NZKPU6zdAEi0Bju4Vv73SjI8xyuZ+IRkK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YySqO/&#10;AAAA3AAAAA8AAAAAAAAAAQAgAAAAIgAAAGRycy9kb3ducmV2LnhtbFBLAQIUABQAAAAIAIdO4kAz&#10;LwWeOwAAADkAAAAQAAAAAAAAAAEAIAAAAA4BAABkcnMvc2hhcGV4bWwueG1sUEsFBgAAAAAGAAYA&#10;WwEAALgDAAAAAA==&#10;">
                    <v:fill on="f" focussize="0,0"/>
                    <v:stroke weight="2pt" color="#4F81BD [3204]" joinstyle="round"/>
                    <v:imagedata o:title=""/>
                    <o:lock v:ext="edit" aspectratio="f"/>
                  </v:line>
                  <v:line id="_x0000_s1026" o:spid="_x0000_s1026" o:spt="20" style="position:absolute;left:9256;top:1081010;flip:y;height:78;width:2043;" filled="f" stroked="t" coordsize="21600,21600" o:gfxdata="UEsDBAoAAAAAAIdO4kAAAAAAAAAAAAAAAAAEAAAAZHJzL1BLAwQUAAAACACHTuJAuX7vOMAAAADc&#10;AAAADwAAAGRycy9kb3ducmV2LnhtbEWPQWvCQBSE74L/YXlCb7qJtGmNrh6EQi+lNVsq3h7Z1yQ1&#10;+zZktxr/vVsQPA4z8w2z2gy2FSfqfeNYQTpLQBCXzjRcKfjSr9MXED4gG2wdk4ILedisx6MV5sad&#10;eUenIlQiQtjnqKAOocul9GVNFv3MdcTR+3G9xRBlX0nT4znCbSvnSZJJiw3HhRo72tZUHos/q+Aw&#10;vP9+Ft8LrR+3H8d586TTsNdKPUzSZAki0BDu4Vv7zSjIsmf4PxOPgFx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5fu84&#10;wAAAANwAAAAPAAAAAAAAAAEAIAAAACIAAABkcnMvZG93bnJldi54bWxQSwECFAAUAAAACACHTuJA&#10;My8FnjsAAAA5AAAAEAAAAAAAAAABACAAAAAPAQAAZHJzL3NoYXBleG1sLnhtbFBLBQYAAAAABgAG&#10;AFsBAAC5AwAAAAA=&#10;">
                    <v:fill on="f" focussize="0,0"/>
                    <v:stroke weight="2pt" color="#4F81BD [3204]" joinstyle="round"/>
                    <v:imagedata o:title=""/>
                    <o:lock v:ext="edit" aspectratio="f"/>
                  </v:line>
                  <v:line id="_x0000_s1026" o:spid="_x0000_s1026" o:spt="20" style="position:absolute;left:9241;top:1081723;flip:y;height:78;width:2043;" filled="f" stroked="t" coordsize="21600,21600" o:gfxdata="UEsDBAoAAAAAAIdO4kAAAAAAAAAAAAAAAAAEAAAAZHJzL1BLAwQUAAAACACHTuJAyOF7SrwAAADc&#10;AAAADwAAAGRycy9kb3ducmV2LnhtbEVPz2vCMBS+D/wfwhN2m2llK1qNHgTBi2xrRPH2aJ5ttXkp&#10;TdTuv18Ogx0/vt/L9WBb8aDeN44VpJMEBHHpTMOVgoPevs1A+IBssHVMCn7Iw3o1ellibtyTv+lR&#10;hErEEPY5KqhD6HIpfVmTRT9xHXHkLq63GCLsK2l6fMZw28ppkmTSYsOxocaONjWVt+JuFZyH/fWr&#10;OM61ft983qbNh07DSSv1Ok6TBYhAQ/gX/7l3RkGWxbXxTDwCcv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he0q8AAAA&#10;3AAAAA8AAAAAAAAAAQAgAAAAIgAAAGRycy9kb3ducmV2LnhtbFBLAQIUABQAAAAIAIdO4kAzLwWe&#10;OwAAADkAAAAQAAAAAAAAAAEAIAAAAAsBAABkcnMvc2hhcGV4bWwueG1sUEsFBgAAAAAGAAYAWwEA&#10;ALUDAAAAAA==&#10;">
                    <v:fill on="f" focussize="0,0"/>
                    <v:stroke weight="2pt" color="#4F81BD [3204]" joinstyle="round"/>
                    <v:imagedata o:title=""/>
                    <o:lock v:ext="edit" aspectratio="f"/>
                  </v:line>
                  <v:line id="_x0000_s1026" o:spid="_x0000_s1026" o:spt="20" style="position:absolute;left:9235;top:1082496;flip:y;height:78;width:2043;" filled="f" stroked="t" coordsize="21600,21600" o:gfxdata="UEsDBAoAAAAAAIdO4kAAAAAAAAAAAAAAAAAEAAAAZHJzL1BLAwQUAAAACACHTuJAp63e0b8AAADc&#10;AAAADwAAAGRycy9kb3ducmV2LnhtbEWPQWvCQBSE7wX/w/KE3uom0gZNXT0IghexzUpLb4/sM4lm&#10;34bsqvHfdwsFj8PMfMMsVoNtxZV63zhWkE4SEMSlMw1XCg568zID4QOywdYxKbiTh9Vy9LTA3Lgb&#10;f9K1CJWIEPY5KqhD6HIpfVmTRT9xHXH0jq63GKLsK2l6vEW4beU0STJpseG4UGNH65rKc3GxCn6G&#10;3emj+Jpr/bren6fNm07Dt1bqeZwm7yACDeER/m9vjYIsm8PfmXgE5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et3tG/&#10;AAAA3AAAAA8AAAAAAAAAAQAgAAAAIgAAAGRycy9kb3ducmV2LnhtbFBLAQIUABQAAAAIAIdO4kAz&#10;LwWeOwAAADkAAAAQAAAAAAAAAAEAIAAAAA4BAABkcnMvc2hhcGV4bWwueG1sUEsFBgAAAAAGAAYA&#10;WwEAALgDAAAAAA==&#10;">
                    <v:fill on="f" focussize="0,0"/>
                    <v:stroke weight="2pt" color="#4F81BD [3204]" joinstyle="round"/>
                    <v:imagedata o:title=""/>
                    <o:lock v:ext="edit" aspectratio="f"/>
                  </v:line>
                  <v:shape id="_x0000_s1026" o:spid="_x0000_s1026" o:spt="100" style="position:absolute;left:9153;top:1079620;height:4947;width:2357;" filled="f" stroked="t" coordsize="1496695,3141345" o:gfxdata="UEsDBAoAAAAAAIdO4kAAAAAAAAAAAAAAAAAEAAAAZHJzL1BLAwQUAAAACACHTuJAkhYgRbgAAADc&#10;AAAADwAAAGRycy9kb3ducmV2LnhtbEVPyYoCMRC9C/MPoQbmpumecW2NIgOKR1v9gCKpXphOpUni&#10;Mn9vDoLHx9tXm4ftxI18aB0ryEcZCGLtTMu1gst5N5yDCBHZYOeYFPxTgM36Y7DCwrg7l3Q7xVqk&#10;EA4FKmhi7Aspg27IYhi5njhxlfMWY4K+lsbjPYXbTn5n2VRabDk1NNjTb0P673S1CvRku/A/48te&#10;YxXKWXU0e50bpb4+82wJItIjvsUv98EomM7S/HQmHQG5fg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hYgRbgAAADcAAAA&#10;DwAAAAAAAAABACAAAAAiAAAAZHJzL2Rvd25yZXYueG1sUEsBAhQAFAAAAAgAh07iQDMvBZ47AAAA&#10;OQAAABAAAAAAAAAAAQAgAAAABwEAAGRycy9zaGFwZXhtbC54bWxQSwUGAAAAAAYABgBbAQAAsQMA&#10;AAAA&#10;" path="m77470,10795l1374775,0,1347470,1347470,1341755,1882775,1380490,2357120,1496695,3113405,0,3141345,77470,10795xe">
                    <v:path o:connectlocs="122,17;2165,0;2122,2122;2113,2965;2174,3712;2357,4903;0,4947;122,17" o:connectangles="0,0,0,0,0,0,0,0"/>
                    <v:fill on="f" focussize="0,0"/>
                    <v:stroke weight="2pt" color="#376092 [2404]" joinstyle="round"/>
                    <v:imagedata o:title=""/>
                    <o:lock v:ext="edit" aspectratio="f"/>
                  </v:shape>
                  <v:shape id="_x0000_s1026" o:spid="_x0000_s1026" o:spt="100" style="position:absolute;left:9171;top:1083342;height:834;width:217;" fillcolor="#4F81BD [3204]" filled="t" stroked="t" coordsize="137795,529590" o:gfxdata="UEsDBAoAAAAAAIdO4kAAAAAAAAAAAAAAAAAEAAAAZHJzL1BLAwQUAAAACACHTuJAOVSpo8AAAADc&#10;AAAADwAAAGRycy9kb3ducmV2LnhtbEWPQWsCMRSE7wX/Q3iCl6Umq9XKahRaUMRDodpLb4/Nc3fb&#10;zcuSxNX++0Yo9DjMzDfManOzrejJh8axhnysQBCXzjRcafg4bR8XIEJENtg6Jg0/FGCzHjyssDDu&#10;yu/UH2MlEoRDgRrqGLtCylDWZDGMXUecvLPzFmOSvpLG4zXBbSsnSs2lxYbTQo0dvdZUfh8vVoO6&#10;ZNPd1+5pwb7b9y+zz7fsUGZaj4a5WoKIdIv/4b/23miYP+dwP5OOgF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VKmj&#10;wAAAANwAAAAPAAAAAAAAAAEAIAAAACIAAABkcnMvZG93bnJldi54bWxQSwECFAAUAAAACACHTuJA&#10;My8FnjsAAAA5AAAAEAAAAAAAAAABACAAAAAPAQAAZHJzL3NoYXBleG1sLnhtbFBLBQYAAAAABgAG&#10;AFsBAAC5AwAAAAA=&#10;" path="m10795,0l137795,15875,115570,518160,0,529590,10795,0xe">
                    <v:path textboxrect="0,0,137795,529590" o:connectlocs="17,0;217,25;182,816;0,834;17,0" o:connectangles="0,0,0,0,0"/>
                    <v:fill on="t" focussize="0,0"/>
                    <v:stroke weight="2pt" color="#376092 [2404]" joinstyle="round"/>
                    <v:imagedata o:title=""/>
                    <o:lock v:ext="edit" aspectratio="f"/>
                    <v:textbox>
                      <w:txbxContent>
                        <w:p w14:paraId="0E579DA3">
                          <w:pPr>
                            <w:jc w:val="center"/>
                            <w:rPr>
                              <w:rFonts w:hint="eastAsia" w:eastAsia="宋体"/>
                              <w:lang w:val="en-US" w:eastAsia="zh-CN"/>
                            </w:rPr>
                          </w:pPr>
                          <w:r>
                            <w:rPr>
                              <w:rFonts w:hint="eastAsia"/>
                              <w:lang w:val="en-US" w:eastAsia="zh-CN"/>
                            </w:rPr>
                            <w:t>办公</w:t>
                          </w:r>
                        </w:p>
                      </w:txbxContent>
                    </v:textbox>
                  </v:shape>
                  <v:shape id="_x0000_s1026" o:spid="_x0000_s1026" o:spt="100" style="position:absolute;left:11156;top:1083837;height:695;width:348;" fillcolor="#4F81BD [3204]" filled="t" stroked="t" coordsize="220980,441325" o:gfxdata="UEsDBAoAAAAAAIdO4kAAAAAAAAAAAAAAAAAEAAAAZHJzL1BLAwQUAAAACACHTuJAsVwqy74AAADc&#10;AAAADwAAAGRycy9kb3ducmV2LnhtbEWPQWvCQBSE7wX/w/IEb3UTD7FEVw+CYE/StEW9PbPPZDX7&#10;NmbXqP++Wyj0OMzMN8x8+bCN6KnzxrGCdJyAIC6dNlwp+Ppcv76B8AFZY+OYFDzJw3IxeJljrt2d&#10;P6gvQiUihH2OCuoQ2lxKX9Zk0Y9dSxy9k+sshii7SuoO7xFuGzlJkkxaNBwXamxpVVN5KW5Wwe6y&#10;nW5vJju+p4f+vDfhaopvVGo0TJMZiECP8B/+a2+0gmw6gd8z8QjI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Vwqy74A&#10;AADcAAAADwAAAAAAAAABACAAAAAiAAAAZHJzL2Rvd25yZXYueG1sUEsBAhQAFAAAAAgAh07iQDMv&#10;BZ47AAAAOQAAABAAAAAAAAAAAQAgAAAADQEAAGRycy9zaGFwZXhtbC54bWxQSwUGAAAAAAYABgBb&#10;AQAAtwMAAAAA&#10;" path="m0,0l149225,0,220980,435610,82550,441325,0,0xe">
                    <v:path textboxrect="0,0,220980,441325" o:connectlocs="0,0;235,0;348,686;130,695;0,0" o:connectangles="0,0,0,0,0"/>
                    <v:fill on="t" focussize="0,0"/>
                    <v:stroke weight="2pt" color="#376092 [2404]" joinstyle="round"/>
                    <v:imagedata o:title=""/>
                    <o:lock v:ext="edit" aspectratio="f"/>
                    <v:textbox>
                      <w:txbxContent>
                        <w:p w14:paraId="17A03F88">
                          <w:pPr>
                            <w:jc w:val="center"/>
                            <w:rPr>
                              <w:rFonts w:hint="eastAsia" w:eastAsia="宋体"/>
                              <w:lang w:val="en-US" w:eastAsia="zh-CN"/>
                            </w:rPr>
                          </w:pPr>
                        </w:p>
                      </w:txbxContent>
                    </v:textbox>
                  </v:shape>
                  <v:shape id="_x0000_s1026" o:spid="_x0000_s1026" o:spt="3" type="#_x0000_t3" style="position:absolute;left:9806;top:1083496;height:189;width:152;v-text-anchor:middle;" fillcolor="#4F81BD [3204]" filled="t" stroked="t" coordsize="21600,21600" o:gfxdata="UEsDBAoAAAAAAIdO4kAAAAAAAAAAAAAAAAAEAAAAZHJzL1BLAwQUAAAACACHTuJASXTpJL0AAADc&#10;AAAADwAAAGRycy9kb3ducmV2LnhtbEWPX2vCMBTF3wd+h3AHvs2kWjqpRsGBstd1Puzx0lzbuuam&#10;JFnr/PTLYLDHw/nz42z3N9uLkXzoHGvIFgoEce1Mx42G8/vxaQ0iRGSDvWPS8E0B9rvZwxZL4yZ+&#10;o7GKjUgjHErU0MY4lFKGuiWLYeEG4uRdnLcYk/SNNB6nNG57uVSqkBY7ToQWB3ppqf6svmyCXOXy&#10;7O65z1XeXLPTR3+4XzKt54+Z2oCIdIv/4b/2q9FQPK/g90w6AnL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dOkkvQAA&#10;ANwAAAAPAAAAAAAAAAEAIAAAACIAAABkcnMvZG93bnJldi54bWxQSwECFAAUAAAACACHTuJAMy8F&#10;njsAAAA5AAAAEAAAAAAAAAABACAAAAAMAQAAZHJzL3NoYXBleG1sLnhtbFBLBQYAAAAABgAGAFsB&#10;AAC2AwAAAAA=&#10;">
                    <v:fill on="t" focussize="0,0"/>
                    <v:stroke weight="2pt" color="#376092 [2404]" miterlimit="8" joinstyle="miter" endcap="round"/>
                    <v:imagedata o:title=""/>
                    <o:lock v:ext="edit" aspectratio="f"/>
                    <v:textbox inset="0mm,0mm,0mm,0mm">
                      <w:txbxContent>
                        <w:p w14:paraId="4EC9E547">
                          <w:pPr>
                            <w:jc w:val="center"/>
                            <w:rPr>
                              <w:rFonts w:hint="eastAsia" w:eastAsia="宋体"/>
                              <w:lang w:val="en-US" w:eastAsia="zh-CN"/>
                            </w:rPr>
                          </w:pPr>
                          <w:r>
                            <w:rPr>
                              <w:rFonts w:hint="eastAsia"/>
                              <w:lang w:val="en-US" w:eastAsia="zh-CN"/>
                            </w:rPr>
                            <w:t>1</w:t>
                          </w:r>
                        </w:p>
                      </w:txbxContent>
                    </v:textbox>
                  </v:shape>
                  <v:shape id="_x0000_s1026" o:spid="_x0000_s1026" o:spt="3" type="#_x0000_t3" style="position:absolute;left:9997;top:1083419;height:183;width:138;v-text-anchor:middle;" fillcolor="#4F81BD [3204]" filled="t" stroked="t" coordsize="21600,21600" o:gfxdata="UEsDBAoAAAAAAIdO4kAAAAAAAAAAAAAAAAAEAAAAZHJzL1BLAwQUAAAACACHTuJAW6cmcbsAAADc&#10;AAAADwAAAGRycy9kb3ducmV2LnhtbEWPO4/CMBCEeyT+g7VIdOAAuQABQwHioOVV0K3iJYmI11Fs&#10;Xv/+jHQS5WhmvtHMly9TiQc1rrSsYNCPQBBnVpecKzgdN70JCOeRNVaWScGbHCwX7dYcU22fvKfH&#10;weciQNilqKDwvk6ldFlBBl3f1sTBu9rGoA+yyaVu8BngppLDKEqkwZLDQoE1rQrKboe7URDvJnyl&#10;6fS+3jr6rUcXjM8/iVLdziCagfD08t/wf3unFSTjGD5nwh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6cmcbsAAADc&#10;AAAADwAAAAAAAAABACAAAAAiAAAAZHJzL2Rvd25yZXYueG1sUEsBAhQAFAAAAAgAh07iQDMvBZ47&#10;AAAAOQAAABAAAAAAAAAAAQAgAAAACgEAAGRycy9zaGFwZXhtbC54bWxQSwUGAAAAAAYABgBbAQAA&#10;tAMAAAAA&#10;">
                    <v:fill on="t" focussize="0,0"/>
                    <v:stroke weight="2pt" color="#376092 [2404]" joinstyle="round"/>
                    <v:imagedata o:title=""/>
                    <o:lock v:ext="edit" aspectratio="f"/>
                    <v:textbox inset="0mm,0mm,0mm,0mm">
                      <w:txbxContent>
                        <w:p w14:paraId="5ABF6888">
                          <w:pPr>
                            <w:jc w:val="center"/>
                            <w:rPr>
                              <w:rFonts w:hint="eastAsia" w:eastAsia="宋体"/>
                              <w:lang w:val="en-US" w:eastAsia="zh-CN"/>
                            </w:rPr>
                          </w:pPr>
                          <w:r>
                            <w:rPr>
                              <w:rFonts w:hint="eastAsia"/>
                              <w:lang w:val="en-US" w:eastAsia="zh-CN"/>
                            </w:rPr>
                            <w:t>2</w:t>
                          </w:r>
                        </w:p>
                      </w:txbxContent>
                    </v:textbox>
                  </v:shape>
                  <v:shape id="_x0000_s1026" o:spid="_x0000_s1026" o:spt="56" type="#_x0000_t56" style="position:absolute;left:10801;top:1083355;height:190;width:163;v-text-anchor:middle;" fillcolor="#4F81BD [3204]" filled="t" stroked="t" coordsize="21600,21600" o:gfxdata="UEsDBAoAAAAAAIdO4kAAAAAAAAAAAAAAAAAEAAAAZHJzL1BLAwQUAAAACACHTuJAke/Vkr8AAADc&#10;AAAADwAAAGRycy9kb3ducmV2LnhtbEWPwWrDMBBE74X+g9hCbo2cQtzEiWySQiCHFmonH7BYG9ut&#10;tTKSEsd/XxUKPQ4z84bZFnfTixs531lWsJgnIIhrqztuFJxPh+cVCB+QNfaWScFEHor88WGLmbYj&#10;l3SrQiMihH2GCtoQhkxKX7dk0M/tQBy9i3UGQ5SukdrhGOGmly9JkkqDHceFFgd6a6n+rq5Gwdfn&#10;u5P13kzH5SU9T7tpPZb0odTsaZFsQAS6h//wX/uoFaSva/g9E4+Az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v1ZK/&#10;AAAA3AAAAA8AAAAAAAAAAQAgAAAAIgAAAGRycy9kb3ducmV2LnhtbFBLAQIUABQAAAAIAIdO4kAz&#10;LwWeOwAAADkAAAAQAAAAAAAAAAEAIAAAAA4BAABkcnMvc2hhcGV4bWwueG1sUEsFBgAAAAAGAAYA&#10;WwEAALgDAAAAAA==&#10;">
                    <v:fill on="t" focussize="0,0"/>
                    <v:stroke weight="2pt" color="#376092 [2404]" joinstyle="round"/>
                    <v:imagedata o:title=""/>
                    <o:lock v:ext="edit" aspectratio="f"/>
                    <v:textbox inset="0mm,0mm,0mm,0mm">
                      <w:txbxContent>
                        <w:p w14:paraId="74B20461">
                          <w:pPr>
                            <w:jc w:val="center"/>
                            <w:rPr>
                              <w:rFonts w:hint="default" w:eastAsia="宋体"/>
                              <w:lang w:val="en-US" w:eastAsia="zh-CN"/>
                            </w:rPr>
                          </w:pPr>
                          <w:r>
                            <w:rPr>
                              <w:rFonts w:hint="eastAsia"/>
                              <w:lang w:val="en-US" w:eastAsia="zh-CN"/>
                            </w:rPr>
                            <w:t>9</w:t>
                          </w:r>
                        </w:p>
                      </w:txbxContent>
                    </v:textbox>
                  </v:shape>
                  <v:shape id="_x0000_s1026" o:spid="_x0000_s1026" o:spt="56" type="#_x0000_t56" style="position:absolute;left:10048;top:1083610;height:205;width:167;v-text-anchor:middle;" fillcolor="#4F81BD [3204]" filled="t" stroked="t" coordsize="21600,21600" o:gfxdata="UEsDBAoAAAAAAIdO4kAAAAAAAAAAAAAAAAAEAAAAZHJzL1BLAwQUAAAACACHTuJANQAMKLsAAADc&#10;AAAADwAAAGRycy9kb3ducmV2LnhtbEVPyWrDMBC9F/IPYgK5NXIKMY4TJSSFgg8tNMsHDNbEdmKN&#10;jKR6+fvqUOjx8fbdYTSt6Mn5xrKC1TIBQVxa3XCl4Hb9eM1A+ICssbVMCibycNjPXnaYazvwmfpL&#10;qEQMYZ+jgjqELpfSlzUZ9EvbEUfubp3BEKGrpHY4xHDTyrckSaXBhmNDjR2911Q+Lz9GweP708ny&#10;ZKZifU9v03HaDGf6UmoxXyVbEIHG8C/+cxdaQZrF+fFMPAJ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QAMKLsAAADc&#10;AAAADwAAAAAAAAABACAAAAAiAAAAZHJzL2Rvd25yZXYueG1sUEsBAhQAFAAAAAgAh07iQDMvBZ47&#10;AAAAOQAAABAAAAAAAAAAAQAgAAAACgEAAGRycy9zaGFwZXhtbC54bWxQSwUGAAAAAAYABgBbAQAA&#10;tAMAAAAA&#10;">
                    <v:fill on="t" focussize="0,0"/>
                    <v:stroke weight="2pt" color="#376092 [2404]" joinstyle="round"/>
                    <v:imagedata o:title=""/>
                    <o:lock v:ext="edit" aspectratio="f"/>
                    <v:textbox inset="0mm,0mm,0mm,0mm">
                      <w:txbxContent>
                        <w:p w14:paraId="1ABCC642">
                          <w:pPr>
                            <w:jc w:val="center"/>
                            <w:rPr>
                              <w:rFonts w:hint="default" w:eastAsia="宋体"/>
                              <w:lang w:val="en-US" w:eastAsia="zh-CN"/>
                            </w:rPr>
                          </w:pPr>
                          <w:r>
                            <w:rPr>
                              <w:rFonts w:hint="eastAsia"/>
                              <w:lang w:val="en-US" w:eastAsia="zh-CN"/>
                            </w:rPr>
                            <w:t>8</w:t>
                          </w:r>
                        </w:p>
                      </w:txbxContent>
                    </v:textbox>
                  </v:shape>
                  <v:shape id="_x0000_s1026" o:spid="_x0000_s1026" o:spt="123" type="#_x0000_t123" style="position:absolute;left:9081;top:1080388;height:201;width:183;v-text-anchor:middle;" fillcolor="#4F81BD [3204]" filled="t" stroked="t" coordsize="21600,21600" o:gfxdata="UEsDBAoAAAAAAIdO4kAAAAAAAAAAAAAAAAAEAAAAZHJzL1BLAwQUAAAACACHTuJAp03e1L0AAADc&#10;AAAADwAAAGRycy9kb3ducmV2LnhtbEWPwWrDMBBE74X8g9hCb43sFkxwouRQKCm+BLvNIbfF2lim&#10;1spISuz8fRQo9DjMzBtms5vtIK7kQ+9YQb7MQBC3TvfcKfj5/nxdgQgRWePgmBTcKMBuu3jaYKnd&#10;xDVdm9iJBOFQogIT41hKGVpDFsPSjcTJOztvMSbpO6k9TgluB/mWZYW02HNaMDjSh6H2t7lYBZqb&#10;qdtPx7H2531/qsyhqd6lUi/PebYGEWmO/+G/9pdWUKxyeJxJR0B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Td7UvQAA&#10;ANwAAAAPAAAAAAAAAAEAIAAAACIAAABkcnMvZG93bnJldi54bWxQSwECFAAUAAAACACHTuJAMy8F&#10;njsAAAA5AAAAEAAAAAAAAAABACAAAAAMAQAAZHJzL3NoYXBleG1sLnhtbFBLBQYAAAAABgAGAFsB&#10;AAC2AwAAAAA=&#10;">
                    <v:fill on="t" focussize="0,0"/>
                    <v:stroke weight="2pt" color="#376092 [2404]" joinstyle="round"/>
                    <v:imagedata o:title=""/>
                    <o:lock v:ext="edit" aspectratio="f"/>
                  </v:shape>
                  <v:rect id="_x0000_s1026" o:spid="_x0000_s1026" o:spt="1" style="position:absolute;left:9204;top:1082585;height:617;width:244;rotation:196608f;v-text-anchor:middle;" fillcolor="#E46C0A [2409]" filled="t" stroked="t" coordsize="21600,21600" o:gfxdata="UEsDBAoAAAAAAIdO4kAAAAAAAAAAAAAAAAAEAAAAZHJzL1BLAwQUAAAACACHTuJAILRD7L4AAADc&#10;AAAADwAAAGRycy9kb3ducmV2LnhtbEWPQWvCQBSE7wX/w/KE3nRjaFOJriKK0EOJNNH7M/uahGbf&#10;huw2Sf99t1DocZiZb5jtfjKtGKh3jWUFq2UEgri0uuFKwbU4L9YgnEfW2FomBd/kYL+bPWwx1Xbk&#10;dxpyX4kAYZeigtr7LpXSlTUZdEvbEQfvw/YGfZB9JXWPY4CbVsZRlEiDDYeFGjs61lR+5l9Gwfn5&#10;5YIFHU9P9wwP8W1ssvItV+pxvoo2IDxN/j/8137VCpJ1DL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RD7L4A&#10;AADcAAAADwAAAAAAAAABACAAAAAiAAAAZHJzL2Rvd25yZXYueG1sUEsBAhQAFAAAAAgAh07iQDMv&#10;BZ47AAAAOQAAABAAAAAAAAAAAQAgAAAADQEAAGRycy9zaGFwZXhtbC54bWxQSwUGAAAAAAYABgBb&#10;AQAAtwMAAAAA&#10;">
                    <v:fill on="t" focussize="0,0"/>
                    <v:stroke weight="2pt" color="#376092 [2404]" joinstyle="round"/>
                    <v:imagedata o:title=""/>
                    <o:lock v:ext="edit" aspectratio="f"/>
                    <v:textbox>
                      <w:txbxContent>
                        <w:p w14:paraId="52101583">
                          <w:pPr>
                            <w:keepNext w:val="0"/>
                            <w:keepLines w:val="0"/>
                            <w:pageBreakBefore w:val="0"/>
                            <w:widowControl w:val="0"/>
                            <w:kinsoku/>
                            <w:wordWrap/>
                            <w:overflowPunct/>
                            <w:topLinePunct w:val="0"/>
                            <w:bidi w:val="0"/>
                            <w:adjustRightInd/>
                            <w:snapToGrid/>
                            <w:spacing w:line="200" w:lineRule="atLeast"/>
                            <w:jc w:val="center"/>
                            <w:textAlignment w:val="auto"/>
                            <w:rPr>
                              <w:rFonts w:hint="eastAsia" w:eastAsia="宋体"/>
                              <w:lang w:val="en-US" w:eastAsia="zh-CN"/>
                            </w:rPr>
                          </w:pPr>
                          <w:r>
                            <w:rPr>
                              <w:rFonts w:hint="eastAsia"/>
                              <w:lang w:val="en-US" w:eastAsia="zh-CN"/>
                            </w:rPr>
                            <w:t>污水处理</w:t>
                          </w:r>
                        </w:p>
                      </w:txbxContent>
                    </v:textbox>
                  </v:rect>
                  <v:shape id="_x0000_s1026" o:spid="_x0000_s1026" o:spt="3" type="#_x0000_t3" style="position:absolute;left:10188;top:1083362;height:183;width:138;v-text-anchor:middle;" fillcolor="#4F81BD [3204]" filled="t" stroked="t" coordsize="21600,21600" o:gfxdata="UEsDBAoAAAAAAIdO4kAAAAAAAAAAAAAAAAAEAAAAZHJzL1BLAwQUAAAACACHTuJA8exturwAAADc&#10;AAAADwAAAGRycy9kb3ducmV2LnhtbEWPO4/CMBCEeyT+g7VIdODkgCgEHApOcLS8CrpVvCQR8TqK&#10;zevf45NOunI0M99olquXacSDOldbVhCPIxDEhdU1lwpOx80oBeE8ssbGMil4k4NV3u8tMdP2yXt6&#10;HHwpAoRdhgoq79tMSldUZNCNbUscvKvtDPogu1LqDp8Bbhr5FUWJNFhzWKiwpXVFxe1wNwqmu5Sv&#10;NJ/fv38cbdvJBafnWaLUcBBHCxCeXv4//NfeaQVJmsDvmXAEZ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sbbq8AAAA&#10;3AAAAA8AAAAAAAAAAQAgAAAAIgAAAGRycy9kb3ducmV2LnhtbFBLAQIUABQAAAAIAIdO4kAzLwWe&#10;OwAAADkAAAAQAAAAAAAAAAEAIAAAAAsBAABkcnMvc2hhcGV4bWwueG1sUEsFBgAAAAAGAAYAWwEA&#10;ALUDAAAAAA==&#10;">
                    <v:fill on="t" focussize="0,0"/>
                    <v:stroke weight="2pt" color="#376092 [2404]" joinstyle="round"/>
                    <v:imagedata o:title=""/>
                    <o:lock v:ext="edit" aspectratio="f"/>
                    <v:textbox inset="0mm,0mm,0mm,0mm">
                      <w:txbxContent>
                        <w:p w14:paraId="38C4B4B9">
                          <w:pPr>
                            <w:jc w:val="center"/>
                            <w:rPr>
                              <w:rFonts w:hint="default" w:eastAsia="宋体"/>
                              <w:lang w:val="en-US" w:eastAsia="zh-CN"/>
                            </w:rPr>
                          </w:pPr>
                          <w:r>
                            <w:rPr>
                              <w:rFonts w:hint="eastAsia"/>
                              <w:lang w:val="en-US" w:eastAsia="zh-CN"/>
                            </w:rPr>
                            <w:t>3</w:t>
                          </w:r>
                        </w:p>
                      </w:txbxContent>
                    </v:textbox>
                  </v:shape>
                  <v:shape id="_x0000_s1026" o:spid="_x0000_s1026" o:spt="3" type="#_x0000_t3" style="position:absolute;left:10604;top:1083270;height:183;width:138;v-text-anchor:middle;" fillcolor="#4F81BD [3204]" filled="t" stroked="t" coordsize="21600,21600" o:gfxdata="UEsDBAoAAAAAAIdO4kAAAAAAAAAAAAAAAAAEAAAAZHJzL1BLAwQUAAAACACHTuJAnqDIIb4AAADc&#10;AAAADwAAAGRycy9kb3ducmV2LnhtbEWPzW6DMBCE75XyDtZW6q0xpAkhFMOhVdNcm59Dbyu8AVS8&#10;RtiQ9O3jSpF6HM3MN5q8vJpOTDS41rKCeB6BIK6sbrlWcDx8PKcgnEfW2FkmBb/koCxmDzlm2l74&#10;i6a9r0WAsMtQQeN9n0npqoYMurntiYN3toNBH+RQSz3gJcBNJxdRlEiDLYeFBnt6a6j62Y9GwXKX&#10;8pk2m/H909G2f/nG5WmVKPX0GEevIDxd/X/43t5pBUm6hr8z4QjI4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qDIIb4A&#10;AADcAAAADwAAAAAAAAABACAAAAAiAAAAZHJzL2Rvd25yZXYueG1sUEsBAhQAFAAAAAgAh07iQDMv&#10;BZ47AAAAOQAAABAAAAAAAAAAAQAgAAAADQEAAGRycy9zaGFwZXhtbC54bWxQSwUGAAAAAAYABgBb&#10;AQAAtwMAAAAA&#10;">
                    <v:fill on="t" focussize="0,0"/>
                    <v:stroke weight="2pt" color="#376092 [2404]" joinstyle="round"/>
                    <v:imagedata o:title=""/>
                    <o:lock v:ext="edit" aspectratio="f"/>
                    <v:textbox inset="0mm,0mm,0mm,0mm">
                      <w:txbxContent>
                        <w:p w14:paraId="1137E2F3">
                          <w:pPr>
                            <w:jc w:val="center"/>
                            <w:rPr>
                              <w:rFonts w:hint="default" w:eastAsia="宋体"/>
                              <w:lang w:val="en-US" w:eastAsia="zh-CN"/>
                            </w:rPr>
                          </w:pPr>
                          <w:r>
                            <w:rPr>
                              <w:rFonts w:hint="eastAsia" w:eastAsia="宋体"/>
                              <w:lang w:val="en-US" w:eastAsia="zh-CN"/>
                            </w:rPr>
                            <w:t>4</w:t>
                          </w:r>
                        </w:p>
                      </w:txbxContent>
                    </v:textbox>
                  </v:shape>
                  <v:shape id="_x0000_s1026" o:spid="_x0000_s1026" o:spt="3" type="#_x0000_t3" style="position:absolute;left:10724;top:1083115;height:183;width:138;v-text-anchor:middle;" fillcolor="#4F81BD [3204]" filled="t" stroked="t" coordsize="21600,21600" o:gfxdata="UEsDBAoAAAAAAIdO4kAAAAAAAAAAAAAAAAAEAAAAZHJzL1BLAwQUAAAACACHTuJA7z9cU7YAAADc&#10;AAAADwAAAGRycy9kb3ducmV2LnhtbEVPtw7CMBDdkfgH65DYwKFFIWAYQJSVNrCd4iOJiM9RbNrf&#10;4wGJ8en1+fJtKvGkxpWWFQz6EQjizOqScwXn06aXgHAeWWNlmRR8yMFy0W7NMdX2xQd6Hn0uQgi7&#10;FBUU3teplC4ryKDr25o4cDfbGPQBNrnUDb5CuKnkMIpiabDk0FBgTauCsvvxYRSM9wnfaDp9rHeO&#10;tvXoiuPLJFaq2xlEMxCe3v4v/rn3WkGchLXhTDgCcvE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8/XFO2AAAA3AAAAA8A&#10;AAAAAAAAAQAgAAAAIgAAAGRycy9kb3ducmV2LnhtbFBLAQIUABQAAAAIAIdO4kAzLwWeOwAAADkA&#10;AAAQAAAAAAAAAAEAIAAAAAUBAABkcnMvc2hhcGV4bWwueG1sUEsFBgAAAAAGAAYAWwEAAK8DAAAA&#10;AA==&#10;">
                    <v:fill on="t" focussize="0,0"/>
                    <v:stroke weight="2pt" color="#376092 [2404]" joinstyle="round"/>
                    <v:imagedata o:title=""/>
                    <o:lock v:ext="edit" aspectratio="f"/>
                    <v:textbox inset="0mm,0mm,0mm,0mm">
                      <w:txbxContent>
                        <w:p w14:paraId="729BB960">
                          <w:pPr>
                            <w:jc w:val="center"/>
                            <w:rPr>
                              <w:rFonts w:hint="default" w:eastAsia="宋体"/>
                              <w:lang w:val="en-US" w:eastAsia="zh-CN"/>
                            </w:rPr>
                          </w:pPr>
                          <w:r>
                            <w:rPr>
                              <w:rFonts w:hint="eastAsia" w:eastAsia="宋体"/>
                              <w:lang w:val="en-US" w:eastAsia="zh-CN"/>
                            </w:rPr>
                            <w:t>5</w:t>
                          </w:r>
                        </w:p>
                      </w:txbxContent>
                    </v:textbox>
                  </v:shape>
                  <v:shape id="_x0000_s1026" o:spid="_x0000_s1026" o:spt="3" type="#_x0000_t3" style="position:absolute;left:10876;top:1083021;height:183;width:138;v-text-anchor:middle;" fillcolor="#4F81BD [3204]" filled="t" stroked="t" coordsize="21600,21600" o:gfxdata="UEsDBAoAAAAAAIdO4kAAAAAAAAAAAAAAAAAEAAAAZHJzL1BLAwQUAAAACACHTuJAgHP5yLsAAADc&#10;AAAADwAAAGRycy9kb3ducmV2LnhtbEWPS6vCMBSE9xf8D+EI7q6pr9JWowvFx9bXwt2hObbF5qQ0&#10;8fXvjXDhLoeZ+YaZLV6mFg9qXWVZwaAfgSDOra64UHA6rn8TEM4ja6wtk4I3OVjMOz8zzLR98p4e&#10;B1+IAGGXoYLS+yaT0uUlGXR92xAH72pbgz7ItpC6xWeAm1oOoyiWBisOCyU2tCwpvx3uRsF4l/CV&#10;0vS+2jraNKMLjs+TWKledxBNQXh6+f/wX3unFcRJCt8z4QjI+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HP5yLsAAADc&#10;AAAADwAAAAAAAAABACAAAAAiAAAAZHJzL2Rvd25yZXYueG1sUEsBAhQAFAAAAAgAh07iQDMvBZ47&#10;AAAAOQAAABAAAAAAAAAAAQAgAAAACgEAAGRycy9zaGFwZXhtbC54bWxQSwUGAAAAAAYABgBbAQAA&#10;tAMAAAAA&#10;">
                    <v:fill on="t" focussize="0,0"/>
                    <v:stroke weight="2pt" color="#376092 [2404]" joinstyle="round"/>
                    <v:imagedata o:title=""/>
                    <o:lock v:ext="edit" aspectratio="f"/>
                    <v:textbox inset="0mm,0mm,0mm,0mm">
                      <w:txbxContent>
                        <w:p w14:paraId="2CFD887D">
                          <w:pPr>
                            <w:jc w:val="center"/>
                            <w:rPr>
                              <w:rFonts w:hint="default" w:eastAsia="宋体"/>
                              <w:lang w:val="en-US" w:eastAsia="zh-CN"/>
                            </w:rPr>
                          </w:pPr>
                          <w:r>
                            <w:rPr>
                              <w:rFonts w:hint="eastAsia" w:eastAsia="宋体"/>
                              <w:lang w:val="en-US" w:eastAsia="zh-CN"/>
                            </w:rPr>
                            <w:t>6</w:t>
                          </w:r>
                          <w:r>
                            <w:drawing>
                              <wp:inline distT="0" distB="0" distL="114300" distR="114300">
                                <wp:extent cx="143510" cy="180975"/>
                                <wp:effectExtent l="0" t="0" r="8890" b="1905"/>
                                <wp:docPr id="72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45"/>
                                        <pic:cNvPicPr>
                                          <a:picLocks noChangeAspect="1"/>
                                        </pic:cNvPicPr>
                                      </pic:nvPicPr>
                                      <pic:blipFill>
                                        <a:blip r:embed="rId23"/>
                                        <a:stretch>
                                          <a:fillRect/>
                                        </a:stretch>
                                      </pic:blipFill>
                                      <pic:spPr>
                                        <a:xfrm>
                                          <a:off x="0" y="0"/>
                                          <a:ext cx="143510" cy="180975"/>
                                        </a:xfrm>
                                        <a:prstGeom prst="rect">
                                          <a:avLst/>
                                        </a:prstGeom>
                                        <a:noFill/>
                                        <a:ln>
                                          <a:noFill/>
                                        </a:ln>
                                      </pic:spPr>
                                    </pic:pic>
                                  </a:graphicData>
                                </a:graphic>
                              </wp:inline>
                            </w:drawing>
                          </w:r>
                        </w:p>
                      </w:txbxContent>
                    </v:textbox>
                  </v:shape>
                  <v:rect id="_x0000_s1026" o:spid="_x0000_s1026" o:spt="1" style="position:absolute;left:11301;top:1079606;height:680;width:457;v-text-anchor:middle;" filled="f" stroked="t" coordsize="21600,21600" o:gfxdata="UEsDBAoAAAAAAIdO4kAAAAAAAAAAAAAAAAAEAAAAZHJzL1BLAwQUAAAACACHTuJAAsjipLkAAADb&#10;AAAADwAAAGRycy9kb3ducmV2LnhtbEVPTYvCMBC9C/6HMII3TbuuorVRUCj0Iuyq4HVoxrbYTEqT&#10;tfXfm8OCx8f7TveDacSTOldbVhDPIxDEhdU1lwqul2y2BuE8ssbGMil4kYP9bjxKMdG25196nn0p&#10;Qgi7BBVU3reJlK6oyKCb25Y4cHfbGfQBdqXUHfYh3DTyK4pW0mDNoaHClo4VFY/zn1HQvm7LzJzy&#10;758+l8PmelhkcrVQajqJoy0IT4P/iP/duVawCevDl/AD5O4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LI4qS5AAAA2wAA&#10;AA8AAAAAAAAAAQAgAAAAIgAAAGRycy9kb3ducmV2LnhtbFBLAQIUABQAAAAIAIdO4kAzLwWeOwAA&#10;ADkAAAAQAAAAAAAAAAEAIAAAAAgBAABkcnMvc2hhcGV4bWwueG1sUEsFBgAAAAAGAAYAWwEAALID&#10;AAAAAA==&#10;">
                    <v:fill on="f" focussize="0,0"/>
                    <v:stroke weight="2pt" color="#376092 [2404]" joinstyle="round"/>
                    <v:imagedata o:title=""/>
                    <o:lock v:ext="edit" aspectratio="f"/>
                    <v:textbox>
                      <w:txbxContent>
                        <w:p w14:paraId="70E15C7C">
                          <w:pPr>
                            <w:keepNext w:val="0"/>
                            <w:keepLines w:val="0"/>
                            <w:pageBreakBefore w:val="0"/>
                            <w:widowControl w:val="0"/>
                            <w:kinsoku/>
                            <w:wordWrap/>
                            <w:overflowPunct/>
                            <w:topLinePunct w:val="0"/>
                            <w:bidi w:val="0"/>
                            <w:adjustRightInd/>
                            <w:snapToGrid/>
                            <w:spacing w:line="200" w:lineRule="atLeast"/>
                            <w:jc w:val="center"/>
                            <w:textAlignment w:val="auto"/>
                            <w:rPr>
                              <w:rFonts w:hint="default" w:eastAsia="宋体"/>
                              <w:b/>
                              <w:bCs/>
                              <w:color w:val="auto"/>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b/>
                              <w:bCs/>
                              <w:color w:val="auto"/>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压滤泥库</w:t>
                          </w:r>
                        </w:p>
                      </w:txbxContent>
                    </v:textbox>
                  </v:rect>
                </v:group>
                <v:shape id="文本框 147" o:spid="_x0000_s1026" o:spt="202" type="#_x0000_t202" style="position:absolute;left:26223;top:1089491;height:279;width:643;" filled="f" stroked="f" coordsize="21600,21600" o:gfxdata="UEsDBAoAAAAAAIdO4kAAAAAAAAAAAAAAAAAEAAAAZHJzL1BLAwQUAAAACACHTuJAZH0CmsAAAADc&#10;AAAADwAAAGRycy9kb3ducmV2LnhtbEWPS2vDMBCE74H8B7GB3hLJpYTgRsmhD8ghfaUttLettbVN&#10;rZWRNk7676NAocdhZr5hluuj79RAMbWBLRQzA4q4Cq7l2sLb6/10ASoJssMuMFn4pQTr1Xi0xNKF&#10;A7/QsJNaZQinEi00In2pdaoa8phmoSfO3neIHiXLWGsX8ZDhvtOXxsy1x5bzQoM93TRU/ez23kL3&#10;keL2y8jncFs/yPOT3r/fFY/WXkwKcw1K6Cj/4b/2xlmYL67gfCYfAb0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fQKa&#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75FA1478">
                        <w:pPr>
                          <w:rPr>
                            <w:rFonts w:hint="default" w:eastAsia="宋体"/>
                            <w:lang w:val="en-US" w:eastAsia="zh-CN"/>
                          </w:rPr>
                        </w:pPr>
                        <w:r>
                          <w:rPr>
                            <w:rFonts w:hint="eastAsia" w:eastAsia="宋体"/>
                            <w:lang w:val="en-US" w:eastAsia="zh-CN"/>
                          </w:rPr>
                          <w:t>10米</w:t>
                        </w:r>
                      </w:p>
                    </w:txbxContent>
                  </v:textbox>
                </v:shape>
                <v:shape id="图片 292" o:spid="_x0000_s1026" o:spt="75" alt="北" type="#_x0000_t75" style="position:absolute;left:18828;top:1077831;height:860;width:915;" filled="f" o:preferrelative="t" stroked="f" coordsize="21600,21600" o:gfxdata="UEsDBAoAAAAAAIdO4kAAAAAAAAAAAAAAAAAEAAAAZHJzL1BLAwQUAAAACACHTuJA0T2hP74AAADc&#10;AAAADwAAAGRycy9kb3ducmV2LnhtbEWPT4vCMBTE78J+h/AWvGmq0CJdowd3BT148A/o3p7Nsy02&#10;LyWJVb+9WVjwOMzMb5jp/GEa0ZHztWUFo2ECgriwuuZSwWG/HExA+ICssbFMCp7kYT776E0x1/bO&#10;W+p2oRQRwj5HBVUIbS6lLyoy6Ie2JY7exTqDIUpXSu3wHuGmkeMkyaTBmuNChS0tKiquu5tRsEpP&#10;x++fZWqywm7MpjuvXfO7Vqr/OUq+QAR6hHf4v73SCrJJCn9n4hGQs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T2hP74A&#10;AADcAAAADwAAAAAAAAABACAAAAAiAAAAZHJzL2Rvd25yZXYueG1sUEsBAhQAFAAAAAgAh07iQDMv&#10;BZ47AAAAOQAAABAAAAAAAAAAAQAgAAAADQEAAGRycy9zaGFwZXhtbC54bWxQSwUGAAAAAAYABgBb&#10;AQAAtwMAAAAA&#10;">
                  <v:fill on="f" focussize="0,0"/>
                  <v:stroke on="f"/>
                  <v:imagedata r:id="rId20" cropleft="3511f" cropright="13458f" o:title=""/>
                  <o:lock v:ext="edit" aspectratio="t"/>
                </v:shape>
                <v:shape id="_x0000_s1026" o:spid="_x0000_s1026" o:spt="202" type="#_x0000_t202" style="position:absolute;left:18975;top:1079269;height:600;width:923;" filled="f" stroked="f" coordsize="21600,21600" o:gfxdata="UEsDBAoAAAAAAIdO4kAAAAAAAAAAAAAAAAAEAAAAZHJzL1BLAwQUAAAACACHTuJAh2pVbLoAAADc&#10;AAAADwAAAGRycy9kb3ducmV2LnhtbEVPy6rCMBDdC/5DGMGdpgqKVqNIQa6ILnxs3I3N2BabSW1y&#10;fX29WQguD+c9nT9NKe5Uu8Kygl43AkGcWl1wpuB4WHZGIJxH1lhaJgUvcjCfNRtTjLV98I7ue5+J&#10;EMIuRgW591UspUtzMui6tiIO3MXWBn2AdSZ1jY8QbkrZj6KhNFhwaMixoiSn9Lr/NwrWyXKLu3Pf&#10;jN5l8re5LKrb8TRQqt3qRRMQnp7+J/66V1rBcBzmhzPhCMj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alVsugAAANw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14:paraId="2A41E434">
                        <w:pPr>
                          <w:rPr>
                            <w:rFonts w:hint="default" w:eastAsia="宋体"/>
                            <w:lang w:val="en-US" w:eastAsia="zh-CN"/>
                          </w:rPr>
                        </w:pPr>
                        <w:r>
                          <w:rPr>
                            <w:rFonts w:hint="eastAsia"/>
                            <w:lang w:val="en-US" w:eastAsia="zh-CN"/>
                          </w:rPr>
                          <w:t>DA009</w:t>
                        </w:r>
                      </w:p>
                    </w:txbxContent>
                  </v:textbox>
                </v:shape>
                <v:shape id="_x0000_s1026" o:spid="_x0000_s1026" o:spt="202" type="#_x0000_t202" style="position:absolute;left:22309;top:1078843;height:600;width:2389;" filled="f" stroked="f" coordsize="21600,21600" o:gfxdata="UEsDBAoAAAAAAIdO4kAAAAAAAAAAAAAAAAAEAAAAZHJzL1BLAwQUAAAACACHTuJA6Cbw974AAADc&#10;AAAADwAAAGRycy9kb3ducmV2LnhtbEWPT4vCMBTE74LfITzBm6YVFO0aZSmIInrQ9eLtbfNsyzYv&#10;tYl/P70RhD0OM/MbZjq/m0pcqXGlZQVxPwJBnFldcq7g8LPojUE4j6yxskwKHuRgPmu3pphoe+Md&#10;Xfc+FwHCLkEFhfd1IqXLCjLo+rYmDt7JNgZ9kE0udYO3ADeVHETRSBosOSwUWFNaUPa3vxgF63Sx&#10;xd3vwIyfVbrcnL7r8+E4VKrbiaMvEJ7u/j/8aa+0gtEkhveZcATk7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Cbw9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60298FF6">
                        <w:pPr>
                          <w:rPr>
                            <w:rFonts w:hint="default" w:eastAsia="宋体"/>
                            <w:sz w:val="24"/>
                            <w:szCs w:val="24"/>
                            <w:lang w:val="en-US" w:eastAsia="zh-CN"/>
                          </w:rPr>
                        </w:pPr>
                        <w:r>
                          <w:rPr>
                            <w:rFonts w:hint="eastAsia" w:eastAsia="宋体"/>
                            <w:sz w:val="24"/>
                            <w:szCs w:val="24"/>
                            <w:lang w:val="en-US" w:eastAsia="zh-CN"/>
                          </w:rPr>
                          <w:t>原料库</w:t>
                        </w:r>
                      </w:p>
                    </w:txbxContent>
                  </v:textbox>
                </v:shape>
                <v:shape id="_x0000_s1026" o:spid="_x0000_s1026" o:spt="202" type="#_x0000_t202" style="position:absolute;left:22186;top:1080410;height:600;width:2389;" filled="f" stroked="f" coordsize="21600,21600" o:gfxdata="UEsDBAoAAAAAAIdO4kAAAAAAAAAAAAAAAAAEAAAAZHJzL1BLAwQUAAAACACHTuJAGPRugL8AAADc&#10;AAAADwAAAGRycy9kb3ducmV2LnhtbEWPT4vCMBTE74LfITzBm6YWFLcaRQqyi+hB7WVvz+bZFpuX&#10;bpP136c3Cwseh5n5DTNf3k0trtS6yrKC0TACQZxbXXGhIDuuB1MQziNrrC2Tggc5WC66nTkm2t54&#10;T9eDL0SAsEtQQel9k0jp8pIMuqFtiIN3tq1BH2RbSN3iLcBNLeMomkiDFYeFEhtKS8ovh1+jYJOu&#10;d7g/xWb6rNPP7XnV/GTfY6X6vVE0A+Hp7t/h//aXVjD5iOHvTDgCcvE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j0boC/&#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3E8AF735">
                        <w:pPr>
                          <w:rPr>
                            <w:rFonts w:hint="default" w:eastAsia="宋体"/>
                            <w:sz w:val="24"/>
                            <w:szCs w:val="24"/>
                            <w:lang w:val="en-US" w:eastAsia="zh-CN"/>
                          </w:rPr>
                        </w:pPr>
                        <w:r>
                          <w:rPr>
                            <w:rFonts w:hint="eastAsia" w:eastAsia="宋体"/>
                            <w:sz w:val="24"/>
                            <w:szCs w:val="24"/>
                            <w:lang w:val="en-US" w:eastAsia="zh-CN"/>
                          </w:rPr>
                          <w:t>原料库</w:t>
                        </w:r>
                      </w:p>
                    </w:txbxContent>
                  </v:textbox>
                </v:shape>
                <v:shape id="_x0000_s1026" o:spid="_x0000_s1026" o:spt="202" type="#_x0000_t202" style="position:absolute;left:22586;top:1082032;height:600;width:2389;" filled="f" stroked="f" coordsize="21600,21600" o:gfxdata="UEsDBAoAAAAAAIdO4kAAAAAAAAAAAAAAAAAEAAAAZHJzL1BLAwQUAAAACACHTuJAd7jLG78AAADc&#10;AAAADwAAAGRycy9kb3ducmV2LnhtbEWPS4vCQBCE74L/YWjBm05UFDfrKBIQRdyDj8veejNtEsz0&#10;xMz4/PU7guCxqKqvqMnsbkpxpdoVlhX0uhEI4tTqgjMFh/2iMwbhPLLG0jIpeJCD2bTZmGCs7Y23&#10;dN35TAQIuxgV5N5XsZQuzcmg69qKOHhHWxv0QdaZ1DXeAtyUsh9FI2mw4LCQY0VJTulpdzEK1sni&#10;B7d/fTN+lslyc5xX58PvUKl2qxd9g/B095/wu73SCkZfA3idCUdAT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4yxu/&#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E95AFAB">
                        <w:pPr>
                          <w:rPr>
                            <w:rFonts w:hint="default" w:eastAsia="宋体"/>
                            <w:sz w:val="24"/>
                            <w:szCs w:val="24"/>
                            <w:lang w:val="en-US" w:eastAsia="zh-CN"/>
                          </w:rPr>
                        </w:pPr>
                        <w:r>
                          <w:rPr>
                            <w:rFonts w:hint="eastAsia" w:eastAsia="宋体"/>
                            <w:sz w:val="24"/>
                            <w:szCs w:val="24"/>
                            <w:lang w:val="en-US" w:eastAsia="zh-CN"/>
                          </w:rPr>
                          <w:t>原料库</w:t>
                        </w:r>
                      </w:p>
                    </w:txbxContent>
                  </v:textbox>
                </v:shape>
                <v:shape id="_x0000_s1026" o:spid="_x0000_s1026" o:spt="202" type="#_x0000_t202" style="position:absolute;left:22675;top:1083532;height:600;width:2389;" filled="f" stroked="f" coordsize="21600,21600" o:gfxdata="UEsDBAoAAAAAAIdO4kAAAAAAAAAAAAAAAAAEAAAAZHJzL1BLAwQUAAAACACHTuJA+FFTb78AAADc&#10;AAAADwAAAGRycy9kb3ducmV2LnhtbEWPS4vCQBCE74L/YWjBm04UFTfrKBIQRdyDj8veejNtEsz0&#10;xMz4/PU7guCxqKqvqMnsbkpxpdoVlhX0uhEI4tTqgjMFh/2iMwbhPLLG0jIpeJCD2bTZmGCs7Y23&#10;dN35TAQIuxgV5N5XsZQuzcmg69qKOHhHWxv0QdaZ1DXeAtyUsh9FI2mw4LCQY0VJTulpdzEK1sni&#10;B7d/fTN+lslyc5xX58PvUKl2qxd9g/B095/wu73SCkZfA3idCUdAT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RU2+/&#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4250EAD9">
                        <w:pPr>
                          <w:rPr>
                            <w:rFonts w:hint="default" w:eastAsia="宋体"/>
                            <w:sz w:val="24"/>
                            <w:szCs w:val="24"/>
                            <w:lang w:val="en-US" w:eastAsia="zh-CN"/>
                          </w:rPr>
                        </w:pPr>
                        <w:r>
                          <w:rPr>
                            <w:rFonts w:hint="eastAsia" w:eastAsia="宋体"/>
                            <w:sz w:val="24"/>
                            <w:szCs w:val="24"/>
                            <w:lang w:val="en-US" w:eastAsia="zh-CN"/>
                          </w:rPr>
                          <w:t>原料库</w:t>
                        </w:r>
                      </w:p>
                    </w:txbxContent>
                  </v:textbox>
                </v:shape>
                <v:shape id="_x0000_s1026" o:spid="_x0000_s1026" o:spt="202" type="#_x0000_t202" style="position:absolute;left:20159;top:1078738;height:3077;width:856;rotation:196608f;" filled="f" stroked="f" coordsize="21600,21600" o:gfxdata="UEsDBAoAAAAAAIdO4kAAAAAAAAAAAAAAAAAEAAAAZHJzL1BLAwQUAAAACACHTuJAfqV+ab4AAADc&#10;AAAADwAAAGRycy9kb3ducmV2LnhtbEWPX2vCQBDE3wt+h2OFvtVLhIpGT5GAoBTBRl98W3JrEszt&#10;hdz6p9++VxD6OMzMb5jF6uladac+NJ4NpKMEFHHpbcOVgdNx8zEFFQTZYuuZDPxQgNVy8LbAzPoH&#10;f9O9kEpFCIcMDdQiXaZ1KGtyGEa+I47exfcOJcq+0rbHR4S7Vo+TZKIdNhwXauwor6m8Fjdn4NwW&#10;++N17XPJd9PZIU2l8l97Y96HaTIHJfSU//CrvbUGJrNP+DsTj4Be/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qV+a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7922843A">
                        <w:pPr>
                          <w:rPr>
                            <w:rFonts w:hint="eastAsia"/>
                            <w:lang w:val="en-US" w:eastAsia="zh-CN"/>
                          </w:rPr>
                        </w:pPr>
                        <w:r>
                          <w:rPr>
                            <w:rFonts w:hint="eastAsia"/>
                            <w:lang w:val="en-US" w:eastAsia="zh-CN"/>
                          </w:rPr>
                          <w:t>破碎</w:t>
                        </w:r>
                      </w:p>
                      <w:p w14:paraId="56C67C8A">
                        <w:pPr>
                          <w:pStyle w:val="2"/>
                          <w:numPr>
                            <w:ilvl w:val="3"/>
                            <w:numId w:val="0"/>
                          </w:numPr>
                          <w:tabs>
                            <w:tab w:val="clear" w:pos="1680"/>
                          </w:tabs>
                          <w:ind w:left="1680" w:leftChars="0" w:firstLine="0" w:firstLineChars="0"/>
                          <w:rPr>
                            <w:rFonts w:hint="eastAsia"/>
                            <w:lang w:val="en-US" w:eastAsia="zh-CN"/>
                          </w:rPr>
                        </w:pPr>
                        <w:r>
                          <w:rPr>
                            <w:rFonts w:hint="eastAsia" w:ascii="Times New Roman" w:hAnsi="Times New Roman" w:eastAsia="宋体" w:cs="Times New Roman"/>
                            <w:b/>
                            <w:bCs/>
                            <w:kern w:val="0"/>
                            <w:sz w:val="21"/>
                            <w:szCs w:val="28"/>
                            <w:lang w:val="en-US" w:eastAsia="zh-CN" w:bidi="ar-SA"/>
                          </w:rPr>
                          <w:t>1.</w:t>
                        </w:r>
                      </w:p>
                      <w:p w14:paraId="056E511C">
                        <w:pPr>
                          <w:rPr>
                            <w:rFonts w:hint="eastAsia"/>
                            <w:lang w:val="en-US" w:eastAsia="zh-CN"/>
                          </w:rPr>
                        </w:pPr>
                      </w:p>
                      <w:p w14:paraId="3CBEC474">
                        <w:pPr>
                          <w:rPr>
                            <w:rFonts w:hint="eastAsia"/>
                            <w:lang w:val="en-US" w:eastAsia="zh-CN"/>
                          </w:rPr>
                        </w:pPr>
                      </w:p>
                      <w:p w14:paraId="252B932A">
                        <w:pPr>
                          <w:rPr>
                            <w:rFonts w:hint="eastAsia"/>
                            <w:lang w:val="en-US" w:eastAsia="zh-CN"/>
                          </w:rPr>
                        </w:pPr>
                        <w:r>
                          <w:rPr>
                            <w:rFonts w:hint="eastAsia"/>
                            <w:lang w:val="en-US" w:eastAsia="zh-CN"/>
                          </w:rPr>
                          <w:t>筛分</w:t>
                        </w:r>
                      </w:p>
                      <w:p w14:paraId="62F08AB7">
                        <w:pPr>
                          <w:rPr>
                            <w:rFonts w:hint="eastAsia"/>
                            <w:lang w:val="en-US" w:eastAsia="zh-CN"/>
                          </w:rPr>
                        </w:pPr>
                      </w:p>
                      <w:p w14:paraId="6B22E234">
                        <w:pPr>
                          <w:rPr>
                            <w:rFonts w:hint="eastAsia"/>
                            <w:lang w:val="en-US" w:eastAsia="zh-CN"/>
                          </w:rPr>
                        </w:pPr>
                      </w:p>
                      <w:p w14:paraId="53C0AEEE">
                        <w:pPr>
                          <w:rPr>
                            <w:rFonts w:hint="default"/>
                            <w:lang w:val="en-US" w:eastAsia="zh-CN"/>
                          </w:rPr>
                        </w:pPr>
                        <w:r>
                          <w:rPr>
                            <w:rFonts w:hint="eastAsia"/>
                            <w:lang w:val="en-US" w:eastAsia="zh-CN"/>
                          </w:rPr>
                          <w:t>水洗</w:t>
                        </w:r>
                      </w:p>
                      <w:p w14:paraId="27574B8C">
                        <w:pPr>
                          <w:pStyle w:val="2"/>
                          <w:numPr>
                            <w:ilvl w:val="3"/>
                            <w:numId w:val="0"/>
                          </w:numPr>
                          <w:tabs>
                            <w:tab w:val="clear" w:pos="1680"/>
                          </w:tabs>
                          <w:ind w:left="1680" w:leftChars="0" w:firstLine="0" w:firstLineChars="0"/>
                          <w:rPr>
                            <w:rFonts w:hint="default"/>
                            <w:lang w:val="en-US" w:eastAsia="zh-CN"/>
                          </w:rPr>
                        </w:pPr>
                        <w:r>
                          <w:rPr>
                            <w:rFonts w:hint="default" w:ascii="Times New Roman" w:hAnsi="Times New Roman" w:eastAsia="宋体" w:cs="Times New Roman"/>
                            <w:b/>
                            <w:bCs/>
                            <w:kern w:val="0"/>
                            <w:sz w:val="21"/>
                            <w:szCs w:val="28"/>
                            <w:lang w:val="en-US" w:eastAsia="zh-CN" w:bidi="ar-SA"/>
                          </w:rPr>
                          <w:t>2.</w:t>
                        </w:r>
                      </w:p>
                      <w:p w14:paraId="07CB50C1">
                        <w:pPr>
                          <w:rPr>
                            <w:rFonts w:hint="eastAsia"/>
                            <w:lang w:val="en-US" w:eastAsia="zh-CN"/>
                          </w:rPr>
                        </w:pPr>
                      </w:p>
                      <w:p w14:paraId="5CC85723">
                        <w:pPr>
                          <w:pStyle w:val="2"/>
                          <w:numPr>
                            <w:ilvl w:val="3"/>
                            <w:numId w:val="0"/>
                          </w:numPr>
                          <w:tabs>
                            <w:tab w:val="clear" w:pos="1680"/>
                          </w:tabs>
                          <w:ind w:left="1680" w:leftChars="0" w:firstLine="0" w:firstLineChars="0"/>
                          <w:rPr>
                            <w:rFonts w:hint="default"/>
                            <w:lang w:val="en-US" w:eastAsia="zh-CN"/>
                          </w:rPr>
                        </w:pPr>
                        <w:r>
                          <w:rPr>
                            <w:rFonts w:hint="default" w:ascii="Times New Roman" w:hAnsi="Times New Roman" w:eastAsia="宋体" w:cs="Times New Roman"/>
                            <w:b/>
                            <w:bCs/>
                            <w:kern w:val="0"/>
                            <w:sz w:val="21"/>
                            <w:szCs w:val="28"/>
                            <w:lang w:val="en-US" w:eastAsia="zh-CN" w:bidi="ar-SA"/>
                          </w:rPr>
                          <w:t>3.</w:t>
                        </w:r>
                      </w:p>
                    </w:txbxContent>
                  </v:textbox>
                </v:shape>
                <v:shape id="文本框 147" o:spid="_x0000_s1026" o:spt="202" type="#_x0000_t202" style="position:absolute;left:26376;top:1083659;height:3508;width:1488;" filled="f" stroked="f" coordsize="21600,21600" o:gfxdata="UEsDBAoAAAAAAIdO4kAAAAAAAAAAAAAAAAAEAAAAZHJzL1BLAwQUAAAACACHTuJAtbdYOLwAAADc&#10;AAAADwAAAGRycy9kb3ducmV2LnhtbEVPS08CMRC+m/gfmjHxJu1yQLNQOKgkHPCFksBt2A67G7fT&#10;TTss+O/twcTjl+89W1x8pwaKqQ1soRgZUMRVcC3XFr4+l3cPoJIgO+wCk4UfSrCYX1/NsHThzB80&#10;bKRWOYRTiRYakb7UOlUNeUyj0BNn7hiiR8kw1tpFPOdw3+mxMRPtseXc0GBPjw1V35uTt9DtUlwf&#10;jOyHp/pF3t/0aftcvFp7e1OYKSihi/yL/9wrZ+F+nNfmM/kI6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W3WDi8AAAA&#10;3A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w:txbxContent>
                      <w:p w14:paraId="48B3C58C">
                        <w:pPr>
                          <w:rPr>
                            <w:rFonts w:hint="eastAsia" w:eastAsia="宋体"/>
                            <w:lang w:val="en-US" w:eastAsia="zh-CN"/>
                          </w:rPr>
                        </w:pPr>
                        <w:r>
                          <w:rPr>
                            <w:rFonts w:hint="eastAsia" w:eastAsia="宋体"/>
                            <w:lang w:val="en-US" w:eastAsia="zh-CN"/>
                          </w:rPr>
                          <w:t>1：水泥仓</w:t>
                        </w:r>
                      </w:p>
                      <w:p w14:paraId="13828624">
                        <w:pPr>
                          <w:rPr>
                            <w:rFonts w:hint="eastAsia" w:eastAsia="宋体"/>
                            <w:lang w:val="en-US" w:eastAsia="zh-CN"/>
                          </w:rPr>
                        </w:pPr>
                        <w:r>
                          <w:rPr>
                            <w:rFonts w:hint="eastAsia" w:eastAsia="宋体"/>
                            <w:lang w:val="en-US" w:eastAsia="zh-CN"/>
                          </w:rPr>
                          <w:t>2：粉煤灰仓</w:t>
                        </w:r>
                      </w:p>
                      <w:p w14:paraId="7EF1BE9C">
                        <w:pPr>
                          <w:rPr>
                            <w:rFonts w:hint="eastAsia" w:eastAsia="宋体"/>
                            <w:lang w:val="en-US" w:eastAsia="zh-CN"/>
                          </w:rPr>
                        </w:pPr>
                        <w:r>
                          <w:rPr>
                            <w:rFonts w:hint="eastAsia" w:eastAsia="宋体"/>
                            <w:lang w:val="en-US" w:eastAsia="zh-CN"/>
                          </w:rPr>
                          <w:t>3：矿粉仓</w:t>
                        </w:r>
                      </w:p>
                      <w:p w14:paraId="516122C6">
                        <w:pPr>
                          <w:rPr>
                            <w:rFonts w:hint="eastAsia" w:eastAsia="宋体"/>
                            <w:lang w:val="en-US" w:eastAsia="zh-CN"/>
                          </w:rPr>
                        </w:pPr>
                        <w:r>
                          <w:rPr>
                            <w:rFonts w:hint="eastAsia" w:eastAsia="宋体"/>
                            <w:lang w:val="en-US" w:eastAsia="zh-CN"/>
                          </w:rPr>
                          <w:t>4：水泥仓</w:t>
                        </w:r>
                      </w:p>
                      <w:p w14:paraId="68CEFBFF">
                        <w:pPr>
                          <w:rPr>
                            <w:rFonts w:hint="eastAsia" w:eastAsia="宋体"/>
                            <w:lang w:val="en-US" w:eastAsia="zh-CN"/>
                          </w:rPr>
                        </w:pPr>
                        <w:r>
                          <w:rPr>
                            <w:rFonts w:hint="eastAsia" w:eastAsia="宋体"/>
                            <w:lang w:val="en-US" w:eastAsia="zh-CN"/>
                          </w:rPr>
                          <w:t>5：水泥仓</w:t>
                        </w:r>
                      </w:p>
                      <w:p w14:paraId="4AAF81F1">
                        <w:pPr>
                          <w:rPr>
                            <w:rFonts w:hint="eastAsia" w:eastAsia="宋体"/>
                            <w:lang w:val="en-US" w:eastAsia="zh-CN"/>
                          </w:rPr>
                        </w:pPr>
                        <w:r>
                          <w:rPr>
                            <w:rFonts w:hint="eastAsia" w:eastAsia="宋体"/>
                            <w:lang w:val="en-US" w:eastAsia="zh-CN"/>
                          </w:rPr>
                          <w:t>6：粉煤灰仓</w:t>
                        </w:r>
                      </w:p>
                      <w:p w14:paraId="628FB815">
                        <w:pPr>
                          <w:rPr>
                            <w:rFonts w:hint="eastAsia" w:eastAsia="宋体"/>
                            <w:lang w:val="en-US" w:eastAsia="zh-CN"/>
                          </w:rPr>
                        </w:pPr>
                        <w:r>
                          <w:rPr>
                            <w:rFonts w:hint="eastAsia" w:eastAsia="宋体"/>
                            <w:lang w:val="en-US" w:eastAsia="zh-CN"/>
                          </w:rPr>
                          <w:t>7：矿粉仓</w:t>
                        </w:r>
                      </w:p>
                      <w:p w14:paraId="2AF7DE0E">
                        <w:pPr>
                          <w:rPr>
                            <w:rFonts w:hint="eastAsia" w:eastAsia="宋体"/>
                            <w:lang w:val="en-US" w:eastAsia="zh-CN"/>
                          </w:rPr>
                        </w:pPr>
                        <w:r>
                          <w:rPr>
                            <w:rFonts w:hint="eastAsia" w:eastAsia="宋体"/>
                            <w:lang w:val="en-US" w:eastAsia="zh-CN"/>
                          </w:rPr>
                          <w:t>8：搅拌楼</w:t>
                        </w:r>
                      </w:p>
                      <w:p w14:paraId="411F365A">
                        <w:pPr>
                          <w:rPr>
                            <w:rFonts w:hint="eastAsia" w:eastAsia="宋体"/>
                            <w:lang w:val="en-US" w:eastAsia="zh-CN"/>
                          </w:rPr>
                        </w:pPr>
                        <w:r>
                          <w:rPr>
                            <w:rFonts w:hint="eastAsia" w:eastAsia="宋体"/>
                            <w:lang w:val="en-US" w:eastAsia="zh-CN"/>
                          </w:rPr>
                          <w:t>9：搅拌楼</w:t>
                        </w:r>
                      </w:p>
                      <w:p w14:paraId="1892FD94">
                        <w:pPr>
                          <w:rPr>
                            <w:rFonts w:hint="default" w:eastAsia="宋体"/>
                            <w:lang w:val="en-US" w:eastAsia="zh-CN"/>
                          </w:rPr>
                        </w:pPr>
                        <w:r>
                          <w:rPr>
                            <w:rFonts w:hint="eastAsia" w:eastAsia="宋体"/>
                            <w:lang w:val="en-US" w:eastAsia="zh-CN"/>
                          </w:rPr>
                          <w:t xml:space="preserve">   ：重点防渗</w:t>
                        </w:r>
                      </w:p>
                    </w:txbxContent>
                  </v:textbox>
                </v:shape>
                <w10:wrap type="topAndBottom"/>
              </v:group>
            </w:pict>
          </mc:Fallback>
        </mc:AlternateContent>
      </w:r>
      <w:r>
        <w:rPr>
          <w:sz w:val="28"/>
        </w:rPr>
        <mc:AlternateContent>
          <mc:Choice Requires="wps">
            <w:drawing>
              <wp:anchor distT="0" distB="0" distL="114300" distR="114300" simplePos="0" relativeHeight="251677696" behindDoc="0" locked="0" layoutInCell="1" allowOverlap="1">
                <wp:simplePos x="0" y="0"/>
                <wp:positionH relativeFrom="column">
                  <wp:posOffset>4797425</wp:posOffset>
                </wp:positionH>
                <wp:positionV relativeFrom="paragraph">
                  <wp:posOffset>5589905</wp:posOffset>
                </wp:positionV>
                <wp:extent cx="116840" cy="136525"/>
                <wp:effectExtent l="12700" t="12700" r="22860" b="18415"/>
                <wp:wrapNone/>
                <wp:docPr id="729" name="矩形 729"/>
                <wp:cNvGraphicFramePr/>
                <a:graphic xmlns:a="http://schemas.openxmlformats.org/drawingml/2006/main">
                  <a:graphicData uri="http://schemas.microsoft.com/office/word/2010/wordprocessingShape">
                    <wps:wsp>
                      <wps:cNvSpPr/>
                      <wps:spPr>
                        <a:xfrm>
                          <a:off x="5949950" y="6572250"/>
                          <a:ext cx="116840" cy="136525"/>
                        </a:xfrm>
                        <a:prstGeom prst="rect">
                          <a:avLst/>
                        </a:prstGeom>
                        <a:solidFill>
                          <a:schemeClr val="accent6">
                            <a:lumMod val="75000"/>
                          </a:scheme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7.75pt;margin-top:440.15pt;height:10.75pt;width:9.2pt;z-index:251677696;v-text-anchor:middle;mso-width-relative:page;mso-height-relative:page;" fillcolor="#E46C0A [2409]" filled="t" stroked="t" coordsize="21600,21600" o:gfxdata="UEsDBAoAAAAAAIdO4kAAAAAAAAAAAAAAAAAEAAAAZHJzL1BLAwQUAAAACACHTuJAFThfutwAAAAL&#10;AQAADwAAAGRycy9kb3ducmV2LnhtbE2PUUvDMBSF3wX/Q7iCL+KSOGq72tshygQZPlhX2GPWxLbY&#10;3JQm3ea/Nz7p4+V8nPPdYn22AzuayfeOEORCADPUON1Ti7D72NxmwHxQpNXgyCB8Gw/r8vKiULl2&#10;J3o3xyq0LJaQzxVCF8KYc+6bzljlF240FLNPN1kV4jm1XE/qFMvtwO+EuOdW9RQXOjWap840X9Vs&#10;Efq3zXM9N/ubrX+p2sfXWtZbKxGvr6R4ABbMOfzB8Ksf1aGMTgc3k/ZsQEiTJIkoQpaJJbBIpOly&#10;BeyAsBIyA14W/P8P5Q9QSwMEFAAAAAgAh07iQMCcN5OIAgAAMAUAAA4AAABkcnMvZTJvRG9jLnht&#10;bK1U227UMBB9R+IfLL/TZNO9dFfNVqtdipAKrVQQz17H2UTyDdt7KT+DxBsfwecgfoNjJ73CQ4V4&#10;SWY84zMzZ2Z8enZQkuyE863RJR0c5ZQIzU3V6k1JP344f3VCiQ9MV0waLUp6Izw9m798cbq3M1GY&#10;xshKOAIQ7Wd7W9ImBDvLMs8boZg/MlZoGGvjFAtQ3SarHNsDXcmsyPNxtjeuss5w4T1OV52R9oju&#10;OYCmrlsuVoZvldChQ3VCsoCSfNNaT+cp27oWPFzWtReByJKi0pC+CAJ5Hb/Z/JTNNo7ZpuV9Cuw5&#10;KTypSbFWI+gd1IoFRrau/QNKtdwZb+pwxI3KukISI6hikD/h5rphVqRaQLW3d6T7/wfL3++uHGmr&#10;kk6KKSWaKbT819fvP398I/EE/Oytn8Ht2l65XvMQY7GH2qn4RxnkUNLRdDidjsDsTUnHo0lRQE78&#10;ikMgHA6DwfhkCDuHw+B4PCpG0Z7dA1nnwxthFIlCSR3al1hluwsfOtdblxjXG9lW562USXGb9VI6&#10;smNo9evheJkv0l25Ve9M1R1PRnmeckJM3/mn+I+ApCb7khajIVwJZxjxGqMFUVnQ5PWGEiY32B0e&#10;XIrw6HYP28U7nozzafFvacRCV8w3HVKK0bMlNZKOXen6EKW1qW7QR2e6AfeWn7e4f8F8uGIOE41S&#10;sPPhEp9aGtRneomSxrgvfzuP/hg0WCnZY0NQ++ctc4IS+VZjBKeDYWxmSMoQ/YbiHlrWDy16q5YG&#10;nRngdbE8idE/yFuxdkZ9wtOwiFFhYpojdsdyryxDt7l4XLhYLJIb1siycKGvLY/gcRK0WWyDqds0&#10;Mffs9KRhkVLP+6WPm/pQT173D938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BU4X7rcAAAACwEA&#10;AA8AAAAAAAAAAQAgAAAAIgAAAGRycy9kb3ducmV2LnhtbFBLAQIUABQAAAAIAIdO4kDAnDeTiAIA&#10;ADAFAAAOAAAAAAAAAAEAIAAAACsBAABkcnMvZTJvRG9jLnhtbFBLBQYAAAAABgAGAFkBAAAlBgAA&#10;AAA=&#10;">
                <v:fill on="t" focussize="0,0"/>
                <v:stroke weight="2pt" color="#376092 [2404]" joinstyle="round"/>
                <v:imagedata o:title=""/>
                <o:lock v:ext="edit" aspectratio="f"/>
              </v:rect>
            </w:pict>
          </mc:Fallback>
        </mc:AlternateContent>
      </w:r>
      <w:r>
        <w:rPr>
          <w:sz w:val="28"/>
        </w:rPr>
        <mc:AlternateContent>
          <mc:Choice Requires="wps">
            <w:drawing>
              <wp:anchor distT="0" distB="0" distL="114300" distR="114300" simplePos="0" relativeHeight="251676672" behindDoc="0" locked="0" layoutInCell="1" allowOverlap="1">
                <wp:simplePos x="0" y="0"/>
                <wp:positionH relativeFrom="column">
                  <wp:posOffset>3575685</wp:posOffset>
                </wp:positionH>
                <wp:positionV relativeFrom="paragraph">
                  <wp:posOffset>7209790</wp:posOffset>
                </wp:positionV>
                <wp:extent cx="332105" cy="264795"/>
                <wp:effectExtent l="12700" t="12700" r="20955" b="27305"/>
                <wp:wrapNone/>
                <wp:docPr id="727" name="矩形 727"/>
                <wp:cNvGraphicFramePr/>
                <a:graphic xmlns:a="http://schemas.openxmlformats.org/drawingml/2006/main">
                  <a:graphicData uri="http://schemas.microsoft.com/office/word/2010/wordprocessingShape">
                    <wps:wsp>
                      <wps:cNvSpPr/>
                      <wps:spPr>
                        <a:xfrm>
                          <a:off x="4679950" y="8183245"/>
                          <a:ext cx="332105" cy="264795"/>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1F8B484">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雨水</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281.55pt;margin-top:567.7pt;height:20.85pt;width:26.15pt;z-index:251676672;v-text-anchor:middle;mso-width-relative:page;mso-height-relative:page;" filled="f" stroked="t" coordsize="21600,21600" o:gfxdata="UEsDBAoAAAAAAIdO4kAAAAAAAAAAAAAAAAAEAAAAZHJzL1BLAwQUAAAACACHTuJAua1QetsAAAAN&#10;AQAADwAAAGRycy9kb3ducmV2LnhtbE2PMU/DMBCFdyT+g3VILIjapjRFIU5VIcqAWEi7sDnxEUeN&#10;7Sh2m/LvuUyw3d17eu+7YnNxPTvjGLvgFciFAIa+CabzrYLDfnf/BCwm7Y3ug0cFPxhhU15fFTo3&#10;YfKfeK5SyyjEx1wrsCkNOeexseh0XIQBPWnfYXQ60Tq23Ix6onDX8wchMu5056nB6gFfLDbH6uSo&#10;127bWrx/fFXV7u5wfKu30/51Uur2RopnYAkv6c8MMz6hQ0lMdTh5E1mvYJUtJVlJkMvVIzCyZHIe&#10;6vm0XkvgZcH/f1H+AlBLAwQUAAAACACHTuJA7aMjFmwCAAC+BAAADgAAAGRycy9lMm9Eb2MueG1s&#10;rVTNbhMxEL4j8Q6W73Q3adK0UTdVaFSEVNFKBXF2vHZ2Jf9hO9mUl0HixkPwOIjX4LN300Lh0AMX&#10;Z+yZ/Wa+b2ZyfrHXiuyED601FR0dlZQIw23dmk1FP7y/enVKSYjM1ExZIyp6LwK9WLx8cd65uRjb&#10;xqpaeAIQE+adq2gTo5sXReCN0CwcWScMnNJ6zSKuflPUnnVA16oYl+VJ0VlfO2+5CAGvq95JB0T/&#10;HEArZcvFyvKtFib2qF4oFkEpNK0LdJGrlVLweCNlEJGoioJpzCeSwF6ns1ics/nGM9e0fCiBPaeE&#10;J5w0aw2SPkCtWGRk69u/oHTLvQ1WxiNuddETyYqAxah8os1dw5zIXCB1cA+ih/8Hy9/tbj1p64rO&#10;xjNKDNNo+c8v3358/0rSC/TpXJgj7M7d+uEWYCaye+l1+gUNsq/o5GR2djaFsvcVPR2dHo8n015f&#10;sY+EI+D4eDwqp5RwBIxPJrOz7C8egZwP8Y2wmiSjoh7ty6qy3XWISI7QQ0jKa+xVq1RuoTKkA+h0&#10;UiI/Z5hLiXmAqR24BbOhhKkNBp5HnyGDVW2dPk9AwW/Wl8qTHUtjUr4uwaJP90dYyr1ioenjsmsI&#10;UwbFJaF6aZIV9+v9oNfa1vdQ2dt+/ILjVy2grlmIt8xj3lAzNjLe4JDKgogdLEoa6z//6z3FYwzg&#10;paTD/ILkpy3zghL11mBAABkPhj8Y64NhtvrSgusIu+54NvGBj+pgSm/1RyzqMmWBixmOXL18w+Uy&#10;9nuEVediucxhGGrH4rW5czyB901abqOVbe5fEqZXY9ALY53bOqxg2pvf7znq8W9n8Q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5rVB62wAAAA0BAAAPAAAAAAAAAAEAIAAAACIAAABkcnMvZG93bnJl&#10;di54bWxQSwECFAAUAAAACACHTuJA7aMjFmwCAAC+BAAADgAAAAAAAAABACAAAAAqAQAAZHJzL2Uy&#10;b0RvYy54bWxQSwUGAAAAAAYABgBZAQAACAYAAAAA&#10;">
                <v:fill on="f" focussize="0,0"/>
                <v:stroke weight="2pt" color="#00B050 [2404]" joinstyle="round"/>
                <v:imagedata o:title=""/>
                <o:lock v:ext="edit" aspectratio="f"/>
                <v:textbox inset="0mm,0mm,0mm,0mm">
                  <w:txbxContent>
                    <w:p w14:paraId="11F8B484">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雨水</w:t>
                      </w:r>
                    </w:p>
                  </w:txbxContent>
                </v:textbox>
              </v:rect>
            </w:pict>
          </mc:Fallback>
        </mc:AlternateContent>
      </w:r>
      <w:r>
        <w:rPr>
          <w:sz w:val="28"/>
        </w:rPr>
        <mc:AlternateContent>
          <mc:Choice Requires="wps">
            <w:drawing>
              <wp:anchor distT="0" distB="0" distL="114300" distR="114300" simplePos="0" relativeHeight="251675648" behindDoc="0" locked="0" layoutInCell="1" allowOverlap="1">
                <wp:simplePos x="0" y="0"/>
                <wp:positionH relativeFrom="column">
                  <wp:posOffset>3468370</wp:posOffset>
                </wp:positionH>
                <wp:positionV relativeFrom="paragraph">
                  <wp:posOffset>6096635</wp:posOffset>
                </wp:positionV>
                <wp:extent cx="273685" cy="1172845"/>
                <wp:effectExtent l="12065" t="3175" r="19050" b="12700"/>
                <wp:wrapNone/>
                <wp:docPr id="726" name="直接连接符 726"/>
                <wp:cNvGraphicFramePr/>
                <a:graphic xmlns:a="http://schemas.openxmlformats.org/drawingml/2006/main">
                  <a:graphicData uri="http://schemas.microsoft.com/office/word/2010/wordprocessingShape">
                    <wps:wsp>
                      <wps:cNvCnPr/>
                      <wps:spPr>
                        <a:xfrm>
                          <a:off x="4767580" y="7656195"/>
                          <a:ext cx="273685" cy="1172845"/>
                        </a:xfrm>
                        <a:prstGeom prst="line">
                          <a:avLst/>
                        </a:prstGeom>
                        <a:ln>
                          <a:solidFill>
                            <a:srgbClr val="00B050"/>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73.1pt;margin-top:480.05pt;height:92.35pt;width:21.55pt;z-index:251675648;mso-width-relative:page;mso-height-relative:page;" filled="f" stroked="t" coordsize="21600,21600" o:gfxdata="UEsDBAoAAAAAAIdO4kAAAAAAAAAAAAAAAAAEAAAAZHJzL1BLAwQUAAAACACHTuJACBPhnNsAAAAM&#10;AQAADwAAAGRycy9kb3ducmV2LnhtbE2PTU+DQBCG7yb+h82YeGsXkBJAlh6a9NCDJlSj8bZlR0DZ&#10;WcJuP/z3jqd6nLxP3veZan2xozjh7AdHCuJlBAKpdWagTsHry3aRg/BBk9GjI1Twgx7W9e1NpUvj&#10;ztTgaR86wSXkS62gD2EqpfRtj1b7pZuQOPt0s9WBz7mTZtZnLrejTKIok1YPxAu9nnDTY/u9P1re&#10;3TQfzZssnu37V7Ld7fKnxOhCqfu7OHoEEfASrjD86bM61Ox0cEcyXowKVmmWMKqgyKIYBBOrvHgA&#10;cWA0TtMcZF3J/0/Uv1BLAwQUAAAACACHTuJAecFLbPIBAACvAwAADgAAAGRycy9lMm9Eb2MueG1s&#10;rVNNjtMwFN4jcQfLe5qkNGmJmo7EVMMGQSXgAK7jJJb8Jz9P016CCyCxgxVL9nMbhmPw7JQZGDaz&#10;YGM/25+/977Pz+uLo1bkIDxIaxpazHJKhOG2laZv6If3V89WlEBgpmXKGtHQkwB6sXn6ZD26Wszt&#10;YFUrPEESA/XoGjqE4OosAz4IzWBmnTB42FmvWcCl77PWsxHZtcrmeV5lo/Wt85YLANzdTof0zOgf&#10;Q2i7TnKxtfxaCxMmVi8UCygJBumAblK1XSd4eNt1IAJRDUWlIY2YBON9HLPNmtW9Z26Q/FwCe0wJ&#10;DzRpJg0mvaPassDItZf/UGnJvQXbhRm3OpuEJEdQRZE/8ObdwJxIWtBqcHemw/+j5W8OO09k29Dl&#10;vKLEMI1Pfvvp+4+PX37efMbx9ttXEo/QqNFBjfhLs/PnFbidj6qPnddxRj3k2NDFslqWK7T4hLRV&#10;WRUvyslocQyEI2C+fF6tSko4AopiOV8tEiC7Z3IewithNYlBQ5U00QhWs8NrCJgdob8hcdvYK6lU&#10;ekxlyIgZykWOBXCGHdphZ2CoHaoE01PCVI+tz4NPlGCVbOP1SAS+318qTw4sNkz+Mi9Tj2C6v2Ax&#10;95bBMOFajKJARCmDUzRqsiZGe9uekmNpH98xAc89Fxvlz3W6ff/PN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BPhnNsAAAAMAQAADwAAAAAAAAABACAAAAAiAAAAZHJzL2Rvd25yZXYueG1sUEsB&#10;AhQAFAAAAAgAh07iQHnBS2zyAQAArwMAAA4AAAAAAAAAAQAgAAAAKgEAAGRycy9lMm9Eb2MueG1s&#10;UEsFBgAAAAAGAAYAWQEAAI4FAAAAAA==&#10;">
                <v:fill on="f" focussize="0,0"/>
                <v:stroke weight="2pt" color="#00B050 [3204]" joinstyle="round" dashstyle="dash"/>
                <v:imagedata o:title=""/>
                <o:lock v:ext="edit" aspectratio="f"/>
              </v:line>
            </w:pict>
          </mc:Fallback>
        </mc:AlternateContent>
      </w:r>
      <w:r>
        <w:rPr>
          <w:sz w:val="28"/>
        </w:rPr>
        <mc:AlternateContent>
          <mc:Choice Requires="wps">
            <w:drawing>
              <wp:anchor distT="0" distB="0" distL="114300" distR="114300" simplePos="0" relativeHeight="251674624" behindDoc="0" locked="0" layoutInCell="1" allowOverlap="1">
                <wp:simplePos x="0" y="0"/>
                <wp:positionH relativeFrom="column">
                  <wp:posOffset>3761105</wp:posOffset>
                </wp:positionH>
                <wp:positionV relativeFrom="paragraph">
                  <wp:posOffset>4454525</wp:posOffset>
                </wp:positionV>
                <wp:extent cx="184785" cy="478790"/>
                <wp:effectExtent l="12700" t="12700" r="15875" b="26670"/>
                <wp:wrapNone/>
                <wp:docPr id="725" name="矩形 725"/>
                <wp:cNvGraphicFramePr/>
                <a:graphic xmlns:a="http://schemas.openxmlformats.org/drawingml/2006/main">
                  <a:graphicData uri="http://schemas.microsoft.com/office/word/2010/wordprocessingShape">
                    <wps:wsp>
                      <wps:cNvSpPr/>
                      <wps:spPr>
                        <a:xfrm>
                          <a:off x="0" y="0"/>
                          <a:ext cx="184785" cy="478790"/>
                        </a:xfrm>
                        <a:prstGeom prst="rect">
                          <a:avLst/>
                        </a:prstGeom>
                        <a:solidFill>
                          <a:schemeClr val="accent6">
                            <a:lumMod val="75000"/>
                          </a:schemeClr>
                        </a:solidFill>
                      </wps:spPr>
                      <wps:style>
                        <a:lnRef idx="2">
                          <a:schemeClr val="accent1">
                            <a:lumMod val="75000"/>
                          </a:schemeClr>
                        </a:lnRef>
                        <a:fillRef idx="1">
                          <a:schemeClr val="accent1"/>
                        </a:fillRef>
                        <a:effectRef idx="0">
                          <a:srgbClr val="FFFFFF"/>
                        </a:effectRef>
                        <a:fontRef idx="minor">
                          <a:schemeClr val="lt1"/>
                        </a:fontRef>
                      </wps:style>
                      <wps:txbx>
                        <w:txbxContent>
                          <w:p w14:paraId="6E24BAA4">
                            <w:pPr>
                              <w:jc w:val="center"/>
                              <w:rPr>
                                <w:rFonts w:hint="eastAsia" w:eastAsia="宋体"/>
                                <w:lang w:val="en-US" w:eastAsia="zh-CN"/>
                              </w:rPr>
                            </w:pPr>
                            <w:r>
                              <w:rPr>
                                <w:rFonts w:hint="eastAsia"/>
                                <w:lang w:val="en-US" w:eastAsia="zh-CN"/>
                              </w:rPr>
                              <w:t>沉淀</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296.15pt;margin-top:350.75pt;height:37.7pt;width:14.55pt;z-index:251674624;v-text-anchor:middle;mso-width-relative:page;mso-height-relative:page;" fillcolor="#E46C0A [2409]" filled="t" stroked="t" coordsize="21600,21600" o:gfxdata="UEsDBAoAAAAAAIdO4kAAAAAAAAAAAAAAAAAEAAAAZHJzL1BLAwQUAAAACACHTuJAABxo79sAAAAL&#10;AQAADwAAAGRycy9kb3ducmV2LnhtbE2PwU6EMBCG7ya+QzMmXozbggu7i5Q9rDHGxGhEvc/SEYi0&#10;JbRl8e2tJz3OzJd/vr/cL3pgM02ut0ZCshLAyDRW9aaV8P52f70F5jwahYM1JOGbHOyr87MSC2VP&#10;5pXm2rcshhhXoITO+7Hg3DUdaXQrO5KJt087afRxnFquJjzFcD3wVIica+xN/NDhSIeOmq86aAmP&#10;Tb2e78LycXh4ecI8bMNzNl5JeXmRiFtgnhb/B8OvflSHKjodbTDKsUFCtktvIiphI5IMWCTyNFkD&#10;O8bNJt8Br0r+v0P1A1BLAwQUAAAACACHTuJAW9116XoCAAAfBQAADgAAAGRycy9lMm9Eb2MueG1s&#10;rVTNbhMxEL4j8Q6W73Q3oW3aqJsqSihCKrRSQZwdr51dyX/YTjblZZC48RA8DuI1+OzdtLRwqBAX&#10;+7M9/sbzzYzPzndaka3wobWmoqODkhJhuK1bs67oh/cXL04oCZGZmilrREVvRaDns+fPzjo3FWPb&#10;WFULT0BiwrRzFW1idNOiCLwRmoUD64TBobRes4ilXxe1Zx3YtSrGZXlcdNbXzlsuQsDusj+kA6N/&#10;CqGVsuViaflGCxN7Vi8UiwgpNK0LdJZfK6Xg8UrKICJRFUWkMY9wArxKYzE7Y9O1Z65p+fAE9pQn&#10;PIpJs9bA6R3VkkVGNr79g0q33NtgZTzgVhd9IFkRRDEqH2lz0zAnciyQOrg70cP/o+XvtteetHVF&#10;J+MjSgzTSPnPL99+fP9K0g706VyYwuzGXfthFQBTsDvpdZoRBtllTW/vNBW7SDg2RyeHkxMwcxwB&#10;TU6z5sX9ZedDfC2sJglU1CNlWUm2vQwRDmG6N0m+glVtfdEqlRd+vVooT7YM6X11eLwo5/mu2ui3&#10;tu63J0dlufcZevtM+oBIGdJVdHx0CFPCGcpaopwAtYM0wawpYWqNfuHRZw8Pbg+0vb+Xk+PydPxv&#10;z0iBLlloeqbsI2UAEiiDKWWi1z6huFvthoSsbH2LNHrb13dw/KIF1SUL8Zp5FDSiQsvHKwxSWYRq&#10;B0RJY/3nv+0ne9QZTinp0CCQ4dOGeUGJemNQgamb9sDvwWoPzEYvLJIywmfieIa44KPaQ+mt/oif&#10;YJ684IgZDl+9wMNiEftGxV/CxXyezdA1jsVLc+N4Ik9FYOx8E61sc7EkYXo1Br3QN1nAocdTY/6+&#10;zlb3/9rs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AcaO/bAAAACwEAAA8AAAAAAAAAAQAgAAAA&#10;IgAAAGRycy9kb3ducmV2LnhtbFBLAQIUABQAAAAIAIdO4kBb3XXpegIAAB8FAAAOAAAAAAAAAAEA&#10;IAAAACoBAABkcnMvZTJvRG9jLnhtbFBLBQYAAAAABgAGAFkBAAAWBgAAAAA=&#10;">
                <v:fill on="t" focussize="0,0"/>
                <v:stroke weight="2pt" color="#376092 [2404]" joinstyle="round"/>
                <v:imagedata o:title=""/>
                <o:lock v:ext="edit" aspectratio="f"/>
                <v:textbox inset="0mm,0mm,0mm,0mm">
                  <w:txbxContent>
                    <w:p w14:paraId="6E24BAA4">
                      <w:pPr>
                        <w:jc w:val="center"/>
                        <w:rPr>
                          <w:rFonts w:hint="eastAsia" w:eastAsia="宋体"/>
                          <w:lang w:val="en-US" w:eastAsia="zh-CN"/>
                        </w:rPr>
                      </w:pPr>
                      <w:r>
                        <w:rPr>
                          <w:rFonts w:hint="eastAsia"/>
                          <w:lang w:val="en-US" w:eastAsia="zh-CN"/>
                        </w:rPr>
                        <w:t>沉淀</w:t>
                      </w:r>
                    </w:p>
                  </w:txbxContent>
                </v:textbox>
              </v:rect>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215265</wp:posOffset>
                </wp:positionH>
                <wp:positionV relativeFrom="paragraph">
                  <wp:posOffset>6847840</wp:posOffset>
                </wp:positionV>
                <wp:extent cx="175895" cy="400685"/>
                <wp:effectExtent l="12700" t="12700" r="24765" b="13335"/>
                <wp:wrapNone/>
                <wp:docPr id="721" name="矩形 721"/>
                <wp:cNvGraphicFramePr/>
                <a:graphic xmlns:a="http://schemas.openxmlformats.org/drawingml/2006/main">
                  <a:graphicData uri="http://schemas.microsoft.com/office/word/2010/wordprocessingShape">
                    <wps:wsp>
                      <wps:cNvSpPr/>
                      <wps:spPr>
                        <a:xfrm>
                          <a:off x="1387475" y="7821295"/>
                          <a:ext cx="175895" cy="400685"/>
                        </a:xfrm>
                        <a:prstGeom prst="rect">
                          <a:avLst/>
                        </a:prstGeom>
                        <a:solidFill>
                          <a:schemeClr val="accent6">
                            <a:lumMod val="75000"/>
                          </a:schemeClr>
                        </a:solidFill>
                      </wps:spPr>
                      <wps:style>
                        <a:lnRef idx="2">
                          <a:schemeClr val="accent1">
                            <a:lumMod val="75000"/>
                          </a:schemeClr>
                        </a:lnRef>
                        <a:fillRef idx="1">
                          <a:schemeClr val="accent1"/>
                        </a:fillRef>
                        <a:effectRef idx="0">
                          <a:srgbClr val="FFFFFF"/>
                        </a:effectRef>
                        <a:fontRef idx="minor">
                          <a:schemeClr val="lt1"/>
                        </a:fontRef>
                      </wps:style>
                      <wps:txbx>
                        <w:txbxContent>
                          <w:p w14:paraId="168E217A">
                            <w:pPr>
                              <w:jc w:val="center"/>
                              <w:rPr>
                                <w:rFonts w:hint="eastAsia" w:eastAsia="宋体"/>
                                <w:lang w:val="en-US" w:eastAsia="zh-CN"/>
                              </w:rPr>
                            </w:pPr>
                            <w:r>
                              <w:rPr>
                                <w:rFonts w:hint="eastAsia"/>
                                <w:lang w:val="en-US" w:eastAsia="zh-CN"/>
                              </w:rPr>
                              <w:t>化粪</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6.95pt;margin-top:539.2pt;height:31.55pt;width:13.85pt;z-index:251672576;v-text-anchor:middle;mso-width-relative:page;mso-height-relative:page;" fillcolor="#E46C0A [2409]" filled="t" stroked="t" coordsize="21600,21600" o:gfxdata="UEsDBAoAAAAAAIdO4kAAAAAAAAAAAAAAAAAEAAAAZHJzL1BLAwQUAAAACACHTuJAMp+hf9oAAAAL&#10;AQAADwAAAGRycy9kb3ducmV2LnhtbE2PwU6EMBCG7ya+QzMmXoxb6rIsImUPa4wxMRpZvXdpBSKd&#10;Etqy+PaOJz3OP1/++abcLXZgs5l871CCWCXADDZO99hKeD88XOfAfFCo1eDQSPg2HnbV+VmpCu1O&#10;+GbmOrSMStAXSkIXwlhw7pvOWOVXbjRIu083WRVonFquJ3WicjvwmyTJuFU90oVOjWbfmearjlbC&#10;U1On831cPvaPr88qi3l82YxXUl5eiOQOWDBL+IPhV5/UoSKno4uoPRskrNe3RFKebPMUGBGZyIAd&#10;KRGp2ACvSv7/h+oHUEsDBBQAAAAIAIdO4kBiCGitiAIAACsFAAAOAAAAZHJzL2Uyb0RvYy54bWyt&#10;VM1uEzEQviPxDpbvdDdL06RRN1WUUIRUaKWCODteb3Yl/2E72ZSXQeLGQ/A4iNfgs3fT0sKhQlx2&#10;x/b4m5lvvvHZ+V5JshPOt0aXdHSUUyI0N1WrNyX98P7ixZQSH5iumDRalPRWeHo+f/7srLMzUZjG&#10;yEo4AhDtZ50taROCnWWZ541QzB8ZKzQOa+MUC1i6TVY51gFdyazI85OsM66yznDhPXZX/SEdEN1T&#10;AE1dt1ysDN8qoUOP6oRkASX5prWezlO2dS14uKprLwKRJUWlIX0RBPY6frP5GZttHLNNy4cU2FNS&#10;eFSTYq1G0DuoFQuMbF37B5RquTPe1OGIG5X1hSRGUMUof8TNTcOsSLWAam/vSPf/D5a/21070lYl&#10;nRQjSjRTaPnPL99+fP9K4g746ayfwe3GXrth5WHGYve1U/GPMsgeWno5nRxPxpTcAm1ajIrTcc+v&#10;2AfCo8NkPMUe4XA4hhSm6Ty7B7LOh9fCKBKNkjq0L7HKdpc+IDhcDy4xrjeyrS5aKdPCbdZL6ciO&#10;odWvjk+W+SLdlVv11lT99mSc56nnAPK9fwJ9ACQ16UpajJEhUmWQeA1pwVQWNHm9oYTJDWaHB5ci&#10;PLg9wPbxXk5O8tPi39KIha6Yb3qkFCOyicylxi92pe9DtMJ+vR+aszbVLVrqTK91b/lFC6hL5sM1&#10;cxA3qsL4hyt8amlQqhksShrjPv9tP/pDczilpMOwgIZPW+YEJfKNhhrjZB0MdzDWB0Nv1dKgKdAX&#10;skkmLrggD2btjPqIV2ERo+CIaY5YPcHDYhn6ocW7wsVikdwwQZaFS31jeQSPItBmsQ2mbpNYIjE9&#10;GwNfmKFE4DDvcUh/Xyev+zdu/g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yn6F/2gAAAAsBAAAP&#10;AAAAAAAAAAEAIAAAACIAAABkcnMvZG93bnJldi54bWxQSwECFAAUAAAACACHTuJAYghorYgCAAAr&#10;BQAADgAAAAAAAAABACAAAAApAQAAZHJzL2Uyb0RvYy54bWxQSwUGAAAAAAYABgBZAQAAIwYAAAAA&#10;">
                <v:fill on="t" focussize="0,0"/>
                <v:stroke weight="2pt" color="#376092 [2404]" joinstyle="round"/>
                <v:imagedata o:title=""/>
                <o:lock v:ext="edit" aspectratio="f"/>
                <v:textbox inset="0mm,0mm,0mm,0mm">
                  <w:txbxContent>
                    <w:p w14:paraId="168E217A">
                      <w:pPr>
                        <w:jc w:val="center"/>
                        <w:rPr>
                          <w:rFonts w:hint="eastAsia" w:eastAsia="宋体"/>
                          <w:lang w:val="en-US" w:eastAsia="zh-CN"/>
                        </w:rPr>
                      </w:pPr>
                      <w:r>
                        <w:rPr>
                          <w:rFonts w:hint="eastAsia"/>
                          <w:lang w:val="en-US" w:eastAsia="zh-CN"/>
                        </w:rPr>
                        <w:t>化粪</w:t>
                      </w:r>
                    </w:p>
                  </w:txbxContent>
                </v:textbox>
              </v:rect>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3682365</wp:posOffset>
                </wp:positionH>
                <wp:positionV relativeFrom="paragraph">
                  <wp:posOffset>5035550</wp:posOffset>
                </wp:positionV>
                <wp:extent cx="240030" cy="253365"/>
                <wp:effectExtent l="12700" t="12700" r="21590" b="23495"/>
                <wp:wrapNone/>
                <wp:docPr id="723" name="椭圆 723"/>
                <wp:cNvGraphicFramePr/>
                <a:graphic xmlns:a="http://schemas.openxmlformats.org/drawingml/2006/main">
                  <a:graphicData uri="http://schemas.microsoft.com/office/word/2010/wordprocessingShape">
                    <wps:wsp>
                      <wps:cNvSpPr/>
                      <wps:spPr>
                        <a:xfrm>
                          <a:off x="0" y="0"/>
                          <a:ext cx="240127" cy="253178"/>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2DD4A6D">
                            <w:pPr>
                              <w:jc w:val="center"/>
                              <w:rPr>
                                <w:rFonts w:hint="default" w:eastAsia="宋体"/>
                                <w:lang w:val="en-US" w:eastAsia="zh-CN"/>
                              </w:rPr>
                            </w:pPr>
                            <w:r>
                              <w:rPr>
                                <w:rFonts w:hint="eastAsia" w:eastAsia="宋体"/>
                                <w:lang w:val="en-US" w:eastAsia="zh-CN"/>
                              </w:rPr>
                              <w:t>7</w:t>
                            </w:r>
                            <w:r>
                              <w:drawing>
                                <wp:inline distT="0" distB="0" distL="114300" distR="114300">
                                  <wp:extent cx="143510" cy="180975"/>
                                  <wp:effectExtent l="0" t="0" r="8890" b="1905"/>
                                  <wp:docPr id="72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45"/>
                                          <pic:cNvPicPr>
                                            <a:picLocks noChangeAspect="1"/>
                                          </pic:cNvPicPr>
                                        </pic:nvPicPr>
                                        <pic:blipFill>
                                          <a:blip r:embed="rId23"/>
                                          <a:stretch>
                                            <a:fillRect/>
                                          </a:stretch>
                                        </pic:blipFill>
                                        <pic:spPr>
                                          <a:xfrm>
                                            <a:off x="0" y="0"/>
                                            <a:ext cx="143510" cy="18097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3" type="#_x0000_t3" style="position:absolute;left:0pt;margin-left:289.95pt;margin-top:396.5pt;height:19.95pt;width:18.9pt;z-index:251673600;v-text-anchor:middle;mso-width-relative:page;mso-height-relative:page;" fillcolor="#4F81BD [3204]" filled="t" stroked="t" coordsize="21600,21600" o:gfxdata="UEsDBAoAAAAAAIdO4kAAAAAAAAAAAAAAAAAEAAAAZHJzL1BLAwQUAAAACACHTuJA4qScOdkAAAAL&#10;AQAADwAAAGRycy9kb3ducmV2LnhtbE2Py26DMBBF95X6D9ZU6q4xhAQwwWTRqo9t03aRnQMTQMVj&#10;hE2S/n2nq2Y5mqN7zy23FzuIE06+d6QhXkQgkGrX9NRq+Px4fshB+GCoMYMj1PCDHrbV7U1pisad&#10;6R1Pu9AKDiFfGA1dCGMhpa87tMYv3IjEv6ObrAl8Tq1sJnPmcDvIZRSl0pqeuKEzIz52WH/vZqth&#10;9ZbTEZWan149vozJ3qy+1qnW93dxtAER8BL+YfjTZ3Wo2OngZmq8GDSsM6UY1ZCphEcxkcZZBuKg&#10;IU+WCmRVyusN1S9QSwMEFAAAAAgAh07iQDx8XU18AgAAAAUAAA4AAABkcnMvZTJvRG9jLnhtbK1U&#10;zW4TMRC+I/EOlu90N9ufhKibKjQKQiq0UkGcHa+dtWR7jO1kUx6Ap+DIlceC52Ds3bRN4dADl92x&#10;Z/yNv29mfH6xM5pshQ8KbE1HRyUlwnJolF3X9NPH5asJJSEy2zANVtT0TgR6MXv54rxzU1FBC7oR&#10;niCIDdPO1bSN0U2LIvBWGBaOwAmLTgnesIhLvy4azzpEN7qoyvKs6MA3zgMXIeDuonfSAdE/BxCk&#10;VFwsgG+MsLFH9UKziJRCq1ygs3xbKQWP11IGEYmuKTKN+YtJ0F6lbzE7Z9O1Z65VfLgCe84VnnAy&#10;TFlMeg+1YJGRjVd/QRnFPQSQ8YiDKXoiWRFkMSqfaHPbMicyF5Q6uHvRw/+D5R+2N56opqbj6pgS&#10;ywyW/PePn7++fyNpB/XpXJhi2K278cMqoJnI7qQ36Y80yC5renevqdhFwnGzOilH1ZgSjq7q9Hg0&#10;niTM4uGw8yG+FWBIMmoqtMYCJtZsyrZXIfbR+6i0HUCrZqm0zgu/Xl1qT7YMK3yynIzeLIYEB2Ha&#10;ki5d4KTEynOGfSuxX9A0DrkHu6aE6TUOBI8+5z44HR4nOR6fla+rHKQ35j00fe7xaYnY/W2H+Mzz&#10;ACjRWLDQ9keyaziiLUYnqXtxkxV3q92g+AqaO6yTh76Bg+NLhVBXLMQb5rFjkRXOdLzGj9SAVGGw&#10;KGnBf/3XforHRkIvJR1OAMrwZcO8oES/s9hiaVz2ht8bq71hN+YSUPIRvhaOZxMP+Kj3pvRgPuOo&#10;z1MWdDHLMVcv8LC4jP0k4mPBxXyew3AsHItX9tbxBJ5KbGG+iSBVboUkTK/GoBcORtZ5GOI0eY/X&#10;Oerh4Zr9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KknDnZAAAACwEAAA8AAAAAAAAAAQAgAAAA&#10;IgAAAGRycy9kb3ducmV2LnhtbFBLAQIUABQAAAAIAIdO4kA8fF1NfAIAAAAFAAAOAAAAAAAAAAEA&#10;IAAAACgBAABkcnMvZTJvRG9jLnhtbFBLBQYAAAAABgAGAFkBAAAWBgAAAAA=&#10;">
                <v:fill on="t" focussize="0,0"/>
                <v:stroke weight="2pt" color="#376092 [2404]" joinstyle="round"/>
                <v:imagedata o:title=""/>
                <o:lock v:ext="edit" aspectratio="f"/>
                <v:textbox inset="0mm,0mm,0mm,0mm">
                  <w:txbxContent>
                    <w:p w14:paraId="32DD4A6D">
                      <w:pPr>
                        <w:jc w:val="center"/>
                        <w:rPr>
                          <w:rFonts w:hint="default" w:eastAsia="宋体"/>
                          <w:lang w:val="en-US" w:eastAsia="zh-CN"/>
                        </w:rPr>
                      </w:pPr>
                      <w:r>
                        <w:rPr>
                          <w:rFonts w:hint="eastAsia" w:eastAsia="宋体"/>
                          <w:lang w:val="en-US" w:eastAsia="zh-CN"/>
                        </w:rPr>
                        <w:t>7</w:t>
                      </w:r>
                      <w:r>
                        <w:drawing>
                          <wp:inline distT="0" distB="0" distL="114300" distR="114300">
                            <wp:extent cx="143510" cy="180975"/>
                            <wp:effectExtent l="0" t="0" r="8890" b="1905"/>
                            <wp:docPr id="72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45"/>
                                    <pic:cNvPicPr>
                                      <a:picLocks noChangeAspect="1"/>
                                    </pic:cNvPicPr>
                                  </pic:nvPicPr>
                                  <pic:blipFill>
                                    <a:blip r:embed="rId23"/>
                                    <a:stretch>
                                      <a:fillRect/>
                                    </a:stretch>
                                  </pic:blipFill>
                                  <pic:spPr>
                                    <a:xfrm>
                                      <a:off x="0" y="0"/>
                                      <a:ext cx="143510" cy="180975"/>
                                    </a:xfrm>
                                    <a:prstGeom prst="rect">
                                      <a:avLst/>
                                    </a:prstGeom>
                                    <a:noFill/>
                                    <a:ln>
                                      <a:noFill/>
                                    </a:ln>
                                  </pic:spPr>
                                </pic:pic>
                              </a:graphicData>
                            </a:graphic>
                          </wp:inline>
                        </w:drawing>
                      </w:r>
                    </w:p>
                  </w:txbxContent>
                </v:textbox>
              </v:shape>
            </w:pict>
          </mc:Fallback>
        </mc:AlternateContent>
      </w:r>
      <w:r>
        <w:rPr>
          <w:rFonts w:hint="eastAsia" w:eastAsia="宋体"/>
          <w:b/>
          <w:bCs/>
          <w:color w:val="auto"/>
          <w:sz w:val="24"/>
          <w:szCs w:val="24"/>
          <w:lang w:val="en-US" w:eastAsia="zh-CN"/>
        </w:rPr>
        <w:t>附图三   厂区平面布置图</w:t>
      </w:r>
    </w:p>
    <w:p w14:paraId="41E7ED8E">
      <w:pPr>
        <w:pStyle w:val="49"/>
        <w:ind w:left="0" w:leftChars="0" w:firstLine="0" w:firstLineChars="0"/>
        <w:jc w:val="center"/>
        <w:rPr>
          <w:color w:val="auto"/>
        </w:rPr>
      </w:pPr>
    </w:p>
    <w:p w14:paraId="75567D98">
      <w:pPr>
        <w:pStyle w:val="49"/>
        <w:ind w:left="0" w:leftChars="0" w:firstLine="0" w:firstLineChars="0"/>
        <w:jc w:val="center"/>
        <w:rPr>
          <w:color w:val="auto"/>
        </w:rPr>
      </w:pPr>
    </w:p>
    <w:p w14:paraId="5D8E5299">
      <w:pPr>
        <w:jc w:val="center"/>
        <w:rPr>
          <w:rFonts w:hint="default" w:eastAsia="宋体"/>
          <w:b/>
          <w:bCs/>
          <w:color w:val="auto"/>
          <w:sz w:val="24"/>
          <w:szCs w:val="24"/>
          <w:lang w:val="en-US" w:eastAsia="zh-CN"/>
        </w:rPr>
      </w:pPr>
      <w:r>
        <w:rPr>
          <w:color w:val="auto"/>
        </w:rPr>
        <mc:AlternateContent>
          <mc:Choice Requires="wps">
            <w:drawing>
              <wp:anchor distT="0" distB="0" distL="114300" distR="114300" simplePos="0" relativeHeight="251662336" behindDoc="0" locked="0" layoutInCell="1" allowOverlap="1">
                <wp:simplePos x="0" y="0"/>
                <wp:positionH relativeFrom="column">
                  <wp:posOffset>-151765</wp:posOffset>
                </wp:positionH>
                <wp:positionV relativeFrom="paragraph">
                  <wp:posOffset>-189230</wp:posOffset>
                </wp:positionV>
                <wp:extent cx="2962275" cy="288290"/>
                <wp:effectExtent l="0" t="0" r="0" b="0"/>
                <wp:wrapNone/>
                <wp:docPr id="48" name="文本框 34"/>
                <wp:cNvGraphicFramePr/>
                <a:graphic xmlns:a="http://schemas.openxmlformats.org/drawingml/2006/main">
                  <a:graphicData uri="http://schemas.microsoft.com/office/word/2010/wordprocessingShape">
                    <wps:wsp>
                      <wps:cNvSpPr txBox="1">
                        <a:spLocks noChangeArrowheads="1"/>
                      </wps:cNvSpPr>
                      <wps:spPr bwMode="auto">
                        <a:xfrm>
                          <a:off x="897255" y="1007110"/>
                          <a:ext cx="2962275" cy="288290"/>
                        </a:xfrm>
                        <a:prstGeom prst="rect">
                          <a:avLst/>
                        </a:prstGeom>
                        <a:solidFill>
                          <a:srgbClr val="FFFFFF"/>
                        </a:solidFill>
                        <a:ln w="12700">
                          <a:solidFill>
                            <a:srgbClr val="484329"/>
                          </a:solidFill>
                          <a:miter lim="800000"/>
                        </a:ln>
                        <a:effectLst/>
                      </wps:spPr>
                      <wps:txbx>
                        <w:txbxContent>
                          <w:p w14:paraId="24CE7968">
                            <w:pPr>
                              <w:jc w:val="center"/>
                              <w:rPr>
                                <w:b/>
                                <w:sz w:val="24"/>
                                <w:szCs w:val="24"/>
                              </w:rPr>
                            </w:pPr>
                            <w:r>
                              <w:rPr>
                                <w:rFonts w:hint="eastAsia"/>
                                <w:b/>
                                <w:sz w:val="24"/>
                                <w:szCs w:val="24"/>
                              </w:rPr>
                              <w:t>段园工业集中区土地利用规划图</w:t>
                            </w:r>
                          </w:p>
                        </w:txbxContent>
                      </wps:txbx>
                      <wps:bodyPr rot="0" vert="horz" wrap="square" lIns="91440" tIns="45720" rIns="91440" bIns="45720" anchor="t" anchorCtr="0" upright="1">
                        <a:noAutofit/>
                      </wps:bodyPr>
                    </wps:wsp>
                  </a:graphicData>
                </a:graphic>
              </wp:anchor>
            </w:drawing>
          </mc:Choice>
          <mc:Fallback>
            <w:pict>
              <v:shape id="文本框 34" o:spid="_x0000_s1026" o:spt="202" type="#_x0000_t202" style="position:absolute;left:0pt;margin-left:-11.95pt;margin-top:-14.9pt;height:22.7pt;width:233.25pt;z-index:251662336;mso-width-relative:page;mso-height-relative:page;" fillcolor="#FFFFFF" filled="t" stroked="t" coordsize="21600,21600" o:gfxdata="UEsDBAoAAAAAAIdO4kAAAAAAAAAAAAAAAAAEAAAAZHJzL1BLAwQUAAAACACHTuJA/GADS9kAAAAK&#10;AQAADwAAAGRycy9kb3ducmV2LnhtbE2PTU/DMAyG70j8h8hIXNCWrmwVK013QEJwXZk0jmnjpRWN&#10;0zXZB/v1eKdxs+VHr5+3WJ1dL444hs6Tgtk0AYHUeNORVbD5ep+8gAhRk9G9J1TwiwFW5f1doXPj&#10;T7TGYxWt4BAKuVbQxjjkUoamRafD1A9IfNv50enI62ilGfWJw10v0yTJpNMd8YdWD/jWYvNTHZyC&#10;7afd7OPiu96aXbb3lb08mY+LUo8Ps+QVRMRzvMFw1Wd1KNmp9gcyQfQKJunzktHrsOQOTMznaQai&#10;ZnSRgSwL+b9C+QdQSwMEFAAAAAgAh07iQJ4/bY5YAgAAowQAAA4AAABkcnMvZTJvRG9jLnhtbK1U&#10;zW7UMBC+I/EOlu802TTt7kbNVqVVEVL5kQoP4HWcjYXtMbZ3k/IA9A04ceHOc/U5GDtpWRWQeiCH&#10;yJMZf/PNNzM5OR20IjvhvART09lBTokwHBppNjX9+OHyxYISH5hpmAIjanojPD1dPX920ttKFNCB&#10;aoQjCGJ81duadiHYKss874Rm/gCsMOhswWkW0HSbrHGsR3StsiLPj7MeXGMdcOE9fr0YnXRCdE8B&#10;hLaVXFwA32phwojqhGIBS/KdtJ6uEtu2FTy8a1svAlE1xUpDemMSPK/jO1udsGrjmO0knyiwp1B4&#10;VJNm0mDSB6gLFhjZOvkHlJbcgYc2HHDQ2VhIUgSrmOWPtLnumBWpFpTa2wfR/f+D5W937x2RTU1L&#10;7LthGjt+9+327vvPux9fyWEZBeqtrzDu2mJkGF7CgGOTivX2CvgnTwycd8xsxJlz0HeCNUhwFm9m&#10;e1dHHB9B1v0baDAR2wZIQEPrdFQP9SCIvljOi6MjSm4QJs/ns9nUJzEEwtFfLI+LYo4BHCOKxaJY&#10;poCMVfdA1vnwSoAm8VBTh3OQErHdlQ+RGKvuQ2JeD0o2l1KpZLjN+lw5smM4M5fpSbU8ClOG9Miv&#10;mOf5KMY/McpFeVgs/4ahZcBdUlJjzXl8piBlIhGR5nciHJWM4o0yhmE9TJ1ZQ3ODmjoYZxs3Gw8d&#10;uC+U9DjXNfWft8wJStRrg31ZzsoyLkIyyqN5gYbb96z3PcxwhKppoGQ8nodxebbWyU2HmcZJMHCG&#10;vWxl0jZSHVlNE4CzmySf9iwux76don7/W1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PxgA0vZ&#10;AAAACgEAAA8AAAAAAAAAAQAgAAAAIgAAAGRycy9kb3ducmV2LnhtbFBLAQIUABQAAAAIAIdO4kCe&#10;P22OWAIAAKMEAAAOAAAAAAAAAAEAIAAAACgBAABkcnMvZTJvRG9jLnhtbFBLBQYAAAAABgAGAFkB&#10;AADyBQAAAAA=&#10;">
                <v:fill on="t" focussize="0,0"/>
                <v:stroke weight="1pt" color="#484329" miterlimit="8" joinstyle="miter"/>
                <v:imagedata o:title=""/>
                <o:lock v:ext="edit" aspectratio="f"/>
                <v:textbox>
                  <w:txbxContent>
                    <w:p w14:paraId="24CE7968">
                      <w:pPr>
                        <w:jc w:val="center"/>
                        <w:rPr>
                          <w:b/>
                          <w:sz w:val="24"/>
                          <w:szCs w:val="24"/>
                        </w:rPr>
                      </w:pPr>
                      <w:r>
                        <w:rPr>
                          <w:rFonts w:hint="eastAsia"/>
                          <w:b/>
                          <w:sz w:val="24"/>
                          <w:szCs w:val="24"/>
                        </w:rPr>
                        <w:t>段园工业集中区土地利用规划图</w:t>
                      </w:r>
                    </w:p>
                  </w:txbxContent>
                </v:textbox>
              </v:shape>
            </w:pict>
          </mc:Fallback>
        </mc:AlternateContent>
      </w:r>
      <w:r>
        <w:rPr>
          <w:color w:val="auto"/>
          <w:sz w:val="21"/>
        </w:rPr>
        <mc:AlternateContent>
          <mc:Choice Requires="wpg">
            <w:drawing>
              <wp:anchor distT="0" distB="0" distL="114300" distR="114300" simplePos="0" relativeHeight="251663360" behindDoc="0" locked="0" layoutInCell="1" allowOverlap="1">
                <wp:simplePos x="0" y="0"/>
                <wp:positionH relativeFrom="column">
                  <wp:posOffset>3202940</wp:posOffset>
                </wp:positionH>
                <wp:positionV relativeFrom="paragraph">
                  <wp:posOffset>2249170</wp:posOffset>
                </wp:positionV>
                <wp:extent cx="1004570" cy="660400"/>
                <wp:effectExtent l="0" t="0" r="0" b="0"/>
                <wp:wrapNone/>
                <wp:docPr id="51" name="组合 35"/>
                <wp:cNvGraphicFramePr/>
                <a:graphic xmlns:a="http://schemas.openxmlformats.org/drawingml/2006/main">
                  <a:graphicData uri="http://schemas.microsoft.com/office/word/2010/wordprocessingGroup">
                    <wpg:wgp>
                      <wpg:cNvGrpSpPr/>
                      <wpg:grpSpPr>
                        <a:xfrm>
                          <a:off x="0" y="0"/>
                          <a:ext cx="1004570" cy="660400"/>
                          <a:chOff x="25853" y="1120534"/>
                          <a:chExt cx="1582" cy="1040"/>
                        </a:xfrm>
                      </wpg:grpSpPr>
                      <wps:wsp>
                        <wps:cNvPr id="49" name="自选图形 1100"/>
                        <wps:cNvSpPr/>
                        <wps:spPr>
                          <a:xfrm>
                            <a:off x="26211" y="1120534"/>
                            <a:ext cx="1225" cy="396"/>
                          </a:xfrm>
                          <a:prstGeom prst="wedgeRectCallout">
                            <a:avLst>
                              <a:gd name="adj1" fmla="val -66523"/>
                              <a:gd name="adj2" fmla="val 178065"/>
                            </a:avLst>
                          </a:prstGeom>
                          <a:solidFill>
                            <a:srgbClr val="FFFFFF"/>
                          </a:solidFill>
                          <a:ln w="19050" cap="flat" cmpd="sng">
                            <a:solidFill>
                              <a:srgbClr val="FF0000"/>
                            </a:solidFill>
                            <a:prstDash val="solid"/>
                            <a:miter/>
                            <a:headEnd type="none" w="med" len="med"/>
                            <a:tailEnd type="none" w="med" len="med"/>
                          </a:ln>
                        </wps:spPr>
                        <wps:txbx>
                          <w:txbxContent>
                            <w:p w14:paraId="6285B056">
                              <w:pPr>
                                <w:adjustRightInd w:val="0"/>
                                <w:snapToGrid w:val="0"/>
                                <w:spacing w:line="240" w:lineRule="auto"/>
                                <w:rPr>
                                  <w:rFonts w:hint="eastAsia"/>
                                  <w:b/>
                                  <w:bCs/>
                                  <w:color w:val="FF0000"/>
                                  <w:sz w:val="18"/>
                                  <w:szCs w:val="18"/>
                                </w:rPr>
                              </w:pPr>
                              <w:r>
                                <w:rPr>
                                  <w:rFonts w:hint="eastAsia"/>
                                  <w:b/>
                                  <w:bCs/>
                                  <w:color w:val="FF0000"/>
                                  <w:sz w:val="18"/>
                                  <w:szCs w:val="18"/>
                                  <w:lang w:val="en-US" w:eastAsia="zh-CN"/>
                                </w:rPr>
                                <w:t>本</w:t>
                              </w:r>
                              <w:r>
                                <w:rPr>
                                  <w:rFonts w:hint="eastAsia"/>
                                  <w:b/>
                                  <w:bCs/>
                                  <w:color w:val="FF0000"/>
                                  <w:sz w:val="18"/>
                                  <w:szCs w:val="18"/>
                                </w:rPr>
                                <w:t>项目所在地</w:t>
                              </w:r>
                            </w:p>
                          </w:txbxContent>
                        </wps:txbx>
                        <wps:bodyPr vert="horz" wrap="square" lIns="0" tIns="45720" rIns="0" bIns="45720" anchor="t" anchorCtr="0" upright="1"/>
                      </wps:wsp>
                      <wps:wsp>
                        <wps:cNvPr id="50" name="椭圆 1101"/>
                        <wps:cNvSpPr/>
                        <wps:spPr>
                          <a:xfrm>
                            <a:off x="25853" y="1121456"/>
                            <a:ext cx="119" cy="119"/>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35" o:spid="_x0000_s1026" o:spt="203" style="position:absolute;left:0pt;margin-left:252.2pt;margin-top:177.1pt;height:52pt;width:79.1pt;z-index:251663360;mso-width-relative:page;mso-height-relative:page;" coordorigin="25853,1120534" coordsize="1582,1040" o:gfxdata="UEsDBAoAAAAAAIdO4kAAAAAAAAAAAAAAAAAEAAAAZHJzL1BLAwQUAAAACACHTuJAvKajYNsAAAAL&#10;AQAADwAAAGRycy9kb3ducmV2LnhtbE2PQUvDQBCF74L/YRnBm90kTUKJ2RQp6qkItoJ4m2anSWh2&#10;NmS3SfvvXU/2OLyP974p1xfTi4lG11lWEC8iEMS11R03Cr72b08rEM4ja+wtk4IrOVhX93clFtrO&#10;/EnTzjcilLArUEHr/VBI6eqWDLqFHYhDdrSjQR/OsZF6xDmUm14mUZRLgx2HhRYH2rRUn3Zno+B9&#10;xvllGb9O29Nxc/3ZZx/f25iUenyIo2cQni7+H4Y//aAOVXA62DNrJ3oFWZSmAVWwzNIERCDyPMlB&#10;HBSk2SoBWZXy9ofqF1BLAwQUAAAACACHTuJA9GQ5DUoDAACfCAAADgAAAGRycy9lMm9Eb2MueG1s&#10;vVbJbhQxEL0j8Q+W70kvMz2ZtNLJIZuQEEQEPsDT7V6Q2za2Jz3hxAGx3LjDCXFC4gsQ/E1Y/oKy&#10;3TOZhCAmIKUPPWW7upZXr8qztTNrGTqhSjeCZzhaDzGiPBdFw6sMP3p4sDbGSBvCC8IEpxk+pRrv&#10;bN++tdXJlMaiFqygCoERrtNOZrg2RqZBoPOatkSvC0k5HJZCtcTAUlVBoUgH1lsWxGE4CjqhCqlE&#10;TrWG3T1/iHuLahWDoiybnO6JfNpSbrxVRRkxkJKuG6nxtou2LGlu7pelpgaxDEOmxr3BCcgT+w62&#10;t0haKSLrJu9DIKuEcCmnljQcnC5M7RFD0FQ1v5lqm1wJLUqznos28Ik4RCCLKLyEzaESU+lyqdKu&#10;kgvQoVCXUP9ns/m9kyOFmiLDSYQRJy1U/Pvn52dvXqFBYtHpZJWC0qGSx/JI9RuVX9mEZ6Vq7S+k&#10;gmYO19MFrnRmUA6bURgOkw2APIez0Sgchj3weQ3VsZ/FyTgZYATHURSHyWDoC5PX+3MTyTj230fw&#10;uT0N5r4DG+Iiok4CLfU5Vvr/sDquiaSuBNrC0GM13Jxj9ePlx5/PXp+9/Xr25T2KIFGPmVNeAKZT&#10;DdhdgVY8iiOA/XLaC9ziOPFJDzZHF3ImqVTaHFLRIitkuKNFRR8A3XcJY2JqHBnJyV1tHCuLvrSk&#10;eAz+ypYByU8IQ2ujURIPPNjVkhJgfa4UbYzDkSMDYN7bBGkegXWgBWuKg4Yxt1DVZJcpBA4yfOCe&#10;PvgLaoyjDuq9GSaWGQRGSQktDGIrgY6aVy6HC5/oi5ZDeK6ybCPbI7r2ETgLPsW2MVS5lq8pKfZ5&#10;gcypBMZzmHTYRtPSAiNGYTBayWka0rBVNAERxoGWloC+3FYys8nMNY1OJ6I4Bf7A6IV61UI9BY8w&#10;eCDVJ1OiwD+7w4Gtdko5AVomhoWa706WdwnPwUSGAS8v7ho/1aZSNVUNHiKHTN8Oto9voC9sJf0M&#10;+fbh09m7F7YjXBzWO7TPCh2xPAiiYeJoT9JFR0TQeXaKRCAsD4FzOvYNQRmDi8C2bs9Zr70qaf9E&#10;LU/azcQ15vU5a81ek7M3xdS/0vPalHODGe4tN6v7O9ZejMtr1zDn/yu2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C8pqNg2wAAAAsBAAAPAAAAAAAAAAEAIAAAACIAAABkcnMvZG93bnJldi54bWxQ&#10;SwECFAAUAAAACACHTuJA9GQ5DUoDAACfCAAADgAAAAAAAAABACAAAAAqAQAAZHJzL2Uyb0RvYy54&#10;bWxQSwUGAAAAAAYABgBZAQAA5gYAAAAA&#10;">
                <o:lock v:ext="edit" aspectratio="f"/>
                <v:shape id="自选图形 1100" o:spid="_x0000_s1026" o:spt="61" type="#_x0000_t61" style="position:absolute;left:26211;top:1120534;height:396;width:1225;" fillcolor="#FFFFFF" filled="t" stroked="t" coordsize="21600,21600" o:gfxdata="UEsDBAoAAAAAAIdO4kAAAAAAAAAAAAAAAAAEAAAAZHJzL1BLAwQUAAAACACHTuJAfCFoT8AAAADb&#10;AAAADwAAAGRycy9kb3ducmV2LnhtbEWPT2vCQBTE74LfYXlCL1I3FhGbZiO1VFHwoGl76O2RfU2W&#10;Zt+G7Pr303cLgsdhZn7DZPOzbcSROm8cKxiPEhDEpdOGKwWfH8vHGQgfkDU2jknBhTzM834vw1S7&#10;E+/pWIRKRAj7FBXUIbSplL6syaIfuZY4ej+usxii7CqpOzxFuG3kU5JMpUXDcaHGlt5qKn+Lg1XA&#10;pr3qy/v3cDPcTmavq93CfB0WSj0MxskLiEDncA/f2mutYPIM/1/iD5D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IWhP&#10;wAAAANsAAAAPAAAAAAAAAAEAIAAAACIAAABkcnMvZG93bnJldi54bWxQSwECFAAUAAAACACHTuJA&#10;My8FnjsAAAA5AAAAEAAAAAAAAAABACAAAAAPAQAAZHJzL3NoYXBleG1sLnhtbFBLBQYAAAAABgAG&#10;AFsBAAC5AwAAAAA=&#10;" adj="-3569,49262">
                  <v:fill on="t" focussize="0,0"/>
                  <v:stroke weight="1.5pt" color="#FF0000" joinstyle="miter"/>
                  <v:imagedata o:title=""/>
                  <o:lock v:ext="edit" aspectratio="f"/>
                  <v:textbox inset="0mm,1.27mm,0mm,1.27mm">
                    <w:txbxContent>
                      <w:p w14:paraId="6285B056">
                        <w:pPr>
                          <w:adjustRightInd w:val="0"/>
                          <w:snapToGrid w:val="0"/>
                          <w:spacing w:line="240" w:lineRule="auto"/>
                          <w:rPr>
                            <w:rFonts w:hint="eastAsia"/>
                            <w:b/>
                            <w:bCs/>
                            <w:color w:val="FF0000"/>
                            <w:sz w:val="18"/>
                            <w:szCs w:val="18"/>
                          </w:rPr>
                        </w:pPr>
                        <w:r>
                          <w:rPr>
                            <w:rFonts w:hint="eastAsia"/>
                            <w:b/>
                            <w:bCs/>
                            <w:color w:val="FF0000"/>
                            <w:sz w:val="18"/>
                            <w:szCs w:val="18"/>
                            <w:lang w:val="en-US" w:eastAsia="zh-CN"/>
                          </w:rPr>
                          <w:t>本</w:t>
                        </w:r>
                        <w:r>
                          <w:rPr>
                            <w:rFonts w:hint="eastAsia"/>
                            <w:b/>
                            <w:bCs/>
                            <w:color w:val="FF0000"/>
                            <w:sz w:val="18"/>
                            <w:szCs w:val="18"/>
                          </w:rPr>
                          <w:t>项目所在地</w:t>
                        </w:r>
                      </w:p>
                    </w:txbxContent>
                  </v:textbox>
                </v:shape>
                <v:shape id="椭圆 1101" o:spid="_x0000_s1026" o:spt="3" type="#_x0000_t3" style="position:absolute;left:25853;top:1121456;height:119;width:119;" fillcolor="#FF0000" filled="t" stroked="t" coordsize="21600,21600" o:gfxdata="UEsDBAoAAAAAAIdO4kAAAAAAAAAAAAAAAAAEAAAAZHJzL1BLAwQUAAAACACHTuJAlw5he70AAADb&#10;AAAADwAAAGRycy9kb3ducmV2LnhtbEWPTW/CMAyG70j8h8hIu0EKDIY6Agck0LTBgbILN6vx2orG&#10;qZLw9e/nw6QdrdfvYz/L9cO16kYhNp4NjEcZKOLS24YrA9+n7XABKiZki61nMvCkCOtVv7fE3Po7&#10;H+lWpEoJhGOOBuqUulzrWNbkMI58RyzZjw8Ok4yh0jbgXeCu1ZMsm2uHDcuFGjva1FReiqsTyv66&#10;+3wrpqxf28NXOJ/i9LkpjXkZjLN3UIke6X/5r/1hDczke3ERD9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DmF7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shape>
              </v:group>
            </w:pict>
          </mc:Fallback>
        </mc:AlternateContent>
      </w:r>
      <w:r>
        <w:rPr>
          <w:color w:val="auto"/>
        </w:rPr>
        <w:drawing>
          <wp:anchor distT="0" distB="0" distL="114300" distR="114300" simplePos="0" relativeHeight="251659264" behindDoc="0" locked="0" layoutInCell="1" allowOverlap="1">
            <wp:simplePos x="0" y="0"/>
            <wp:positionH relativeFrom="column">
              <wp:posOffset>-146685</wp:posOffset>
            </wp:positionH>
            <wp:positionV relativeFrom="paragraph">
              <wp:posOffset>-193675</wp:posOffset>
            </wp:positionV>
            <wp:extent cx="6111875" cy="7825105"/>
            <wp:effectExtent l="0" t="0" r="0" b="0"/>
            <wp:wrapTopAndBottom/>
            <wp:docPr id="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
                    <pic:cNvPicPr>
                      <a:picLocks noChangeAspect="1"/>
                    </pic:cNvPicPr>
                  </pic:nvPicPr>
                  <pic:blipFill>
                    <a:blip r:embed="rId24"/>
                    <a:srcRect l="5669" t="11734" r="3693" b="6194"/>
                    <a:stretch>
                      <a:fillRect/>
                    </a:stretch>
                  </pic:blipFill>
                  <pic:spPr>
                    <a:xfrm>
                      <a:off x="0" y="0"/>
                      <a:ext cx="6111875" cy="7825105"/>
                    </a:xfrm>
                    <a:prstGeom prst="rect">
                      <a:avLst/>
                    </a:prstGeom>
                    <a:noFill/>
                    <a:ln w="12700" cap="flat" cmpd="sng">
                      <a:solidFill>
                        <a:srgbClr val="484329"/>
                      </a:solidFill>
                      <a:prstDash val="solid"/>
                      <a:miter/>
                      <a:headEnd type="none" w="med" len="med"/>
                      <a:tailEnd type="none" w="med" len="med"/>
                    </a:ln>
                  </pic:spPr>
                </pic:pic>
              </a:graphicData>
            </a:graphic>
          </wp:anchor>
        </w:drawing>
      </w:r>
      <w:r>
        <w:rPr>
          <w:rFonts w:hint="eastAsia" w:eastAsia="宋体"/>
          <w:b/>
          <w:bCs/>
          <w:color w:val="auto"/>
          <w:sz w:val="24"/>
          <w:szCs w:val="24"/>
          <w:lang w:val="en-US" w:eastAsia="zh-CN"/>
        </w:rPr>
        <w:t>附图四  项目在开发区中位置</w:t>
      </w:r>
    </w:p>
    <w:p w14:paraId="047D23CF">
      <w:pPr>
        <w:rPr>
          <w:color w:val="auto"/>
        </w:rPr>
      </w:pPr>
      <w:r>
        <w:rPr>
          <w:color w:val="auto"/>
        </w:rPr>
        <w:br w:type="page"/>
      </w:r>
    </w:p>
    <w:p w14:paraId="002520F7">
      <w:pPr>
        <w:pStyle w:val="3"/>
        <w:bidi w:val="0"/>
        <w:rPr>
          <w:rFonts w:hint="default"/>
          <w:b w:val="0"/>
          <w:bCs w:val="0"/>
          <w:sz w:val="24"/>
          <w:szCs w:val="24"/>
          <w:lang w:val="en-US" w:eastAsia="zh-CN"/>
        </w:rPr>
      </w:pPr>
      <w:r>
        <w:rPr>
          <w:rFonts w:hint="eastAsia"/>
          <w:b w:val="0"/>
          <w:bCs w:val="0"/>
          <w:sz w:val="24"/>
          <w:szCs w:val="24"/>
          <w:lang w:val="en-US" w:eastAsia="zh-CN"/>
        </w:rPr>
        <w:t>附图五  淮北市生态保护红线分布图</w:t>
      </w:r>
    </w:p>
    <w:p w14:paraId="4FC6D230">
      <w:pPr>
        <w:bidi w:val="0"/>
        <w:jc w:val="both"/>
      </w:pPr>
      <w:r>
        <w:rPr>
          <w:rFonts w:hint="default" w:cs="Times New Roman"/>
        </w:rPr>
        <mc:AlternateContent>
          <mc:Choice Requires="wps">
            <w:drawing>
              <wp:anchor distT="0" distB="0" distL="114300" distR="114300" simplePos="0" relativeHeight="251666432" behindDoc="0" locked="0" layoutInCell="1" allowOverlap="1">
                <wp:simplePos x="0" y="0"/>
                <wp:positionH relativeFrom="column">
                  <wp:posOffset>2812415</wp:posOffset>
                </wp:positionH>
                <wp:positionV relativeFrom="paragraph">
                  <wp:posOffset>850900</wp:posOffset>
                </wp:positionV>
                <wp:extent cx="637540" cy="204470"/>
                <wp:effectExtent l="9525" t="9525" r="328295" b="75565"/>
                <wp:wrapNone/>
                <wp:docPr id="166" name="矩形标注 166"/>
                <wp:cNvGraphicFramePr/>
                <a:graphic xmlns:a="http://schemas.openxmlformats.org/drawingml/2006/main">
                  <a:graphicData uri="http://schemas.microsoft.com/office/word/2010/wordprocessingShape">
                    <wps:wsp>
                      <wps:cNvSpPr/>
                      <wps:spPr>
                        <a:xfrm>
                          <a:off x="0" y="0"/>
                          <a:ext cx="637540" cy="204470"/>
                        </a:xfrm>
                        <a:prstGeom prst="wedgeRectCallout">
                          <a:avLst>
                            <a:gd name="adj1" fmla="val 88645"/>
                            <a:gd name="adj2" fmla="val 69875"/>
                          </a:avLst>
                        </a:prstGeom>
                        <a:noFill/>
                        <a:ln w="19050" cap="flat" cmpd="sng">
                          <a:solidFill>
                            <a:srgbClr val="000000"/>
                          </a:solidFill>
                          <a:prstDash val="solid"/>
                          <a:miter/>
                          <a:headEnd type="none" w="med" len="med"/>
                          <a:tailEnd type="none" w="med" len="med"/>
                        </a:ln>
                        <a:effectLst/>
                      </wps:spPr>
                      <wps:txbx>
                        <w:txbxContent>
                          <w:p w14:paraId="685036B4">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21.45pt;margin-top:67pt;height:16.1pt;width:50.2pt;z-index:251666432;mso-width-relative:page;mso-height-relative:page;" filled="f" stroked="t" coordsize="21600,21600" o:gfxdata="UEsDBAoAAAAAAIdO4kAAAAAAAAAAAAAAAAAEAAAAZHJzL1BLAwQUAAAACACHTuJAcyzKcNwAAAAL&#10;AQAADwAAAGRycy9kb3ducmV2LnhtbE2PzU7DMBCE70i8g7VIXBB1moQAIU5FEUjl59LChZsbL0kg&#10;XofYaQNPz3KC4858mp0pFpPtxA4H3zpSMJ9FIJAqZ1qqFbw8351egPBBk9GdI1TwhR4W5eFBoXPj&#10;9rTG3SbUgkPI51pBE0KfS+mrBq32M9cjsffmBqsDn0MtzaD3HG47GUdRJq1uiT80usebBquPzWgV&#10;3J+8rszt+7Ubl3b5+fC4Hp6m73Oljo/m0RWIgFP4g+G3PleHkjtt3UjGi05BmsaXjLKRpDyKibM0&#10;SUBsWcmyGGRZyP8byh9QSwMEFAAAAAgAh07iQN5tCzxLAgAAmQQAAA4AAABkcnMvZTJvRG9jLnht&#10;bK1UzY7TMBC+I/EOlu80bWmz3ajpHrYsQkKwYuEBXNtJjPwn223SJ+AxQJzgzJnHYXkNxk7aLcul&#10;B3JIPtvjmW++mcnyqlMS7bjzwugST0ZjjLimhgldl/jD+5tnC4x8IJoRaTQv8Z57fLV6+mTZ2oJP&#10;TWMk4w6BE+2L1pa4CcEWWeZpwxXxI2O5hsPKOEUCLF2dMUda8K5kNh2P86w1jllnKPcedtf9IR48&#10;unMcmqoSlK8N3SquQ+/VcUkCpOQbYT1eJbZVxWl4W1WeByRLDJmG9IYggDfxna2WpKgdsY2gAwVy&#10;DoVHOSkiNAQ9ulqTQNDWiX9cKUGd8aYKI2pU1ieSFIEsJuNH2tw1xPKUC0jt7VF0///c0je7W4cE&#10;g07Ic4w0UVDy35+///r59f7Lp/sf31DcB5Va6wswvrO3blh5gDHlrnIqfiEZ1CVl90dleRcQhc38&#10;+cV8BppTOJqOZ7OLpHz2cNk6H15yo1AEJW45q/k7qN41kdJsQ9KW7F77kERmA1HCPk4wqpSEmu2I&#10;RItFPpsPNT2xmZ7a5JeLi2QD0QePgA7xo3ttboSUqTOkRi1IczmeR/IE2r2CNgOoLEjmdZ2IeSMF&#10;i3fibe/qzbV0CPiADOmJjCDGX2Yx4Jr4prdLRz1xJQKPEpOi4YS90AyFvYWiaJhGHNkozjCSHIY3&#10;omQZiJDnWAIJqaNrnkYD5IzMYmn7YkYUuk0HuxFuDNtDd8hXGjouTs8BuAPYHMDWOlE3ULlJSjbe&#10;ho5NaQ/TFUfidJ0CP/xRV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yzKcNwAAAALAQAADwAA&#10;AAAAAAABACAAAAAiAAAAZHJzL2Rvd25yZXYueG1sUEsBAhQAFAAAAAgAh07iQN5tCzxLAgAAmQQA&#10;AA4AAAAAAAAAAQAgAAAAKwEAAGRycy9lMm9Eb2MueG1sUEsFBgAAAAAGAAYAWQEAAOgFAAAAAA==&#10;" adj="29947,25893">
                <v:fill on="f" focussize="0,0"/>
                <v:stroke weight="1.5pt" color="#000000" joinstyle="miter"/>
                <v:imagedata o:title=""/>
                <o:lock v:ext="edit" aspectratio="f"/>
                <v:textbox inset="0mm,0mm,0mm,0mm">
                  <w:txbxContent>
                    <w:p w14:paraId="685036B4">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rFonts w:ascii="Times New Roman" w:hAnsi="Times New Roman" w:eastAsia="仿宋_GB2312" w:cs="Times New Roman"/>
          <w:kern w:val="0"/>
          <w:sz w:val="28"/>
          <w:szCs w:val="20"/>
          <w:lang w:val="en-US" w:eastAsia="zh-CN" w:bidi="ar-SA"/>
        </w:rPr>
        <w:drawing>
          <wp:inline distT="0" distB="0" distL="114300" distR="114300">
            <wp:extent cx="5238750" cy="8314055"/>
            <wp:effectExtent l="0" t="0" r="3810" b="6985"/>
            <wp:docPr id="167" name="图片 4" descr="C:\Users\lv\Desktop\淮北评审后成果\更新成果表与图\图件\05淮北市生态保护红线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descr="C:\Users\lv\Desktop\淮北评审后成果\更新成果表与图\图件\05淮北市生态保护红线分布图.jpg"/>
                    <pic:cNvPicPr>
                      <a:picLocks noChangeAspect="1"/>
                    </pic:cNvPicPr>
                  </pic:nvPicPr>
                  <pic:blipFill>
                    <a:blip r:embed="rId25"/>
                    <a:stretch>
                      <a:fillRect/>
                    </a:stretch>
                  </pic:blipFill>
                  <pic:spPr>
                    <a:xfrm>
                      <a:off x="0" y="0"/>
                      <a:ext cx="5238750" cy="8314055"/>
                    </a:xfrm>
                    <a:prstGeom prst="rect">
                      <a:avLst/>
                    </a:prstGeom>
                    <a:noFill/>
                    <a:ln>
                      <a:noFill/>
                    </a:ln>
                  </pic:spPr>
                </pic:pic>
              </a:graphicData>
            </a:graphic>
          </wp:inline>
        </w:drawing>
      </w:r>
    </w:p>
    <w:p w14:paraId="72336F49">
      <w:pPr>
        <w:pStyle w:val="3"/>
        <w:bidi w:val="0"/>
        <w:rPr>
          <w:rFonts w:hint="default" w:cs="Times New Roman"/>
        </w:rPr>
      </w:pPr>
      <w:r>
        <w:rPr>
          <w:rFonts w:hint="eastAsia" w:ascii="Times New Roman" w:hAnsi="Times New Roman" w:eastAsia="黑体" w:cs="Times New Roman"/>
          <w:b w:val="0"/>
          <w:bCs w:val="0"/>
          <w:color w:val="000000"/>
          <w:kern w:val="44"/>
          <w:sz w:val="24"/>
          <w:szCs w:val="24"/>
          <w:lang w:val="en-US" w:eastAsia="zh-CN" w:bidi="ar-SA"/>
        </w:rPr>
        <w:t>附图</w:t>
      </w:r>
      <w:r>
        <w:rPr>
          <w:rFonts w:hint="eastAsia" w:cs="Times New Roman"/>
          <w:b w:val="0"/>
          <w:bCs w:val="0"/>
          <w:color w:val="000000"/>
          <w:kern w:val="44"/>
          <w:sz w:val="24"/>
          <w:szCs w:val="24"/>
          <w:lang w:val="en-US" w:eastAsia="zh-CN" w:bidi="ar-SA"/>
        </w:rPr>
        <w:t xml:space="preserve">六 </w:t>
      </w:r>
      <w:r>
        <w:rPr>
          <w:rFonts w:hint="eastAsia" w:ascii="Times New Roman" w:hAnsi="Times New Roman" w:eastAsia="黑体" w:cs="Times New Roman"/>
          <w:b w:val="0"/>
          <w:bCs w:val="0"/>
          <w:color w:val="000000"/>
          <w:kern w:val="44"/>
          <w:sz w:val="24"/>
          <w:szCs w:val="24"/>
          <w:lang w:val="en-US" w:eastAsia="zh-CN" w:bidi="ar-SA"/>
        </w:rPr>
        <w:t xml:space="preserve"> 淮北市</w:t>
      </w:r>
      <w:r>
        <w:rPr>
          <w:rFonts w:hint="eastAsia" w:eastAsia="黑体" w:cs="Times New Roman"/>
          <w:b w:val="0"/>
          <w:bCs w:val="0"/>
          <w:color w:val="000000"/>
          <w:kern w:val="44"/>
          <w:sz w:val="24"/>
          <w:szCs w:val="24"/>
          <w:lang w:val="en-US" w:eastAsia="zh-CN" w:bidi="ar-SA"/>
        </w:rPr>
        <w:t>大气</w:t>
      </w:r>
      <w:r>
        <w:rPr>
          <w:rFonts w:hint="eastAsia" w:ascii="Times New Roman" w:hAnsi="Times New Roman" w:eastAsia="黑体" w:cs="Times New Roman"/>
          <w:b w:val="0"/>
          <w:bCs w:val="0"/>
          <w:color w:val="000000"/>
          <w:kern w:val="44"/>
          <w:sz w:val="24"/>
          <w:szCs w:val="24"/>
          <w:lang w:val="en-US" w:eastAsia="zh-CN" w:bidi="ar-SA"/>
        </w:rPr>
        <w:t>环境分区管控图</w:t>
      </w:r>
    </w:p>
    <w:p w14:paraId="0DF23AE0">
      <w:pPr>
        <w:bidi w:val="0"/>
        <w:jc w:val="center"/>
        <w:rPr>
          <w:rFonts w:hint="default"/>
        </w:rPr>
      </w:pPr>
      <w:r>
        <w:rPr>
          <w:rFonts w:hint="default" w:cs="Times New Roman"/>
        </w:rPr>
        <mc:AlternateContent>
          <mc:Choice Requires="wps">
            <w:drawing>
              <wp:anchor distT="0" distB="0" distL="114300" distR="114300" simplePos="0" relativeHeight="251667456" behindDoc="0" locked="0" layoutInCell="1" allowOverlap="1">
                <wp:simplePos x="0" y="0"/>
                <wp:positionH relativeFrom="column">
                  <wp:posOffset>2783205</wp:posOffset>
                </wp:positionH>
                <wp:positionV relativeFrom="paragraph">
                  <wp:posOffset>747395</wp:posOffset>
                </wp:positionV>
                <wp:extent cx="637540" cy="197485"/>
                <wp:effectExtent l="9525" t="9525" r="404495" b="113030"/>
                <wp:wrapNone/>
                <wp:docPr id="165" name="矩形标注 165"/>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101494"/>
                            <a:gd name="adj2" fmla="val 84405"/>
                          </a:avLst>
                        </a:prstGeom>
                        <a:noFill/>
                        <a:ln w="19050" cap="flat" cmpd="sng">
                          <a:solidFill>
                            <a:srgbClr val="000000"/>
                          </a:solidFill>
                          <a:prstDash val="solid"/>
                          <a:miter/>
                          <a:headEnd type="none" w="med" len="med"/>
                          <a:tailEnd type="none" w="med" len="med"/>
                        </a:ln>
                        <a:effectLst/>
                      </wps:spPr>
                      <wps:txbx>
                        <w:txbxContent>
                          <w:p w14:paraId="4D46CFEE">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19.15pt;margin-top:58.85pt;height:15.55pt;width:50.2pt;z-index:251667456;mso-width-relative:page;mso-height-relative:page;" filled="f" stroked="t" coordsize="21600,21600" o:gfxdata="UEsDBAoAAAAAAIdO4kAAAAAAAAAAAAAAAAAEAAAAZHJzL1BLAwQUAAAACACHTuJArLAGt9sAAAAL&#10;AQAADwAAAGRycy9kb3ducmV2LnhtbE2PQU/DMAyF70j8h8hIXBBLSzcaStMJgThtBxiTuGaN11Zt&#10;nKlJt8Gvx5zgZvs9PX+vXJ7dII44hs6ThnSWgECqve2o0bD9eL1VIEI0ZM3gCTV8YYBldXlRmsL6&#10;E73jcRMbwSEUCqOhjfFQSBnqFp0JM39AYm3vR2cir2Mj7WhOHO4GeZck99KZjvhDaw743GLdbyan&#10;YZV327cbu5ge1Ofqe/8k+/WL67W+vkqTRxARz/HPDL/4jA4VM+38RDaIQcM8UxlbWUjzHAQ7Fpni&#10;YceXuVIgq1L+71D9AFBLAwQUAAAACACHTuJAOwL69EkCAACaBAAADgAAAGRycy9lMm9Eb2MueG1s&#10;rVTNjtMwEL4j8Q6W7zRJSbvdqOketixCQrBi4QHc2EmM/CfbbdIn4DFAnODMmcdheQ3GTtoty6UH&#10;ckjG9vibb76ZyfKqlwLtmHVcqxJnkxQjpipNuWpK/OH9zbMFRs4TRYnQipV4zxy+Wj19suxMwaa6&#10;1YIyiwBEuaIzJW69N0WSuKplkriJNkzBYa2tJB6WtkmoJR2gS5FM03SedNpSY3XFnIPd9XCIR0R7&#10;DqCua16xta62kik/oFomiIeUXMuNw6vItq5Z5d/WtWMeiRJDpj6+IQjYm/BOVktSNJaYllcjBXIO&#10;hUc5ScIVBD1CrYknaGv5P1CSV1Y7XftJpWUyJBIVgSyy9JE2dy0xLOYCUjtzFN39P9jqze7WIk6h&#10;E+YzjBSRUPLfn7//+vn1/sun+x/fUNgHlTrjCnC+M7d2XDkwQ8p9bWX4QjKoj8ruj8qy3qMKNufP&#10;L2Y5aF7BUXZ5kS8iZvJw2VjnXzItUTBK3DHasHdQvWsihN76qC3ZvXY+ikxHooR+zDCqpYCa7YhA&#10;WZrll/lY1BOn6anTIs/TQ/gREogcCAR8pW+4ELE1hEJdoJzOAnsC/V5Dn4EpDWjmVBOZOS04DXfC&#10;bWebzbWwCAiBDvEJjCDGX24h4Jq4dvCLRwNxyT0LGpOiZYS+UBT5vYGqKBhHHNhIRjESDKY3WNHT&#10;Ey7O8QQSQgVoFmcD9AzMQm2HagbL95sedoO50XQP7SFeKWi5MD4Hwx6MzcHYGsubFkqXxWTDbWjZ&#10;mPY4XmEmTtcx8MMvZfU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LAGt9sAAAALAQAADwAAAAAA&#10;AAABACAAAAAiAAAAZHJzL2Rvd25yZXYueG1sUEsBAhQAFAAAAAgAh07iQDsC+vRJAgAAmgQAAA4A&#10;AAAAAAAAAQAgAAAAKgEAAGRycy9lMm9Eb2MueG1sUEsFBgAAAAAGAAYAWQEAAOUFAAAAAA==&#10;" adj="32723,29031">
                <v:fill on="f" focussize="0,0"/>
                <v:stroke weight="1.5pt" color="#000000" joinstyle="miter"/>
                <v:imagedata o:title=""/>
                <o:lock v:ext="edit" aspectratio="f"/>
                <v:textbox inset="0mm,0mm,0mm,0mm">
                  <w:txbxContent>
                    <w:p w14:paraId="4D46CFEE">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drawing>
          <wp:inline distT="0" distB="0" distL="114300" distR="114300">
            <wp:extent cx="5274310" cy="7452995"/>
            <wp:effectExtent l="0" t="0" r="13970" b="14605"/>
            <wp:docPr id="164" name="图片 5" descr="C:\Users\lv\Desktop\淮北评审后成果\更新成果表与图\图件\31淮北市大气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descr="C:\Users\lv\Desktop\淮北评审后成果\更新成果表与图\图件\31淮北市大气环境分区管控图.jpg"/>
                    <pic:cNvPicPr>
                      <a:picLocks noChangeAspect="1"/>
                    </pic:cNvPicPr>
                  </pic:nvPicPr>
                  <pic:blipFill>
                    <a:blip r:embed="rId26"/>
                    <a:stretch>
                      <a:fillRect/>
                    </a:stretch>
                  </pic:blipFill>
                  <pic:spPr>
                    <a:xfrm>
                      <a:off x="0" y="0"/>
                      <a:ext cx="5274310" cy="7452995"/>
                    </a:xfrm>
                    <a:prstGeom prst="rect">
                      <a:avLst/>
                    </a:prstGeom>
                    <a:noFill/>
                    <a:ln>
                      <a:noFill/>
                    </a:ln>
                  </pic:spPr>
                </pic:pic>
              </a:graphicData>
            </a:graphic>
          </wp:inline>
        </w:drawing>
      </w:r>
    </w:p>
    <w:p w14:paraId="260C46FE">
      <w:pPr>
        <w:bidi w:val="0"/>
        <w:jc w:val="left"/>
        <w:rPr>
          <w:rFonts w:hint="default" w:ascii="Times New Roman" w:hAnsi="Times New Roman" w:eastAsia="宋体" w:cs="Times New Roman"/>
          <w:kern w:val="2"/>
          <w:sz w:val="21"/>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BEC6C95">
      <w:pPr>
        <w:pStyle w:val="3"/>
        <w:bidi w:val="0"/>
        <w:rPr>
          <w:rFonts w:hint="default"/>
          <w:b w:val="0"/>
          <w:bCs w:val="0"/>
          <w:sz w:val="24"/>
          <w:szCs w:val="24"/>
          <w:lang w:val="en-US" w:eastAsia="zh-CN"/>
        </w:rPr>
      </w:pPr>
      <w:r>
        <w:rPr>
          <w:rFonts w:hint="eastAsia"/>
          <w:b w:val="0"/>
          <w:bCs w:val="0"/>
          <w:sz w:val="24"/>
          <w:szCs w:val="24"/>
          <w:lang w:val="en-US" w:eastAsia="zh-CN"/>
        </w:rPr>
        <w:t>附图七   淮北市水环境分区管控图</w:t>
      </w:r>
    </w:p>
    <w:p w14:paraId="4AF08D35">
      <w:pPr>
        <w:pStyle w:val="35"/>
        <w:ind w:left="0" w:leftChars="0" w:firstLine="0" w:firstLineChars="0"/>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cs="Times New Roman"/>
        </w:rPr>
        <mc:AlternateContent>
          <mc:Choice Requires="wps">
            <w:drawing>
              <wp:anchor distT="0" distB="0" distL="114300" distR="114300" simplePos="0" relativeHeight="251664384" behindDoc="0" locked="0" layoutInCell="1" allowOverlap="1">
                <wp:simplePos x="0" y="0"/>
                <wp:positionH relativeFrom="column">
                  <wp:posOffset>2735580</wp:posOffset>
                </wp:positionH>
                <wp:positionV relativeFrom="paragraph">
                  <wp:posOffset>740410</wp:posOffset>
                </wp:positionV>
                <wp:extent cx="637540" cy="197485"/>
                <wp:effectExtent l="9525" t="9525" r="419735" b="82550"/>
                <wp:wrapNone/>
                <wp:docPr id="160" name="矩形标注 160"/>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103784"/>
                            <a:gd name="adj2" fmla="val 73472"/>
                          </a:avLst>
                        </a:prstGeom>
                        <a:noFill/>
                        <a:ln w="19050" cap="flat" cmpd="sng">
                          <a:solidFill>
                            <a:srgbClr val="000000"/>
                          </a:solidFill>
                          <a:prstDash val="solid"/>
                          <a:miter/>
                          <a:headEnd type="none" w="med" len="med"/>
                          <a:tailEnd type="none" w="med" len="med"/>
                        </a:ln>
                        <a:effectLst/>
                      </wps:spPr>
                      <wps:txbx>
                        <w:txbxContent>
                          <w:p w14:paraId="6A2CF2F3">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15.4pt;margin-top:58.3pt;height:15.55pt;width:50.2pt;z-index:251664384;mso-width-relative:page;mso-height-relative:page;" filled="f" stroked="t" coordsize="21600,21600" o:gfxdata="UEsDBAoAAAAAAIdO4kAAAAAAAAAAAAAAAAAEAAAAZHJzL1BLAwQUAAAACACHTuJAoOdeYdwAAAAL&#10;AQAADwAAAGRycy9kb3ducmV2LnhtbE2PzU7DMBCE70i8g7VIXBC13YYUQpweEBUSUg/9OZSbGy9J&#10;ILaD7bbh7VlOcJyd0cy35WK0PTthiJ13CuREAENXe9O5RsFuu7y9BxaTdkb33qGCb4ywqC4vSl0Y&#10;f3ZrPG1Sw6jExUIraFMaCs5j3aLVceIHdOS9+2B1IhkaboI+U7nt+VSInFvdOVpo9YBPLdafm6NV&#10;MK5f66/n/Uc2rB7etuZF3nRhiUpdX0nxCCzhmP7C8ItP6FAR08EfnYmsV5DNBKEnMmSeA6PE3UxO&#10;gR3oks3nwKuS//+h+gFQSwMEFAAAAAgAh07iQIafszxHAgAAmgQAAA4AAABkcnMvZTJvRG9jLnht&#10;bK1UzY7TMBC+I/EOlu80Sf+p2u5hyyIkBCsWHsC1ncTIf7LdJn0CHgPECc6ceRyW12DspN2yXHog&#10;h2Rsj7/55puZLK9aJdGeOy+MXuFikGPENTVM6GqFP7y/eTbHyAeiGZFG8xU+cI+v1k+fLBu74ENT&#10;G8m4QwCi/aKxK1yHYBdZ5mnNFfEDY7mGw9I4RQIsXZUxRxpAVzIb5vk0a4xj1hnKvYfdTXeIe0R3&#10;CaApS0H5xtCd4jp0qI5LEiAlXwvr8TqxLUtOw9uy9DwgucKQaUhvCAL2Nr6z9ZIsKkdsLWhPgVxC&#10;4VFOiggNQU9QGxII2jnxD5QS1BlvyjCgRmVdIkkRyKLIH2lzVxPLUy4gtbcn0f3/g6Vv9rcOCQad&#10;MAVNNFFQ8t+fv//6+fX+y6f7H99Q3AeVGusX4Hxnb12/8mDGlNvSqfiFZFCblD2clOVtQBQ2p6PZ&#10;ZAz4FI6K57PxfBIxs4fL1vnwkhuForHCDWcVfwfVuyZSml1I2pL9ax+SyKwnStjHAqNSSajZnkhU&#10;5KPZfNwX9cxpeO40G41nwz58DwlEjgQivjY3QsrUGlKjJlLOJ5E9gX4voc/AVBY087pKzLyRgsU7&#10;8bZ31fZaOgSEQIf09NH+cosBN8TXnV866ogrEbhLwWtO2AvNUDhYqIqGccSRjeIMI8lheqOVPAMR&#10;8hJPSFTqSJKn2QA9YxlibbtqRiu02xZ2o7k17ADtIV9paDkQIBwNdzS2R2NnnahqKF2Rko23oWVT&#10;jfvxijNxvk6BH34p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g515h3AAAAAsBAAAPAAAAAAAA&#10;AAEAIAAAACIAAABkcnMvZG93bnJldi54bWxQSwECFAAUAAAACACHTuJAhp+zPEcCAACaBAAADgAA&#10;AAAAAAABACAAAAArAQAAZHJzL2Uyb0RvYy54bWxQSwUGAAAAAAYABgBZAQAA5AUAAAAA&#10;" adj="33217,26670">
                <v:fill on="f" focussize="0,0"/>
                <v:stroke weight="1.5pt" color="#000000" joinstyle="miter"/>
                <v:imagedata o:title=""/>
                <o:lock v:ext="edit" aspectratio="f"/>
                <v:textbox inset="0mm,0mm,0mm,0mm">
                  <w:txbxContent>
                    <w:p w14:paraId="6A2CF2F3">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drawing>
          <wp:inline distT="0" distB="0" distL="114300" distR="114300">
            <wp:extent cx="5274310" cy="7452995"/>
            <wp:effectExtent l="0" t="0" r="13970" b="14605"/>
            <wp:docPr id="162" name="图片 6" descr="C:\Users\lv\Desktop\淮北评审后成果\更新成果表与图\图件\17淮北市水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 descr="C:\Users\lv\Desktop\淮北评审后成果\更新成果表与图\图件\17淮北市水环境分区管控图.jpg"/>
                    <pic:cNvPicPr>
                      <a:picLocks noChangeAspect="1"/>
                    </pic:cNvPicPr>
                  </pic:nvPicPr>
                  <pic:blipFill>
                    <a:blip r:embed="rId27"/>
                    <a:stretch>
                      <a:fillRect/>
                    </a:stretch>
                  </pic:blipFill>
                  <pic:spPr>
                    <a:xfrm>
                      <a:off x="0" y="0"/>
                      <a:ext cx="5274310" cy="7452995"/>
                    </a:xfrm>
                    <a:prstGeom prst="rect">
                      <a:avLst/>
                    </a:prstGeom>
                    <a:noFill/>
                    <a:ln>
                      <a:noFill/>
                    </a:ln>
                  </pic:spPr>
                </pic:pic>
              </a:graphicData>
            </a:graphic>
          </wp:inline>
        </w:drawing>
      </w:r>
    </w:p>
    <w:p w14:paraId="67401639">
      <w:pPr>
        <w:pStyle w:val="3"/>
        <w:bidi w:val="0"/>
        <w:rPr>
          <w:rFonts w:hint="eastAsia" w:ascii="Times New Roman" w:hAnsi="Times New Roman" w:eastAsia="黑体" w:cs="Times New Roman"/>
          <w:b w:val="0"/>
          <w:bCs w:val="0"/>
          <w:color w:val="000000"/>
          <w:kern w:val="44"/>
          <w:sz w:val="24"/>
          <w:szCs w:val="24"/>
          <w:lang w:val="en-US" w:eastAsia="zh-CN" w:bidi="ar-SA"/>
        </w:rPr>
      </w:pPr>
      <w:r>
        <w:rPr>
          <w:rFonts w:hint="eastAsia" w:ascii="Times New Roman" w:hAnsi="Times New Roman" w:eastAsia="黑体" w:cs="Times New Roman"/>
          <w:b w:val="0"/>
          <w:bCs w:val="0"/>
          <w:color w:val="000000"/>
          <w:kern w:val="44"/>
          <w:sz w:val="24"/>
          <w:szCs w:val="24"/>
          <w:lang w:val="en-US" w:eastAsia="zh-CN" w:bidi="ar-SA"/>
        </w:rPr>
        <w:t>附图</w:t>
      </w:r>
      <w:r>
        <w:rPr>
          <w:rFonts w:hint="eastAsia" w:cs="Times New Roman"/>
          <w:b w:val="0"/>
          <w:bCs w:val="0"/>
          <w:color w:val="000000"/>
          <w:kern w:val="44"/>
          <w:sz w:val="24"/>
          <w:szCs w:val="24"/>
          <w:lang w:val="en-US" w:eastAsia="zh-CN" w:bidi="ar-SA"/>
        </w:rPr>
        <w:t xml:space="preserve">八   </w:t>
      </w:r>
      <w:r>
        <w:rPr>
          <w:rFonts w:hint="eastAsia" w:ascii="Times New Roman" w:hAnsi="Times New Roman" w:eastAsia="黑体" w:cs="Times New Roman"/>
          <w:b w:val="0"/>
          <w:bCs w:val="0"/>
          <w:color w:val="000000"/>
          <w:kern w:val="44"/>
          <w:sz w:val="24"/>
          <w:szCs w:val="24"/>
          <w:lang w:val="en-US" w:eastAsia="zh-CN" w:bidi="ar-SA"/>
        </w:rPr>
        <w:t xml:space="preserve"> 淮北市</w:t>
      </w:r>
      <w:r>
        <w:rPr>
          <w:rFonts w:hint="eastAsia" w:eastAsia="黑体" w:cs="Times New Roman"/>
          <w:b w:val="0"/>
          <w:bCs w:val="0"/>
          <w:color w:val="000000"/>
          <w:kern w:val="44"/>
          <w:sz w:val="24"/>
          <w:szCs w:val="24"/>
          <w:lang w:val="en-US" w:eastAsia="zh-CN" w:bidi="ar-SA"/>
        </w:rPr>
        <w:t>土壤</w:t>
      </w:r>
      <w:r>
        <w:rPr>
          <w:rFonts w:hint="eastAsia" w:ascii="Times New Roman" w:hAnsi="Times New Roman" w:eastAsia="黑体" w:cs="Times New Roman"/>
          <w:b w:val="0"/>
          <w:bCs w:val="0"/>
          <w:color w:val="000000"/>
          <w:kern w:val="44"/>
          <w:sz w:val="24"/>
          <w:szCs w:val="24"/>
          <w:lang w:val="en-US" w:eastAsia="zh-CN" w:bidi="ar-SA"/>
        </w:rPr>
        <w:t>环境</w:t>
      </w:r>
      <w:r>
        <w:rPr>
          <w:rFonts w:hint="eastAsia" w:eastAsia="黑体" w:cs="Times New Roman"/>
          <w:b w:val="0"/>
          <w:bCs w:val="0"/>
          <w:color w:val="000000"/>
          <w:kern w:val="44"/>
          <w:sz w:val="24"/>
          <w:szCs w:val="24"/>
          <w:lang w:val="en-US" w:eastAsia="zh-CN" w:bidi="ar-SA"/>
        </w:rPr>
        <w:t>风险</w:t>
      </w:r>
      <w:r>
        <w:rPr>
          <w:rFonts w:hint="eastAsia" w:ascii="Times New Roman" w:hAnsi="Times New Roman" w:eastAsia="黑体" w:cs="Times New Roman"/>
          <w:b w:val="0"/>
          <w:bCs w:val="0"/>
          <w:color w:val="000000"/>
          <w:kern w:val="44"/>
          <w:sz w:val="24"/>
          <w:szCs w:val="24"/>
          <w:lang w:val="en-US" w:eastAsia="zh-CN" w:bidi="ar-SA"/>
        </w:rPr>
        <w:t>分区</w:t>
      </w:r>
      <w:r>
        <w:rPr>
          <w:rFonts w:hint="eastAsia" w:cs="Times New Roman"/>
          <w:b w:val="0"/>
          <w:bCs w:val="0"/>
          <w:color w:val="000000"/>
          <w:kern w:val="44"/>
          <w:sz w:val="24"/>
          <w:szCs w:val="24"/>
          <w:lang w:val="en-US" w:eastAsia="zh-CN" w:bidi="ar-SA"/>
        </w:rPr>
        <w:t>防</w:t>
      </w:r>
      <w:r>
        <w:rPr>
          <w:rFonts w:hint="eastAsia" w:ascii="Times New Roman" w:hAnsi="Times New Roman" w:eastAsia="黑体" w:cs="Times New Roman"/>
          <w:b w:val="0"/>
          <w:bCs w:val="0"/>
          <w:color w:val="000000"/>
          <w:kern w:val="44"/>
          <w:sz w:val="24"/>
          <w:szCs w:val="24"/>
          <w:lang w:val="en-US" w:eastAsia="zh-CN" w:bidi="ar-SA"/>
        </w:rPr>
        <w:t>控图</w:t>
      </w:r>
    </w:p>
    <w:p w14:paraId="6959E361">
      <w:pPr>
        <w:bidi w:val="0"/>
        <w:jc w:val="center"/>
        <w:rPr>
          <w:rFonts w:hint="eastAsia" w:eastAsia="宋体"/>
          <w:lang w:eastAsia="zh-CN"/>
        </w:rPr>
      </w:pPr>
      <w:r>
        <w:rPr>
          <w:rFonts w:hint="default" w:ascii="Times New Roman" w:hAnsi="Times New Roman" w:eastAsia="黑体" w:cs="Times New Roman"/>
          <w:b w:val="0"/>
          <w:bCs w:val="0"/>
          <w:color w:val="000000"/>
          <w:kern w:val="44"/>
          <w:sz w:val="24"/>
          <w:szCs w:val="24"/>
          <w:lang w:val="en-US" w:eastAsia="zh-CN" w:bidi="ar-SA"/>
        </w:rPr>
        <mc:AlternateContent>
          <mc:Choice Requires="wps">
            <w:drawing>
              <wp:anchor distT="0" distB="0" distL="114300" distR="114300" simplePos="0" relativeHeight="251665408" behindDoc="0" locked="0" layoutInCell="1" allowOverlap="1">
                <wp:simplePos x="0" y="0"/>
                <wp:positionH relativeFrom="column">
                  <wp:posOffset>2948305</wp:posOffset>
                </wp:positionH>
                <wp:positionV relativeFrom="paragraph">
                  <wp:posOffset>791845</wp:posOffset>
                </wp:positionV>
                <wp:extent cx="637540" cy="197485"/>
                <wp:effectExtent l="9525" t="9525" r="404495" b="52070"/>
                <wp:wrapNone/>
                <wp:docPr id="161" name="矩形标注 161"/>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99402"/>
                            <a:gd name="adj2" fmla="val 59324"/>
                          </a:avLst>
                        </a:prstGeom>
                        <a:noFill/>
                        <a:ln w="19050" cap="flat" cmpd="sng">
                          <a:solidFill>
                            <a:srgbClr val="000000"/>
                          </a:solidFill>
                          <a:prstDash val="solid"/>
                          <a:miter/>
                          <a:headEnd type="none" w="med" len="med"/>
                          <a:tailEnd type="none" w="med" len="med"/>
                        </a:ln>
                        <a:effectLst/>
                      </wps:spPr>
                      <wps:txbx>
                        <w:txbxContent>
                          <w:p w14:paraId="01C080F6">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32.15pt;margin-top:62.35pt;height:15.55pt;width:50.2pt;z-index:251665408;mso-width-relative:page;mso-height-relative:page;" filled="f" stroked="t" coordsize="21600,21600" o:gfxdata="UEsDBAoAAAAAAIdO4kAAAAAAAAAAAAAAAAAEAAAAZHJzL1BLAwQUAAAACACHTuJA8ODFUNoAAAAL&#10;AQAADwAAAGRycy9kb3ducmV2LnhtbE2PT0vDQBDF74LfYRnBm920TWKJ2RQUFATBGnvpbZsdd4P7&#10;J2Q3bfz2Tk96m5n3ePN79XZ2lp1wjH3wApaLDBj6LqjeawH7z+e7DbCYpFfSBo8CfjDCtrm+qmWl&#10;wtl/4KlNmlGIj5UUYFIaKs5jZ9DJuAgDetK+wuhkonXUXI3yTOHO8lWWldzJ3tMHIwd8Mth9t5MT&#10;YGPQh34OL2/va/3YztNhb3avQtzeLLMHYAnn9GeGCz6hQ0NMxzB5FZkVkJf5mqwkrPJ7YOQoystw&#10;pEtRbIA3Nf/fofkFUEsDBBQAAAAIAIdO4kAFqFJzSAIAAJkEAAAOAAAAZHJzL2Uyb0RvYy54bWyt&#10;VM1y0zAQvjPDO2h0J3bSpG0ySXpoKMMMAx0KD6BYa1uM/kZSYucJeAwYTuXMmcehvAYr2UlDueSA&#10;D/ZKWn377be7nl+1SpItOC+MXtDhIKcEdGG40NWCfvxw8+KSEh+Y5kwaDQu6A0+vls+fzRs7g5Gp&#10;jeTgCIJoP2vsgtYh2FmW+aIGxfzAWNB4WBqnWMClqzLuWIPoSmajPD/PGuO4daYA73F31R3SHtGd&#10;AmjKUhSwMsVGgQ4dqgPJAqbka2E9XSa2ZQlFeFeWHgKRC4qZhvTGIGiv4ztbztmscszWougpsFMo&#10;PMlJMaEx6AFqxQIjGyf+gVKicMabMgwKo7IukaQIZjHMn2hzVzMLKReU2tuD6P7/wRZvt7eOCI6d&#10;cD6kRDOFJf/95fuvn98evn5++HFP4j6q1Fg/Q+c7e+v6lUczptyWTsUvJkPapOzuoCy0gRS4eX52&#10;MRmj5gUeDacX48tJxMweL1vnwyswikRjQRvgFbzH6l0zKc0mJG3Z9o0PSWTeE2X8E5IulcSabZkk&#10;0+k4H/U1PfIZHftMpmejcR+9R0Qe+/gRXpsbIWXqDKlJExnnk0ieYbuX2GZoKouSeV0lYt5IweOd&#10;eNu7an0tHUE+KEN6+mh/ucWAK+brzi8ddcSVCOBS8BoYf6k5CTuLRdE4jTSyUcApkYDDG63kGZiQ&#10;p3hiolJHkpBGA+WMVYil7YoZrdCuW9yN5trwHXaHfK2x4+L07A23N9Z7Y2OdqGqsXGqWBIkdm0rc&#10;T1ccieN1Cvz4R1n+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DgxVDaAAAACwEAAA8AAAAAAAAA&#10;AQAgAAAAIgAAAGRycy9kb3ducmV2LnhtbFBLAQIUABQAAAAIAIdO4kAFqFJzSAIAAJkEAAAOAAAA&#10;AAAAAAEAIAAAACkBAABkcnMvZTJvRG9jLnhtbFBLBQYAAAAABgAGAFkBAADjBQAAAAA=&#10;" adj="32271,23614">
                <v:fill on="f" focussize="0,0"/>
                <v:stroke weight="1.5pt" color="#000000" joinstyle="miter"/>
                <v:imagedata o:title=""/>
                <o:lock v:ext="edit" aspectratio="f"/>
                <v:textbox inset="0mm,0mm,0mm,0mm">
                  <w:txbxContent>
                    <w:p w14:paraId="01C080F6">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drawing>
          <wp:inline distT="0" distB="0" distL="114300" distR="114300">
            <wp:extent cx="5274310" cy="7452995"/>
            <wp:effectExtent l="0" t="0" r="13970" b="14605"/>
            <wp:docPr id="163" name="图片 7" descr="C:\Users\lv\Desktop\淮北评审后成果\更新成果表与图\图件\32淮北市土壤污染风险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 descr="C:\Users\lv\Desktop\淮北评审后成果\更新成果表与图\图件\32淮北市土壤污染风险分区管控图.jpg"/>
                    <pic:cNvPicPr>
                      <a:picLocks noChangeAspect="1"/>
                    </pic:cNvPicPr>
                  </pic:nvPicPr>
                  <pic:blipFill>
                    <a:blip r:embed="rId28"/>
                    <a:stretch>
                      <a:fillRect/>
                    </a:stretch>
                  </pic:blipFill>
                  <pic:spPr>
                    <a:xfrm>
                      <a:off x="0" y="0"/>
                      <a:ext cx="5274310" cy="7452995"/>
                    </a:xfrm>
                    <a:prstGeom prst="rect">
                      <a:avLst/>
                    </a:prstGeom>
                    <a:noFill/>
                    <a:ln>
                      <a:noFill/>
                    </a:ln>
                  </pic:spPr>
                </pic:pic>
              </a:graphicData>
            </a:graphic>
          </wp:inline>
        </w:drawing>
      </w:r>
    </w:p>
    <w:p w14:paraId="6AB0B20D">
      <w:pPr>
        <w:pStyle w:val="12"/>
        <w:rPr>
          <w:rFonts w:hint="default"/>
          <w:lang w:val="en-US" w:eastAsia="zh-CN"/>
        </w:rPr>
      </w:pPr>
    </w:p>
    <w:p w14:paraId="686DEC7E">
      <w:pPr>
        <w:pStyle w:val="49"/>
        <w:ind w:left="0" w:leftChars="0" w:firstLine="0" w:firstLineChars="0"/>
        <w:jc w:val="center"/>
        <w:rPr>
          <w:color w:val="auto"/>
        </w:rPr>
      </w:pPr>
    </w:p>
    <w:p w14:paraId="686F9D95">
      <w:pPr>
        <w:rPr>
          <w:rFonts w:hint="eastAsia"/>
          <w:color w:val="auto"/>
          <w:lang w:val="en-US" w:eastAsia="zh-CN"/>
        </w:rPr>
      </w:pPr>
      <w:r>
        <w:rPr>
          <w:rFonts w:hint="eastAsia"/>
          <w:color w:val="auto"/>
          <w:lang w:val="en-US" w:eastAsia="zh-CN"/>
        </w:rPr>
        <w:br w:type="page"/>
      </w:r>
    </w:p>
    <w:p w14:paraId="44BF6161">
      <w:pPr>
        <w:pStyle w:val="49"/>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default"/>
          <w:b/>
          <w:bCs/>
          <w:color w:val="auto"/>
          <w:lang w:val="en-US" w:eastAsia="zh-CN"/>
        </w:rPr>
      </w:pPr>
      <w:r>
        <w:rPr>
          <w:rFonts w:hint="eastAsia"/>
          <w:b/>
          <w:bCs/>
          <w:color w:val="auto"/>
          <w:lang w:val="en-US" w:eastAsia="zh-CN"/>
        </w:rPr>
        <w:t>附件1  项目备案表</w:t>
      </w:r>
    </w:p>
    <w:p w14:paraId="19DE1384">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auto"/>
          <w:lang w:val="en-US" w:eastAsia="zh-CN"/>
        </w:rPr>
      </w:pPr>
      <w:r>
        <w:drawing>
          <wp:inline distT="0" distB="0" distL="114300" distR="114300">
            <wp:extent cx="5581650" cy="6956425"/>
            <wp:effectExtent l="0" t="0" r="11430" b="825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9"/>
                    <a:stretch>
                      <a:fillRect/>
                    </a:stretch>
                  </pic:blipFill>
                  <pic:spPr>
                    <a:xfrm>
                      <a:off x="0" y="0"/>
                      <a:ext cx="5581650" cy="6956425"/>
                    </a:xfrm>
                    <a:prstGeom prst="rect">
                      <a:avLst/>
                    </a:prstGeom>
                    <a:noFill/>
                    <a:ln>
                      <a:noFill/>
                    </a:ln>
                  </pic:spPr>
                </pic:pic>
              </a:graphicData>
            </a:graphic>
          </wp:inline>
        </w:drawing>
      </w:r>
    </w:p>
    <w:p w14:paraId="336A2DEC">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auto"/>
          <w:lang w:val="en-US" w:eastAsia="zh-CN"/>
        </w:rPr>
      </w:pPr>
    </w:p>
    <w:p w14:paraId="752C9CD2">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auto"/>
          <w:lang w:val="en-US" w:eastAsia="zh-CN"/>
        </w:rPr>
      </w:pPr>
    </w:p>
    <w:p w14:paraId="1E3728C7">
      <w:pPr>
        <w:rPr>
          <w:rFonts w:hint="eastAsia"/>
          <w:color w:val="auto"/>
          <w:lang w:val="en-US" w:eastAsia="zh-CN"/>
        </w:rPr>
      </w:pPr>
      <w:r>
        <w:rPr>
          <w:rFonts w:hint="eastAsia"/>
          <w:color w:val="auto"/>
          <w:lang w:val="en-US" w:eastAsia="zh-CN"/>
        </w:rPr>
        <w:br w:type="page"/>
      </w:r>
    </w:p>
    <w:p w14:paraId="1FA7EF19">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b/>
          <w:bCs/>
          <w:color w:val="auto"/>
          <w:lang w:val="en-US" w:eastAsia="zh-CN"/>
        </w:rPr>
      </w:pPr>
      <w:r>
        <w:rPr>
          <w:rFonts w:hint="eastAsia"/>
          <w:b/>
          <w:bCs/>
          <w:color w:val="auto"/>
          <w:lang w:val="en-US" w:eastAsia="zh-CN"/>
        </w:rPr>
        <w:t>附件2   租赁合同</w:t>
      </w:r>
    </w:p>
    <w:p w14:paraId="7854A2A2">
      <w:pPr>
        <w:rPr>
          <w:rFonts w:hint="eastAsia" w:cs="宋体"/>
        </w:rPr>
      </w:pPr>
      <w:r>
        <w:rPr>
          <w:rFonts w:cs="宋体"/>
        </w:rPr>
        <w:drawing>
          <wp:inline distT="0" distB="0" distL="114300" distR="114300">
            <wp:extent cx="5517515" cy="7849870"/>
            <wp:effectExtent l="0" t="0" r="14605" b="13970"/>
            <wp:docPr id="152" name="图片 2" descr="IMG_20170302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 descr="IMG_20170302_0005"/>
                    <pic:cNvPicPr>
                      <a:picLocks noChangeAspect="1"/>
                    </pic:cNvPicPr>
                  </pic:nvPicPr>
                  <pic:blipFill>
                    <a:blip r:embed="rId30"/>
                    <a:stretch>
                      <a:fillRect/>
                    </a:stretch>
                  </pic:blipFill>
                  <pic:spPr>
                    <a:xfrm>
                      <a:off x="0" y="0"/>
                      <a:ext cx="5517515" cy="7849870"/>
                    </a:xfrm>
                    <a:prstGeom prst="rect">
                      <a:avLst/>
                    </a:prstGeom>
                    <a:noFill/>
                    <a:ln>
                      <a:noFill/>
                    </a:ln>
                  </pic:spPr>
                </pic:pic>
              </a:graphicData>
            </a:graphic>
          </wp:inline>
        </w:drawing>
      </w:r>
    </w:p>
    <w:p w14:paraId="38077091">
      <w:pPr>
        <w:rPr>
          <w:rFonts w:hint="eastAsia" w:cs="宋体"/>
        </w:rPr>
      </w:pPr>
    </w:p>
    <w:p w14:paraId="4B184803">
      <w:pPr>
        <w:rPr>
          <w:rFonts w:hint="eastAsia" w:cs="宋体"/>
        </w:rPr>
      </w:pPr>
    </w:p>
    <w:p w14:paraId="07C8383F">
      <w:pPr>
        <w:rPr>
          <w:rFonts w:hint="eastAsia" w:cs="宋体"/>
        </w:rPr>
      </w:pPr>
    </w:p>
    <w:p w14:paraId="7B55D85E">
      <w:pPr>
        <w:rPr>
          <w:rFonts w:hint="eastAsia" w:cs="宋体"/>
        </w:rPr>
      </w:pPr>
    </w:p>
    <w:p w14:paraId="65ED6E9A">
      <w:pPr>
        <w:rPr>
          <w:rFonts w:hint="eastAsia" w:cs="宋体"/>
        </w:rPr>
      </w:pPr>
    </w:p>
    <w:p w14:paraId="494E4301">
      <w:pPr>
        <w:rPr>
          <w:rFonts w:hint="eastAsia" w:cs="宋体"/>
        </w:rPr>
      </w:pPr>
    </w:p>
    <w:p w14:paraId="0B96FF7F">
      <w:pPr>
        <w:rPr>
          <w:rFonts w:hint="eastAsia" w:cs="宋体"/>
        </w:rPr>
      </w:pPr>
      <w:r>
        <w:rPr>
          <w:rFonts w:cs="宋体"/>
        </w:rPr>
        <w:drawing>
          <wp:inline distT="0" distB="0" distL="114300" distR="114300">
            <wp:extent cx="5431155" cy="7726680"/>
            <wp:effectExtent l="0" t="0" r="9525" b="0"/>
            <wp:docPr id="155" name="图片 3" descr="IMG_20170302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descr="IMG_20170302_0007"/>
                    <pic:cNvPicPr>
                      <a:picLocks noChangeAspect="1"/>
                    </pic:cNvPicPr>
                  </pic:nvPicPr>
                  <pic:blipFill>
                    <a:blip r:embed="rId31"/>
                    <a:stretch>
                      <a:fillRect/>
                    </a:stretch>
                  </pic:blipFill>
                  <pic:spPr>
                    <a:xfrm>
                      <a:off x="0" y="0"/>
                      <a:ext cx="5431155" cy="7726680"/>
                    </a:xfrm>
                    <a:prstGeom prst="rect">
                      <a:avLst/>
                    </a:prstGeom>
                    <a:noFill/>
                    <a:ln>
                      <a:noFill/>
                    </a:ln>
                  </pic:spPr>
                </pic:pic>
              </a:graphicData>
            </a:graphic>
          </wp:inline>
        </w:drawing>
      </w:r>
    </w:p>
    <w:p w14:paraId="07422102">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附件3  段园工业集中区规划环评审查意见</w:t>
      </w:r>
    </w:p>
    <w:p w14:paraId="1993BBF5">
      <w:pPr>
        <w:pStyle w:val="49"/>
        <w:rPr>
          <w:rFonts w:hint="eastAsia"/>
          <w:color w:val="auto"/>
          <w:lang w:eastAsia="zh-CN"/>
        </w:rPr>
      </w:pPr>
      <w:r>
        <w:rPr>
          <w:color w:val="auto"/>
        </w:rPr>
        <w:drawing>
          <wp:inline distT="0" distB="0" distL="114300" distR="114300">
            <wp:extent cx="5134610" cy="7160260"/>
            <wp:effectExtent l="0" t="0" r="1270" b="2540"/>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1"/>
                    </pic:cNvPicPr>
                  </pic:nvPicPr>
                  <pic:blipFill>
                    <a:blip r:embed="rId32"/>
                    <a:stretch>
                      <a:fillRect/>
                    </a:stretch>
                  </pic:blipFill>
                  <pic:spPr>
                    <a:xfrm>
                      <a:off x="0" y="0"/>
                      <a:ext cx="5134610" cy="7160260"/>
                    </a:xfrm>
                    <a:prstGeom prst="rect">
                      <a:avLst/>
                    </a:prstGeom>
                    <a:noFill/>
                    <a:ln>
                      <a:noFill/>
                    </a:ln>
                  </pic:spPr>
                </pic:pic>
              </a:graphicData>
            </a:graphic>
          </wp:inline>
        </w:drawing>
      </w:r>
      <w:r>
        <w:rPr>
          <w:color w:val="auto"/>
        </w:rPr>
        <w:drawing>
          <wp:inline distT="0" distB="0" distL="114300" distR="114300">
            <wp:extent cx="5246370" cy="7381240"/>
            <wp:effectExtent l="0" t="0" r="11430" b="10160"/>
            <wp:docPr id="1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
                    <pic:cNvPicPr>
                      <a:picLocks noChangeAspect="1"/>
                    </pic:cNvPicPr>
                  </pic:nvPicPr>
                  <pic:blipFill>
                    <a:blip r:embed="rId33"/>
                    <a:stretch>
                      <a:fillRect/>
                    </a:stretch>
                  </pic:blipFill>
                  <pic:spPr>
                    <a:xfrm>
                      <a:off x="0" y="0"/>
                      <a:ext cx="5246370" cy="7381240"/>
                    </a:xfrm>
                    <a:prstGeom prst="rect">
                      <a:avLst/>
                    </a:prstGeom>
                    <a:noFill/>
                    <a:ln>
                      <a:noFill/>
                    </a:ln>
                  </pic:spPr>
                </pic:pic>
              </a:graphicData>
            </a:graphic>
          </wp:inline>
        </w:drawing>
      </w:r>
      <w:r>
        <w:rPr>
          <w:color w:val="auto"/>
        </w:rPr>
        <w:drawing>
          <wp:inline distT="0" distB="0" distL="114300" distR="114300">
            <wp:extent cx="5401310" cy="7599045"/>
            <wp:effectExtent l="0" t="0" r="8890" b="5715"/>
            <wp:docPr id="1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
                    <pic:cNvPicPr>
                      <a:picLocks noChangeAspect="1"/>
                    </pic:cNvPicPr>
                  </pic:nvPicPr>
                  <pic:blipFill>
                    <a:blip r:embed="rId34"/>
                    <a:stretch>
                      <a:fillRect/>
                    </a:stretch>
                  </pic:blipFill>
                  <pic:spPr>
                    <a:xfrm>
                      <a:off x="0" y="0"/>
                      <a:ext cx="5401310" cy="7599045"/>
                    </a:xfrm>
                    <a:prstGeom prst="rect">
                      <a:avLst/>
                    </a:prstGeom>
                    <a:noFill/>
                    <a:ln>
                      <a:noFill/>
                    </a:ln>
                  </pic:spPr>
                </pic:pic>
              </a:graphicData>
            </a:graphic>
          </wp:inline>
        </w:drawing>
      </w:r>
      <w:r>
        <w:rPr>
          <w:color w:val="auto"/>
        </w:rPr>
        <w:drawing>
          <wp:inline distT="0" distB="0" distL="114300" distR="114300">
            <wp:extent cx="5446395" cy="7681595"/>
            <wp:effectExtent l="0" t="0" r="9525" b="14605"/>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35"/>
                    <a:stretch>
                      <a:fillRect/>
                    </a:stretch>
                  </pic:blipFill>
                  <pic:spPr>
                    <a:xfrm>
                      <a:off x="0" y="0"/>
                      <a:ext cx="5446395" cy="7681595"/>
                    </a:xfrm>
                    <a:prstGeom prst="rect">
                      <a:avLst/>
                    </a:prstGeom>
                    <a:noFill/>
                    <a:ln>
                      <a:noFill/>
                    </a:ln>
                  </pic:spPr>
                </pic:pic>
              </a:graphicData>
            </a:graphic>
          </wp:inline>
        </w:drawing>
      </w:r>
      <w:r>
        <w:rPr>
          <w:color w:val="auto"/>
        </w:rPr>
        <w:drawing>
          <wp:inline distT="0" distB="0" distL="114300" distR="114300">
            <wp:extent cx="5422265" cy="7674610"/>
            <wp:effectExtent l="0" t="0" r="3175" b="6350"/>
            <wp:docPr id="1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
                    <pic:cNvPicPr>
                      <a:picLocks noChangeAspect="1"/>
                    </pic:cNvPicPr>
                  </pic:nvPicPr>
                  <pic:blipFill>
                    <a:blip r:embed="rId36"/>
                    <a:stretch>
                      <a:fillRect/>
                    </a:stretch>
                  </pic:blipFill>
                  <pic:spPr>
                    <a:xfrm>
                      <a:off x="0" y="0"/>
                      <a:ext cx="5422265" cy="7674610"/>
                    </a:xfrm>
                    <a:prstGeom prst="rect">
                      <a:avLst/>
                    </a:prstGeom>
                    <a:noFill/>
                    <a:ln>
                      <a:noFill/>
                    </a:ln>
                  </pic:spPr>
                </pic:pic>
              </a:graphicData>
            </a:graphic>
          </wp:inline>
        </w:drawing>
      </w:r>
      <w:r>
        <w:rPr>
          <w:color w:val="auto"/>
        </w:rPr>
        <w:drawing>
          <wp:inline distT="0" distB="0" distL="114300" distR="114300">
            <wp:extent cx="5506085" cy="7731125"/>
            <wp:effectExtent l="0" t="0" r="10795" b="10795"/>
            <wp:docPr id="1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
                    <pic:cNvPicPr>
                      <a:picLocks noChangeAspect="1"/>
                    </pic:cNvPicPr>
                  </pic:nvPicPr>
                  <pic:blipFill>
                    <a:blip r:embed="rId37"/>
                    <a:stretch>
                      <a:fillRect/>
                    </a:stretch>
                  </pic:blipFill>
                  <pic:spPr>
                    <a:xfrm>
                      <a:off x="0" y="0"/>
                      <a:ext cx="5506085" cy="7731125"/>
                    </a:xfrm>
                    <a:prstGeom prst="rect">
                      <a:avLst/>
                    </a:prstGeom>
                    <a:noFill/>
                    <a:ln>
                      <a:noFill/>
                    </a:ln>
                  </pic:spPr>
                </pic:pic>
              </a:graphicData>
            </a:graphic>
          </wp:inline>
        </w:drawing>
      </w:r>
    </w:p>
    <w:p w14:paraId="721EB6CF">
      <w:pPr>
        <w:rPr>
          <w:rFonts w:hint="eastAsia"/>
          <w:color w:val="auto"/>
          <w:lang w:val="en-US" w:eastAsia="zh-CN"/>
        </w:rPr>
      </w:pPr>
      <w:r>
        <w:rPr>
          <w:rFonts w:hint="eastAsia"/>
          <w:color w:val="auto"/>
          <w:lang w:val="en-US" w:eastAsia="zh-CN"/>
        </w:rPr>
        <w:br w:type="page"/>
      </w:r>
    </w:p>
    <w:p w14:paraId="67F25914">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附件4    项目厂房现状</w:t>
      </w:r>
    </w:p>
    <w:p w14:paraId="3827B3A2">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color w:val="auto"/>
          <w:lang w:val="en-US" w:eastAsia="zh-CN"/>
        </w:rPr>
      </w:pPr>
      <w:r>
        <w:rPr>
          <w:rFonts w:hint="default"/>
          <w:color w:val="auto"/>
          <w:lang w:val="en-US" w:eastAsia="zh-CN"/>
        </w:rPr>
        <w:drawing>
          <wp:inline distT="0" distB="0" distL="114300" distR="114300">
            <wp:extent cx="5394960" cy="4044315"/>
            <wp:effectExtent l="0" t="0" r="0" b="9525"/>
            <wp:docPr id="156" name="图片 156" descr="07a58a6bf1ef459af9a93fbe3eed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07a58a6bf1ef459af9a93fbe3eed035"/>
                    <pic:cNvPicPr>
                      <a:picLocks noChangeAspect="1"/>
                    </pic:cNvPicPr>
                  </pic:nvPicPr>
                  <pic:blipFill>
                    <a:blip r:embed="rId38"/>
                    <a:stretch>
                      <a:fillRect/>
                    </a:stretch>
                  </pic:blipFill>
                  <pic:spPr>
                    <a:xfrm>
                      <a:off x="0" y="0"/>
                      <a:ext cx="5394960" cy="4044315"/>
                    </a:xfrm>
                    <a:prstGeom prst="rect">
                      <a:avLst/>
                    </a:prstGeom>
                  </pic:spPr>
                </pic:pic>
              </a:graphicData>
            </a:graphic>
          </wp:inline>
        </w:drawing>
      </w:r>
      <w:r>
        <w:rPr>
          <w:rFonts w:hint="default"/>
          <w:color w:val="auto"/>
          <w:lang w:val="en-US" w:eastAsia="zh-CN"/>
        </w:rPr>
        <w:drawing>
          <wp:inline distT="0" distB="0" distL="114300" distR="114300">
            <wp:extent cx="5394960" cy="4044315"/>
            <wp:effectExtent l="0" t="0" r="0" b="9525"/>
            <wp:docPr id="157" name="图片 157" descr="dc513a010e0d8856c8a3e47a50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dc513a010e0d8856c8a3e47a5026567"/>
                    <pic:cNvPicPr>
                      <a:picLocks noChangeAspect="1"/>
                    </pic:cNvPicPr>
                  </pic:nvPicPr>
                  <pic:blipFill>
                    <a:blip r:embed="rId39"/>
                    <a:stretch>
                      <a:fillRect/>
                    </a:stretch>
                  </pic:blipFill>
                  <pic:spPr>
                    <a:xfrm>
                      <a:off x="0" y="0"/>
                      <a:ext cx="5394960" cy="4044315"/>
                    </a:xfrm>
                    <a:prstGeom prst="rect">
                      <a:avLst/>
                    </a:prstGeom>
                  </pic:spPr>
                </pic:pic>
              </a:graphicData>
            </a:graphic>
          </wp:inline>
        </w:drawing>
      </w:r>
      <w:r>
        <w:rPr>
          <w:rFonts w:hint="default"/>
          <w:color w:val="auto"/>
          <w:lang w:val="en-US" w:eastAsia="zh-CN"/>
        </w:rPr>
        <w:drawing>
          <wp:inline distT="0" distB="0" distL="114300" distR="114300">
            <wp:extent cx="5394960" cy="4044315"/>
            <wp:effectExtent l="0" t="0" r="0" b="9525"/>
            <wp:docPr id="158" name="图片 158" descr="aa17ad935bb40adea0c68ae479ca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aa17ad935bb40adea0c68ae479ca355"/>
                    <pic:cNvPicPr>
                      <a:picLocks noChangeAspect="1"/>
                    </pic:cNvPicPr>
                  </pic:nvPicPr>
                  <pic:blipFill>
                    <a:blip r:embed="rId40"/>
                    <a:stretch>
                      <a:fillRect/>
                    </a:stretch>
                  </pic:blipFill>
                  <pic:spPr>
                    <a:xfrm>
                      <a:off x="0" y="0"/>
                      <a:ext cx="5394960" cy="4044315"/>
                    </a:xfrm>
                    <a:prstGeom prst="rect">
                      <a:avLst/>
                    </a:prstGeom>
                  </pic:spPr>
                </pic:pic>
              </a:graphicData>
            </a:graphic>
          </wp:inline>
        </w:drawing>
      </w:r>
      <w:r>
        <w:rPr>
          <w:rFonts w:hint="default"/>
          <w:color w:val="auto"/>
          <w:lang w:val="en-US" w:eastAsia="zh-CN"/>
        </w:rPr>
        <w:drawing>
          <wp:inline distT="0" distB="0" distL="114300" distR="114300">
            <wp:extent cx="5394960" cy="4044315"/>
            <wp:effectExtent l="0" t="0" r="0" b="9525"/>
            <wp:docPr id="159" name="图片 159" descr="b003a7616ede8ff41f6cbfa47d662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b003a7616ede8ff41f6cbfa47d6627c"/>
                    <pic:cNvPicPr>
                      <a:picLocks noChangeAspect="1"/>
                    </pic:cNvPicPr>
                  </pic:nvPicPr>
                  <pic:blipFill>
                    <a:blip r:embed="rId41"/>
                    <a:stretch>
                      <a:fillRect/>
                    </a:stretch>
                  </pic:blipFill>
                  <pic:spPr>
                    <a:xfrm>
                      <a:off x="0" y="0"/>
                      <a:ext cx="5394960" cy="4044315"/>
                    </a:xfrm>
                    <a:prstGeom prst="rect">
                      <a:avLst/>
                    </a:prstGeom>
                  </pic:spPr>
                </pic:pic>
              </a:graphicData>
            </a:graphic>
          </wp:inline>
        </w:drawing>
      </w:r>
    </w:p>
    <w:p w14:paraId="1BF299E9">
      <w:pPr>
        <w:rPr>
          <w:rFonts w:hint="eastAsia"/>
          <w:color w:val="auto"/>
          <w:lang w:val="en-US" w:eastAsia="zh-CN"/>
        </w:rPr>
      </w:pPr>
      <w:r>
        <w:rPr>
          <w:rFonts w:hint="eastAsia"/>
          <w:color w:val="auto"/>
          <w:lang w:val="en-US" w:eastAsia="zh-CN"/>
        </w:rPr>
        <w:br w:type="page"/>
      </w:r>
    </w:p>
    <w:p w14:paraId="4CAFF670">
      <w:pPr>
        <w:spacing w:line="360" w:lineRule="auto"/>
        <w:jc w:val="left"/>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6DB61BB">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附件5   原淮北市环境保护局核定总量</w:t>
      </w:r>
    </w:p>
    <w:p w14:paraId="62D991BB">
      <w:pPr>
        <w:rPr>
          <w:rFonts w:hint="eastAsia" w:cs="宋体"/>
        </w:rPr>
      </w:pPr>
      <w:r>
        <w:rPr>
          <w:rFonts w:hint="eastAsia" w:cs="宋体"/>
        </w:rPr>
        <w:drawing>
          <wp:inline distT="0" distB="0" distL="114300" distR="114300">
            <wp:extent cx="5276215" cy="7459345"/>
            <wp:effectExtent l="0" t="0" r="12065" b="8255"/>
            <wp:docPr id="719" name="图片 43" descr="img20181017_1508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43" descr="img20181017_15081954"/>
                    <pic:cNvPicPr>
                      <a:picLocks noChangeAspect="1"/>
                    </pic:cNvPicPr>
                  </pic:nvPicPr>
                  <pic:blipFill>
                    <a:blip r:embed="rId42"/>
                    <a:stretch>
                      <a:fillRect/>
                    </a:stretch>
                  </pic:blipFill>
                  <pic:spPr>
                    <a:xfrm>
                      <a:off x="0" y="0"/>
                      <a:ext cx="5276215" cy="7459345"/>
                    </a:xfrm>
                    <a:prstGeom prst="rect">
                      <a:avLst/>
                    </a:prstGeom>
                    <a:noFill/>
                    <a:ln>
                      <a:noFill/>
                    </a:ln>
                  </pic:spPr>
                </pic:pic>
              </a:graphicData>
            </a:graphic>
          </wp:inline>
        </w:drawing>
      </w:r>
      <w:r>
        <w:rPr>
          <w:rFonts w:hint="eastAsia" w:cs="宋体"/>
        </w:rPr>
        <w:drawing>
          <wp:inline distT="0" distB="0" distL="114300" distR="114300">
            <wp:extent cx="5276215" cy="7459345"/>
            <wp:effectExtent l="0" t="0" r="12065" b="8255"/>
            <wp:docPr id="720" name="图片 44" descr="img20181017_1508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44" descr="img20181017_15083982"/>
                    <pic:cNvPicPr>
                      <a:picLocks noChangeAspect="1"/>
                    </pic:cNvPicPr>
                  </pic:nvPicPr>
                  <pic:blipFill>
                    <a:blip r:embed="rId43"/>
                    <a:stretch>
                      <a:fillRect/>
                    </a:stretch>
                  </pic:blipFill>
                  <pic:spPr>
                    <a:xfrm>
                      <a:off x="0" y="0"/>
                      <a:ext cx="5276215" cy="7459345"/>
                    </a:xfrm>
                    <a:prstGeom prst="rect">
                      <a:avLst/>
                    </a:prstGeom>
                    <a:noFill/>
                    <a:ln>
                      <a:noFill/>
                    </a:ln>
                  </pic:spPr>
                </pic:pic>
              </a:graphicData>
            </a:graphic>
          </wp:inline>
        </w:drawing>
      </w:r>
    </w:p>
    <w:p w14:paraId="4E66B7D1">
      <w:pPr>
        <w:rPr>
          <w:rFonts w:hint="eastAsia" w:cs="宋体"/>
        </w:rPr>
      </w:pPr>
    </w:p>
    <w:p w14:paraId="6B3A4139">
      <w:pPr>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F58AF88">
      <w:pPr>
        <w:spacing w:line="360" w:lineRule="auto"/>
        <w:jc w:val="left"/>
        <w:rPr>
          <w:rFonts w:hint="eastAsia" w:ascii="宋体" w:hAnsi="宋体" w:eastAsia="宋体" w:cs="宋体"/>
          <w:b/>
          <w:bCs/>
          <w:color w:val="auto"/>
          <w:sz w:val="28"/>
          <w:szCs w:val="28"/>
        </w:rPr>
      </w:pPr>
      <w:r>
        <w:rPr>
          <w:rFonts w:hint="eastAsia" w:ascii="宋体" w:hAnsi="宋体" w:eastAsia="宋体" w:cs="宋体"/>
          <w:b/>
          <w:bCs/>
          <w:color w:val="auto"/>
          <w:sz w:val="28"/>
          <w:szCs w:val="28"/>
          <w:lang w:val="en-US" w:eastAsia="zh-CN"/>
        </w:rPr>
        <w:t xml:space="preserve">附件6  原环评批复  </w:t>
      </w:r>
    </w:p>
    <w:p w14:paraId="0B1F4F82">
      <w:pPr>
        <w:rPr>
          <w:rFonts w:hint="default" w:eastAsia="宋体"/>
          <w:color w:val="auto"/>
          <w:lang w:val="en-US" w:eastAsia="zh-CN"/>
        </w:rPr>
      </w:pPr>
      <w:r>
        <w:drawing>
          <wp:inline distT="0" distB="0" distL="114300" distR="114300">
            <wp:extent cx="5819140" cy="6505575"/>
            <wp:effectExtent l="0" t="0" r="2540" b="1905"/>
            <wp:docPr id="6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12"/>
                    <pic:cNvPicPr>
                      <a:picLocks noChangeAspect="1"/>
                    </pic:cNvPicPr>
                  </pic:nvPicPr>
                  <pic:blipFill>
                    <a:blip r:embed="rId44"/>
                    <a:stretch>
                      <a:fillRect/>
                    </a:stretch>
                  </pic:blipFill>
                  <pic:spPr>
                    <a:xfrm>
                      <a:off x="0" y="0"/>
                      <a:ext cx="5819140" cy="6505575"/>
                    </a:xfrm>
                    <a:prstGeom prst="rect">
                      <a:avLst/>
                    </a:prstGeom>
                    <a:noFill/>
                    <a:ln>
                      <a:noFill/>
                    </a:ln>
                  </pic:spPr>
                </pic:pic>
              </a:graphicData>
            </a:graphic>
          </wp:inline>
        </w:drawing>
      </w:r>
    </w:p>
    <w:p w14:paraId="6C1FF35A">
      <w:pPr>
        <w:spacing w:line="360" w:lineRule="auto"/>
        <w:jc w:val="left"/>
        <w:rPr>
          <w:rFonts w:hint="default" w:ascii="Times New Roman" w:hAnsi="Times New Roman"/>
          <w:b/>
          <w:bCs/>
          <w:color w:val="auto"/>
          <w:szCs w:val="28"/>
          <w:lang w:val="en-US"/>
        </w:rPr>
      </w:pPr>
    </w:p>
    <w:p w14:paraId="1529D93C">
      <w:pPr>
        <w:spacing w:line="360" w:lineRule="auto"/>
        <w:jc w:val="left"/>
        <w:rPr>
          <w:rFonts w:hint="eastAsia" w:ascii="Times New Roman" w:hAnsi="Times New Roman"/>
          <w:b/>
          <w:bCs/>
          <w:color w:val="auto"/>
          <w:szCs w:val="28"/>
        </w:rPr>
      </w:pPr>
    </w:p>
    <w:p w14:paraId="4589ABB6">
      <w:pPr>
        <w:spacing w:line="360" w:lineRule="auto"/>
        <w:jc w:val="left"/>
        <w:rPr>
          <w:rFonts w:hint="eastAsia" w:ascii="Times New Roman" w:hAnsi="Times New Roman"/>
          <w:b/>
          <w:bCs/>
          <w:color w:val="auto"/>
          <w:szCs w:val="28"/>
        </w:rPr>
      </w:pPr>
    </w:p>
    <w:p w14:paraId="329CE734">
      <w:pPr>
        <w:pStyle w:val="7"/>
        <w:rPr>
          <w:rFonts w:hint="eastAsia" w:ascii="Times New Roman" w:hAnsi="Times New Roman"/>
          <w:b/>
          <w:bCs/>
          <w:color w:val="auto"/>
          <w:szCs w:val="28"/>
        </w:rPr>
      </w:pPr>
    </w:p>
    <w:p w14:paraId="3EC79ADC">
      <w:pPr>
        <w:rPr>
          <w:rFonts w:hint="eastAsia"/>
        </w:rPr>
      </w:pPr>
      <w:r>
        <w:drawing>
          <wp:inline distT="0" distB="0" distL="114300" distR="114300">
            <wp:extent cx="5530215" cy="6572250"/>
            <wp:effectExtent l="0" t="0" r="1905" b="11430"/>
            <wp:docPr id="6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3"/>
                    <pic:cNvPicPr>
                      <a:picLocks noChangeAspect="1"/>
                    </pic:cNvPicPr>
                  </pic:nvPicPr>
                  <pic:blipFill>
                    <a:blip r:embed="rId45"/>
                    <a:stretch>
                      <a:fillRect/>
                    </a:stretch>
                  </pic:blipFill>
                  <pic:spPr>
                    <a:xfrm>
                      <a:off x="0" y="0"/>
                      <a:ext cx="5530215" cy="6572250"/>
                    </a:xfrm>
                    <a:prstGeom prst="rect">
                      <a:avLst/>
                    </a:prstGeom>
                    <a:noFill/>
                    <a:ln>
                      <a:noFill/>
                    </a:ln>
                  </pic:spPr>
                </pic:pic>
              </a:graphicData>
            </a:graphic>
          </wp:inline>
        </w:drawing>
      </w:r>
    </w:p>
    <w:p w14:paraId="0D8BA888">
      <w:pPr>
        <w:spacing w:line="360" w:lineRule="auto"/>
        <w:jc w:val="left"/>
        <w:rPr>
          <w:rFonts w:hint="eastAsia" w:ascii="Times New Roman" w:hAnsi="Times New Roman"/>
          <w:b/>
          <w:bCs/>
          <w:color w:val="auto"/>
          <w:szCs w:val="28"/>
        </w:rPr>
      </w:pPr>
    </w:p>
    <w:p w14:paraId="369BF93C">
      <w:pPr>
        <w:spacing w:line="360" w:lineRule="auto"/>
        <w:jc w:val="left"/>
        <w:rPr>
          <w:rFonts w:hint="eastAsia" w:ascii="Times New Roman" w:hAnsi="Times New Roman"/>
          <w:b/>
          <w:bCs/>
          <w:color w:val="auto"/>
          <w:szCs w:val="28"/>
        </w:rPr>
      </w:pPr>
    </w:p>
    <w:p w14:paraId="54356208">
      <w:pPr>
        <w:spacing w:line="360" w:lineRule="auto"/>
        <w:jc w:val="left"/>
        <w:rPr>
          <w:rFonts w:hint="eastAsia" w:ascii="Times New Roman" w:hAnsi="Times New Roman"/>
          <w:b/>
          <w:bCs/>
          <w:color w:val="auto"/>
          <w:szCs w:val="28"/>
        </w:rPr>
      </w:pPr>
    </w:p>
    <w:p w14:paraId="5E9C89A4">
      <w:pPr>
        <w:spacing w:line="360" w:lineRule="auto"/>
        <w:jc w:val="left"/>
        <w:rPr>
          <w:rFonts w:hint="eastAsia" w:ascii="Times New Roman" w:hAnsi="Times New Roman"/>
          <w:b/>
          <w:bCs/>
          <w:color w:val="auto"/>
          <w:szCs w:val="28"/>
        </w:rPr>
      </w:pPr>
    </w:p>
    <w:p w14:paraId="0423E64D">
      <w:pPr>
        <w:spacing w:line="360" w:lineRule="auto"/>
        <w:jc w:val="left"/>
        <w:rPr>
          <w:rFonts w:hint="eastAsia" w:ascii="Times New Roman" w:hAnsi="Times New Roman"/>
          <w:b/>
          <w:bCs/>
          <w:color w:val="auto"/>
          <w:szCs w:val="28"/>
        </w:rPr>
      </w:pPr>
    </w:p>
    <w:p w14:paraId="79AC96DE">
      <w:pPr>
        <w:spacing w:line="360" w:lineRule="auto"/>
        <w:jc w:val="left"/>
      </w:pPr>
      <w:r>
        <w:drawing>
          <wp:inline distT="0" distB="0" distL="114300" distR="114300">
            <wp:extent cx="5670550" cy="6485890"/>
            <wp:effectExtent l="0" t="0" r="13970" b="6350"/>
            <wp:docPr id="6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4"/>
                    <pic:cNvPicPr>
                      <a:picLocks noChangeAspect="1"/>
                    </pic:cNvPicPr>
                  </pic:nvPicPr>
                  <pic:blipFill>
                    <a:blip r:embed="rId46"/>
                    <a:stretch>
                      <a:fillRect/>
                    </a:stretch>
                  </pic:blipFill>
                  <pic:spPr>
                    <a:xfrm>
                      <a:off x="0" y="0"/>
                      <a:ext cx="5670550" cy="6485890"/>
                    </a:xfrm>
                    <a:prstGeom prst="rect">
                      <a:avLst/>
                    </a:prstGeom>
                    <a:noFill/>
                    <a:ln>
                      <a:noFill/>
                    </a:ln>
                  </pic:spPr>
                </pic:pic>
              </a:graphicData>
            </a:graphic>
          </wp:inline>
        </w:drawing>
      </w:r>
    </w:p>
    <w:p w14:paraId="5780282A">
      <w:pPr>
        <w:spacing w:line="360" w:lineRule="auto"/>
        <w:jc w:val="left"/>
      </w:pPr>
    </w:p>
    <w:p w14:paraId="1FBC6740">
      <w:pPr>
        <w:spacing w:line="360" w:lineRule="auto"/>
        <w:jc w:val="left"/>
      </w:pPr>
    </w:p>
    <w:p w14:paraId="1F5B4342">
      <w:pPr>
        <w:spacing w:line="360" w:lineRule="auto"/>
        <w:jc w:val="left"/>
      </w:pPr>
    </w:p>
    <w:p w14:paraId="44733C94">
      <w:pPr>
        <w:spacing w:line="360" w:lineRule="auto"/>
        <w:jc w:val="left"/>
      </w:pPr>
    </w:p>
    <w:p w14:paraId="63DE225D">
      <w:pPr>
        <w:spacing w:line="360" w:lineRule="auto"/>
        <w:jc w:val="left"/>
      </w:pPr>
    </w:p>
    <w:p w14:paraId="2FD0C7E4">
      <w:pPr>
        <w:spacing w:line="360" w:lineRule="auto"/>
        <w:jc w:val="left"/>
      </w:pPr>
    </w:p>
    <w:p w14:paraId="1752C2FF">
      <w:pPr>
        <w:spacing w:line="360" w:lineRule="auto"/>
        <w:jc w:val="left"/>
      </w:pPr>
      <w:r>
        <w:drawing>
          <wp:inline distT="0" distB="0" distL="114300" distR="114300">
            <wp:extent cx="6038215" cy="6896100"/>
            <wp:effectExtent l="0" t="0" r="12065" b="7620"/>
            <wp:docPr id="6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5"/>
                    <pic:cNvPicPr>
                      <a:picLocks noChangeAspect="1"/>
                    </pic:cNvPicPr>
                  </pic:nvPicPr>
                  <pic:blipFill>
                    <a:blip r:embed="rId47"/>
                    <a:stretch>
                      <a:fillRect/>
                    </a:stretch>
                  </pic:blipFill>
                  <pic:spPr>
                    <a:xfrm>
                      <a:off x="0" y="0"/>
                      <a:ext cx="6038215" cy="6896100"/>
                    </a:xfrm>
                    <a:prstGeom prst="rect">
                      <a:avLst/>
                    </a:prstGeom>
                    <a:noFill/>
                    <a:ln>
                      <a:noFill/>
                    </a:ln>
                  </pic:spPr>
                </pic:pic>
              </a:graphicData>
            </a:graphic>
          </wp:inline>
        </w:drawing>
      </w:r>
    </w:p>
    <w:p w14:paraId="154FCA8B">
      <w:pPr>
        <w:spacing w:line="360" w:lineRule="auto"/>
        <w:jc w:val="left"/>
      </w:pPr>
      <w:r>
        <w:br w:type="page"/>
      </w:r>
      <w:r>
        <w:drawing>
          <wp:inline distT="0" distB="0" distL="114300" distR="114300">
            <wp:extent cx="5704840" cy="6708140"/>
            <wp:effectExtent l="0" t="0" r="10160" b="12700"/>
            <wp:docPr id="6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6"/>
                    <pic:cNvPicPr>
                      <a:picLocks noChangeAspect="1"/>
                    </pic:cNvPicPr>
                  </pic:nvPicPr>
                  <pic:blipFill>
                    <a:blip r:embed="rId48"/>
                    <a:stretch>
                      <a:fillRect/>
                    </a:stretch>
                  </pic:blipFill>
                  <pic:spPr>
                    <a:xfrm>
                      <a:off x="0" y="0"/>
                      <a:ext cx="5704840" cy="6708140"/>
                    </a:xfrm>
                    <a:prstGeom prst="rect">
                      <a:avLst/>
                    </a:prstGeom>
                    <a:noFill/>
                    <a:ln>
                      <a:noFill/>
                    </a:ln>
                  </pic:spPr>
                </pic:pic>
              </a:graphicData>
            </a:graphic>
          </wp:inline>
        </w:drawing>
      </w:r>
    </w:p>
    <w:p w14:paraId="67F4686E">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color w:val="auto"/>
          <w:lang w:val="en-US" w:eastAsia="zh-CN"/>
        </w:rPr>
      </w:pPr>
    </w:p>
    <w:p w14:paraId="28A15CFB">
      <w:pPr>
        <w:rPr>
          <w:rFonts w:hint="default"/>
          <w:lang w:val="en-US" w:eastAsia="zh-CN"/>
        </w:rPr>
      </w:pPr>
    </w:p>
    <w:p w14:paraId="640C8274">
      <w:pPr>
        <w:rPr>
          <w:rFonts w:hint="eastAsia"/>
          <w:lang w:val="en-US" w:eastAsia="zh-CN"/>
        </w:rPr>
      </w:pPr>
      <w:r>
        <w:rPr>
          <w:rFonts w:hint="eastAsia"/>
          <w:lang w:val="en-US" w:eastAsia="zh-CN"/>
        </w:rPr>
        <w:br w:type="page"/>
      </w:r>
    </w:p>
    <w:p w14:paraId="51357EC6">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附件7  排污登记</w:t>
      </w:r>
    </w:p>
    <w:p w14:paraId="7F24AF63">
      <w:pPr>
        <w:rPr>
          <w:rFonts w:hint="eastAsia"/>
          <w:lang w:val="en-US" w:eastAsia="zh-CN"/>
        </w:rPr>
      </w:pPr>
      <w:r>
        <w:rPr>
          <w:rFonts w:hint="default"/>
          <w:lang w:val="en-US" w:eastAsia="zh-CN"/>
        </w:rPr>
        <w:drawing>
          <wp:inline distT="0" distB="0" distL="114300" distR="114300">
            <wp:extent cx="5729605" cy="8103870"/>
            <wp:effectExtent l="0" t="0" r="635" b="3810"/>
            <wp:docPr id="650" name="图片 11" descr="page1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1" descr="page1output"/>
                    <pic:cNvPicPr>
                      <a:picLocks noChangeAspect="1"/>
                    </pic:cNvPicPr>
                  </pic:nvPicPr>
                  <pic:blipFill>
                    <a:blip r:embed="rId49"/>
                    <a:stretch>
                      <a:fillRect/>
                    </a:stretch>
                  </pic:blipFill>
                  <pic:spPr>
                    <a:xfrm>
                      <a:off x="0" y="0"/>
                      <a:ext cx="5729605" cy="8103870"/>
                    </a:xfrm>
                    <a:prstGeom prst="rect">
                      <a:avLst/>
                    </a:prstGeom>
                    <a:noFill/>
                    <a:ln>
                      <a:noFill/>
                    </a:ln>
                  </pic:spPr>
                </pic:pic>
              </a:graphicData>
            </a:graphic>
          </wp:inline>
        </w:drawing>
      </w:r>
    </w:p>
    <w:p w14:paraId="33E65369">
      <w:pPr>
        <w:rPr>
          <w:rFonts w:hint="eastAsia"/>
          <w:lang w:val="en-US" w:eastAsia="zh-CN"/>
        </w:rPr>
      </w:pPr>
      <w:r>
        <w:rPr>
          <w:rFonts w:hint="eastAsia"/>
          <w:lang w:val="en-US" w:eastAsia="zh-CN"/>
        </w:rPr>
        <w:br w:type="page"/>
      </w:r>
    </w:p>
    <w:p w14:paraId="016B49FA">
      <w:pPr>
        <w:pStyle w:val="7"/>
        <w:ind w:left="0" w:leftChars="0" w:firstLine="0" w:firstLineChars="0"/>
        <w:jc w:val="left"/>
        <w:rPr>
          <w:rFonts w:hint="default" w:asciiTheme="majorEastAsia" w:hAnsiTheme="majorEastAsia" w:eastAsiaTheme="majorEastAsia" w:cstheme="majorEastAsia"/>
          <w:b/>
          <w:bCs/>
          <w:sz w:val="28"/>
          <w:szCs w:val="28"/>
          <w:lang w:val="en-US" w:eastAsia="zh-CN"/>
        </w:rPr>
      </w:pPr>
      <w:r>
        <w:rPr>
          <w:rFonts w:hint="eastAsia" w:asciiTheme="majorEastAsia" w:hAnsiTheme="majorEastAsia" w:eastAsiaTheme="majorEastAsia" w:cstheme="majorEastAsia"/>
          <w:b/>
          <w:bCs/>
          <w:sz w:val="28"/>
          <w:szCs w:val="28"/>
          <w:lang w:val="en-US" w:eastAsia="zh-CN"/>
        </w:rPr>
        <w:t>附件8   检测报告</w:t>
      </w:r>
    </w:p>
    <w:p w14:paraId="7138BE3B">
      <w:pPr>
        <w:pStyle w:val="7"/>
        <w:ind w:left="0" w:leftChars="0" w:firstLine="0" w:firstLineChars="0"/>
        <w:jc w:val="left"/>
      </w:pPr>
      <w:r>
        <w:drawing>
          <wp:inline distT="0" distB="0" distL="114300" distR="114300">
            <wp:extent cx="5729605" cy="8096250"/>
            <wp:effectExtent l="0" t="0" r="635" b="11430"/>
            <wp:docPr id="704" name="图片 21" descr="page1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21" descr="page1output"/>
                    <pic:cNvPicPr>
                      <a:picLocks noChangeAspect="1"/>
                    </pic:cNvPicPr>
                  </pic:nvPicPr>
                  <pic:blipFill>
                    <a:blip r:embed="rId50"/>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703" name="图片 22" descr="page2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22" descr="page2output"/>
                    <pic:cNvPicPr>
                      <a:picLocks noChangeAspect="1"/>
                    </pic:cNvPicPr>
                  </pic:nvPicPr>
                  <pic:blipFill>
                    <a:blip r:embed="rId51"/>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705" name="图片 23" descr="page3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23" descr="page3output"/>
                    <pic:cNvPicPr>
                      <a:picLocks noChangeAspect="1"/>
                    </pic:cNvPicPr>
                  </pic:nvPicPr>
                  <pic:blipFill>
                    <a:blip r:embed="rId52"/>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697" name="图片 24" descr="page4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24" descr="page4output"/>
                    <pic:cNvPicPr>
                      <a:picLocks noChangeAspect="1"/>
                    </pic:cNvPicPr>
                  </pic:nvPicPr>
                  <pic:blipFill>
                    <a:blip r:embed="rId53"/>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698" name="图片 25" descr="page5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25" descr="page5output"/>
                    <pic:cNvPicPr>
                      <a:picLocks noChangeAspect="1"/>
                    </pic:cNvPicPr>
                  </pic:nvPicPr>
                  <pic:blipFill>
                    <a:blip r:embed="rId54"/>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699" name="图片 26" descr="page6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26" descr="page6output"/>
                    <pic:cNvPicPr>
                      <a:picLocks noChangeAspect="1"/>
                    </pic:cNvPicPr>
                  </pic:nvPicPr>
                  <pic:blipFill>
                    <a:blip r:embed="rId55"/>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700" name="图片 27" descr="page7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27" descr="page7output"/>
                    <pic:cNvPicPr>
                      <a:picLocks noChangeAspect="1"/>
                    </pic:cNvPicPr>
                  </pic:nvPicPr>
                  <pic:blipFill>
                    <a:blip r:embed="rId56"/>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702" name="图片 28" descr="page8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28" descr="page8output"/>
                    <pic:cNvPicPr>
                      <a:picLocks noChangeAspect="1"/>
                    </pic:cNvPicPr>
                  </pic:nvPicPr>
                  <pic:blipFill>
                    <a:blip r:embed="rId57"/>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701" name="图片 29" descr="page9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29" descr="page9output"/>
                    <pic:cNvPicPr>
                      <a:picLocks noChangeAspect="1"/>
                    </pic:cNvPicPr>
                  </pic:nvPicPr>
                  <pic:blipFill>
                    <a:blip r:embed="rId58"/>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707" name="图片 30" descr="page10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30" descr="page10output"/>
                    <pic:cNvPicPr>
                      <a:picLocks noChangeAspect="1"/>
                    </pic:cNvPicPr>
                  </pic:nvPicPr>
                  <pic:blipFill>
                    <a:blip r:embed="rId59"/>
                    <a:stretch>
                      <a:fillRect/>
                    </a:stretch>
                  </pic:blipFill>
                  <pic:spPr>
                    <a:xfrm>
                      <a:off x="0" y="0"/>
                      <a:ext cx="5729605" cy="8096250"/>
                    </a:xfrm>
                    <a:prstGeom prst="rect">
                      <a:avLst/>
                    </a:prstGeom>
                    <a:noFill/>
                    <a:ln>
                      <a:noFill/>
                    </a:ln>
                  </pic:spPr>
                </pic:pic>
              </a:graphicData>
            </a:graphic>
          </wp:inline>
        </w:drawing>
      </w:r>
      <w:r>
        <w:drawing>
          <wp:inline distT="0" distB="0" distL="114300" distR="114300">
            <wp:extent cx="5729605" cy="8096250"/>
            <wp:effectExtent l="0" t="0" r="635" b="11430"/>
            <wp:docPr id="706" name="图片 31" descr="page11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31" descr="page11output"/>
                    <pic:cNvPicPr>
                      <a:picLocks noChangeAspect="1"/>
                    </pic:cNvPicPr>
                  </pic:nvPicPr>
                  <pic:blipFill>
                    <a:blip r:embed="rId60"/>
                    <a:stretch>
                      <a:fillRect/>
                    </a:stretch>
                  </pic:blipFill>
                  <pic:spPr>
                    <a:xfrm>
                      <a:off x="0" y="0"/>
                      <a:ext cx="5729605" cy="8096250"/>
                    </a:xfrm>
                    <a:prstGeom prst="rect">
                      <a:avLst/>
                    </a:prstGeom>
                    <a:noFill/>
                    <a:ln>
                      <a:noFill/>
                    </a:ln>
                  </pic:spPr>
                </pic:pic>
              </a:graphicData>
            </a:graphic>
          </wp:inline>
        </w:drawing>
      </w:r>
    </w:p>
    <w:p w14:paraId="35523732">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auto"/>
          <w:lang w:val="en-US" w:eastAsia="zh-CN"/>
        </w:rPr>
      </w:pPr>
    </w:p>
    <w:p w14:paraId="52B7D15E">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auto"/>
          <w:lang w:val="en-US" w:eastAsia="zh-CN"/>
        </w:rPr>
      </w:pPr>
      <w:r>
        <w:drawing>
          <wp:inline distT="0" distB="0" distL="114300" distR="114300">
            <wp:extent cx="5610860" cy="7837170"/>
            <wp:effectExtent l="0" t="0" r="12700" b="11430"/>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61"/>
                    <a:stretch>
                      <a:fillRect/>
                    </a:stretch>
                  </pic:blipFill>
                  <pic:spPr>
                    <a:xfrm>
                      <a:off x="0" y="0"/>
                      <a:ext cx="5610860" cy="7837170"/>
                    </a:xfrm>
                    <a:prstGeom prst="rect">
                      <a:avLst/>
                    </a:prstGeom>
                    <a:noFill/>
                    <a:ln>
                      <a:noFill/>
                    </a:ln>
                  </pic:spPr>
                </pic:pic>
              </a:graphicData>
            </a:graphic>
          </wp:inline>
        </w:drawing>
      </w:r>
      <w:r>
        <w:drawing>
          <wp:inline distT="0" distB="0" distL="114300" distR="114300">
            <wp:extent cx="5596890" cy="7819390"/>
            <wp:effectExtent l="0" t="0" r="11430" b="1397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62"/>
                    <a:stretch>
                      <a:fillRect/>
                    </a:stretch>
                  </pic:blipFill>
                  <pic:spPr>
                    <a:xfrm>
                      <a:off x="0" y="0"/>
                      <a:ext cx="5596890" cy="7819390"/>
                    </a:xfrm>
                    <a:prstGeom prst="rect">
                      <a:avLst/>
                    </a:prstGeom>
                    <a:noFill/>
                    <a:ln>
                      <a:noFill/>
                    </a:ln>
                  </pic:spPr>
                </pic:pic>
              </a:graphicData>
            </a:graphic>
          </wp:inline>
        </w:drawing>
      </w:r>
      <w:r>
        <w:drawing>
          <wp:inline distT="0" distB="0" distL="114300" distR="114300">
            <wp:extent cx="5558790" cy="7756525"/>
            <wp:effectExtent l="0" t="0" r="3810" b="63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63"/>
                    <a:stretch>
                      <a:fillRect/>
                    </a:stretch>
                  </pic:blipFill>
                  <pic:spPr>
                    <a:xfrm>
                      <a:off x="0" y="0"/>
                      <a:ext cx="5558790" cy="7756525"/>
                    </a:xfrm>
                    <a:prstGeom prst="rect">
                      <a:avLst/>
                    </a:prstGeom>
                    <a:noFill/>
                    <a:ln>
                      <a:noFill/>
                    </a:ln>
                  </pic:spPr>
                </pic:pic>
              </a:graphicData>
            </a:graphic>
          </wp:inline>
        </w:drawing>
      </w:r>
      <w:r>
        <w:drawing>
          <wp:inline distT="0" distB="0" distL="114300" distR="114300">
            <wp:extent cx="5544820" cy="7482205"/>
            <wp:effectExtent l="0" t="0" r="2540" b="63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64"/>
                    <a:stretch>
                      <a:fillRect/>
                    </a:stretch>
                  </pic:blipFill>
                  <pic:spPr>
                    <a:xfrm>
                      <a:off x="0" y="0"/>
                      <a:ext cx="5544820" cy="7482205"/>
                    </a:xfrm>
                    <a:prstGeom prst="rect">
                      <a:avLst/>
                    </a:prstGeom>
                    <a:noFill/>
                    <a:ln>
                      <a:noFill/>
                    </a:ln>
                  </pic:spPr>
                </pic:pic>
              </a:graphicData>
            </a:graphic>
          </wp:inline>
        </w:drawing>
      </w:r>
      <w:r>
        <w:drawing>
          <wp:inline distT="0" distB="0" distL="114300" distR="114300">
            <wp:extent cx="5492750" cy="7769860"/>
            <wp:effectExtent l="0" t="0" r="8890" b="2540"/>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65"/>
                    <a:stretch>
                      <a:fillRect/>
                    </a:stretch>
                  </pic:blipFill>
                  <pic:spPr>
                    <a:xfrm>
                      <a:off x="0" y="0"/>
                      <a:ext cx="5492750" cy="7769860"/>
                    </a:xfrm>
                    <a:prstGeom prst="rect">
                      <a:avLst/>
                    </a:prstGeom>
                    <a:noFill/>
                    <a:ln>
                      <a:noFill/>
                    </a:ln>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Brush Script MT">
    <w:altName w:val="Mongolian Baiti"/>
    <w:panose1 w:val="03060802040406070304"/>
    <w:charset w:val="00"/>
    <w:family w:val="script"/>
    <w:pitch w:val="default"/>
    <w:sig w:usb0="00000000" w:usb1="00000000" w:usb2="00000000" w:usb3="00000000" w:csb0="20000001" w:csb1="00000000"/>
  </w:font>
  <w:font w:name="Mongolian Baiti">
    <w:panose1 w:val="03000500000000000000"/>
    <w:charset w:val="00"/>
    <w:family w:val="auto"/>
    <w:pitch w:val="default"/>
    <w:sig w:usb0="80000023" w:usb1="00000000" w:usb2="00020000" w:usb3="00000000" w:csb0="00000001" w:csb1="00000000"/>
  </w:font>
  <w:font w:name="Arial Black">
    <w:panose1 w:val="020B0A04020102020204"/>
    <w:charset w:val="00"/>
    <w:family w:val="swiss"/>
    <w:pitch w:val="default"/>
    <w:sig w:usb0="00000287" w:usb1="00000000" w:usb2="00000000" w:usb3="00000000" w:csb0="2000009F" w:csb1="DFD70000"/>
  </w:font>
  <w:font w:name="方正小标宋_GBK">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华文楷体">
    <w:altName w:val="宋体"/>
    <w:panose1 w:val="02010600040101010101"/>
    <w:charset w:val="86"/>
    <w:family w:val="auto"/>
    <w:pitch w:val="default"/>
    <w:sig w:usb0="00000000" w:usb1="00000000" w:usb2="00000000" w:usb3="00000000" w:csb0="0004009F" w:csb1="DFD70000"/>
  </w:font>
  <w:font w:name="Wingdings 2">
    <w:altName w:val="Wingdings"/>
    <w:panose1 w:val="05020102010507070707"/>
    <w:charset w:val="02"/>
    <w:family w:val="roman"/>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19106">
    <w:pPr>
      <w:pStyle w:val="1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B15DCB">
    <w:pPr>
      <w:pStyle w:val="17"/>
      <w:framePr w:wrap="around" w:vAnchor="text" w:hAnchor="margin" w:xAlign="outside" w:y="1"/>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49</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p w14:paraId="315A079F">
    <w:pPr>
      <w:pStyle w:val="17"/>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9103AF">
    <w:pPr>
      <w:pStyle w:val="17"/>
      <w:framePr w:wrap="around" w:vAnchor="text" w:hAnchor="margin" w:xAlign="center" w:y="1"/>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50</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p w14:paraId="59381FE9">
    <w:pPr>
      <w:pStyle w:val="17"/>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219697">
    <w:pPr>
      <w:pStyle w:val="17"/>
      <w:framePr w:wrap="around" w:vAnchor="text" w:hAnchor="margin" w:xAlign="outside" w:y="1"/>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75</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p w14:paraId="3D195D4A">
    <w:pPr>
      <w:pStyle w:val="17"/>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79476B0"/>
    <w:multiLevelType w:val="multilevel"/>
    <w:tmpl w:val="379476B0"/>
    <w:lvl w:ilvl="0" w:tentative="0">
      <w:start w:val="1"/>
      <w:numFmt w:val="decimal"/>
      <w:lvlText w:val="（%1）"/>
      <w:lvlJc w:val="left"/>
      <w:pPr>
        <w:tabs>
          <w:tab w:val="left" w:pos="1260"/>
        </w:tabs>
        <w:ind w:left="1260" w:hanging="420"/>
      </w:pPr>
      <w:rPr>
        <w:rFonts w:hint="eastAsia"/>
      </w:rPr>
    </w:lvl>
    <w:lvl w:ilvl="1" w:tentative="0">
      <w:start w:val="1"/>
      <w:numFmt w:val="decimal"/>
      <w:lvlText w:val="%2."/>
      <w:lvlJc w:val="left"/>
      <w:pPr>
        <w:tabs>
          <w:tab w:val="left" w:pos="1270"/>
        </w:tabs>
        <w:ind w:left="1270" w:hanging="420"/>
      </w:pPr>
      <w:rPr>
        <w:rFonts w:hint="default"/>
      </w:rPr>
    </w:lvl>
    <w:lvl w:ilvl="2" w:tentative="0">
      <w:start w:val="1"/>
      <w:numFmt w:val="lowerRoman"/>
      <w:lvlText w:val="%3."/>
      <w:lvlJc w:val="right"/>
      <w:pPr>
        <w:tabs>
          <w:tab w:val="left" w:pos="1260"/>
        </w:tabs>
        <w:ind w:left="1260" w:hanging="420"/>
      </w:pPr>
    </w:lvl>
    <w:lvl w:ilvl="3" w:tentative="0">
      <w:start w:val="1"/>
      <w:numFmt w:val="decimal"/>
      <w:pStyle w:val="2"/>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kzMTNkOWE1YzIwNDRiNWUzMjRhODIyMjNjOWIxOWQifQ=="/>
    <w:docVar w:name="KSO_WPS_MARK_KEY" w:val="5885cd76-6939-4723-aaa4-217fac2d60ee"/>
  </w:docVars>
  <w:rsids>
    <w:rsidRoot w:val="00A14947"/>
    <w:rsid w:val="00001DA3"/>
    <w:rsid w:val="00003758"/>
    <w:rsid w:val="000060B3"/>
    <w:rsid w:val="000132CE"/>
    <w:rsid w:val="00013369"/>
    <w:rsid w:val="0001529E"/>
    <w:rsid w:val="000157F2"/>
    <w:rsid w:val="000172BE"/>
    <w:rsid w:val="000208D0"/>
    <w:rsid w:val="00022886"/>
    <w:rsid w:val="00022EA1"/>
    <w:rsid w:val="00023BB2"/>
    <w:rsid w:val="00025CB6"/>
    <w:rsid w:val="00031312"/>
    <w:rsid w:val="00031C34"/>
    <w:rsid w:val="00034AED"/>
    <w:rsid w:val="000364F4"/>
    <w:rsid w:val="00040478"/>
    <w:rsid w:val="0004364B"/>
    <w:rsid w:val="00051520"/>
    <w:rsid w:val="00061B1F"/>
    <w:rsid w:val="000733C4"/>
    <w:rsid w:val="00074783"/>
    <w:rsid w:val="00074963"/>
    <w:rsid w:val="00076091"/>
    <w:rsid w:val="0008070B"/>
    <w:rsid w:val="000810AC"/>
    <w:rsid w:val="00081A02"/>
    <w:rsid w:val="00081A04"/>
    <w:rsid w:val="00082231"/>
    <w:rsid w:val="00083E7B"/>
    <w:rsid w:val="0009066C"/>
    <w:rsid w:val="00090DD2"/>
    <w:rsid w:val="000923E7"/>
    <w:rsid w:val="00092D38"/>
    <w:rsid w:val="0009377B"/>
    <w:rsid w:val="000941F5"/>
    <w:rsid w:val="000A172D"/>
    <w:rsid w:val="000A20C9"/>
    <w:rsid w:val="000B058F"/>
    <w:rsid w:val="000B15A4"/>
    <w:rsid w:val="000B1B77"/>
    <w:rsid w:val="000B39D6"/>
    <w:rsid w:val="000B4467"/>
    <w:rsid w:val="000B446D"/>
    <w:rsid w:val="000B4DB9"/>
    <w:rsid w:val="000C09AC"/>
    <w:rsid w:val="000C1DEA"/>
    <w:rsid w:val="000C767F"/>
    <w:rsid w:val="000C7C75"/>
    <w:rsid w:val="000D4F12"/>
    <w:rsid w:val="000D5291"/>
    <w:rsid w:val="000D56E3"/>
    <w:rsid w:val="000D591D"/>
    <w:rsid w:val="000D5A44"/>
    <w:rsid w:val="000D61C6"/>
    <w:rsid w:val="000D66AB"/>
    <w:rsid w:val="000E3ED2"/>
    <w:rsid w:val="000F3465"/>
    <w:rsid w:val="000F440C"/>
    <w:rsid w:val="000F4B5B"/>
    <w:rsid w:val="000F79ED"/>
    <w:rsid w:val="000F7B37"/>
    <w:rsid w:val="001027BD"/>
    <w:rsid w:val="00110E3B"/>
    <w:rsid w:val="00112A6F"/>
    <w:rsid w:val="0011391B"/>
    <w:rsid w:val="00114F3B"/>
    <w:rsid w:val="00117071"/>
    <w:rsid w:val="00130741"/>
    <w:rsid w:val="00131F42"/>
    <w:rsid w:val="00132E48"/>
    <w:rsid w:val="00133408"/>
    <w:rsid w:val="001357F1"/>
    <w:rsid w:val="00140FA8"/>
    <w:rsid w:val="00142AC7"/>
    <w:rsid w:val="00142FEB"/>
    <w:rsid w:val="00143A2D"/>
    <w:rsid w:val="00145A41"/>
    <w:rsid w:val="0014601D"/>
    <w:rsid w:val="00147F40"/>
    <w:rsid w:val="00151675"/>
    <w:rsid w:val="0015277E"/>
    <w:rsid w:val="00157435"/>
    <w:rsid w:val="00162054"/>
    <w:rsid w:val="0017504D"/>
    <w:rsid w:val="001752C1"/>
    <w:rsid w:val="0017671A"/>
    <w:rsid w:val="00177422"/>
    <w:rsid w:val="00177714"/>
    <w:rsid w:val="00180431"/>
    <w:rsid w:val="001804D9"/>
    <w:rsid w:val="00184590"/>
    <w:rsid w:val="00186307"/>
    <w:rsid w:val="00186AD7"/>
    <w:rsid w:val="001870D1"/>
    <w:rsid w:val="0018781E"/>
    <w:rsid w:val="0019262D"/>
    <w:rsid w:val="00195754"/>
    <w:rsid w:val="001A1B35"/>
    <w:rsid w:val="001A1CD0"/>
    <w:rsid w:val="001A2841"/>
    <w:rsid w:val="001A48A2"/>
    <w:rsid w:val="001A6864"/>
    <w:rsid w:val="001A6CCE"/>
    <w:rsid w:val="001A6F61"/>
    <w:rsid w:val="001B0434"/>
    <w:rsid w:val="001B3500"/>
    <w:rsid w:val="001B4E1C"/>
    <w:rsid w:val="001B5BDD"/>
    <w:rsid w:val="001B63E0"/>
    <w:rsid w:val="001B72B8"/>
    <w:rsid w:val="001C1E0E"/>
    <w:rsid w:val="001C4CD5"/>
    <w:rsid w:val="001C4FE4"/>
    <w:rsid w:val="001C5AAB"/>
    <w:rsid w:val="001C69B3"/>
    <w:rsid w:val="001D3445"/>
    <w:rsid w:val="001D5595"/>
    <w:rsid w:val="001D71CF"/>
    <w:rsid w:val="001D7874"/>
    <w:rsid w:val="001D7F22"/>
    <w:rsid w:val="001E074E"/>
    <w:rsid w:val="001E2666"/>
    <w:rsid w:val="001F0F17"/>
    <w:rsid w:val="001F191F"/>
    <w:rsid w:val="001F2840"/>
    <w:rsid w:val="001F3347"/>
    <w:rsid w:val="001F69E4"/>
    <w:rsid w:val="00203228"/>
    <w:rsid w:val="0020401F"/>
    <w:rsid w:val="00204A85"/>
    <w:rsid w:val="002062AF"/>
    <w:rsid w:val="00206F8B"/>
    <w:rsid w:val="00210725"/>
    <w:rsid w:val="002125B4"/>
    <w:rsid w:val="00214F6A"/>
    <w:rsid w:val="002155B8"/>
    <w:rsid w:val="002158A0"/>
    <w:rsid w:val="00215CBE"/>
    <w:rsid w:val="00216D31"/>
    <w:rsid w:val="00220597"/>
    <w:rsid w:val="00224839"/>
    <w:rsid w:val="00224940"/>
    <w:rsid w:val="002249B2"/>
    <w:rsid w:val="00226574"/>
    <w:rsid w:val="002278EC"/>
    <w:rsid w:val="00230295"/>
    <w:rsid w:val="0023162A"/>
    <w:rsid w:val="00232177"/>
    <w:rsid w:val="0023280E"/>
    <w:rsid w:val="002332D4"/>
    <w:rsid w:val="00233421"/>
    <w:rsid w:val="00236577"/>
    <w:rsid w:val="002377D1"/>
    <w:rsid w:val="00242104"/>
    <w:rsid w:val="00244625"/>
    <w:rsid w:val="002506BC"/>
    <w:rsid w:val="0025203D"/>
    <w:rsid w:val="00254345"/>
    <w:rsid w:val="00260B2A"/>
    <w:rsid w:val="002627B8"/>
    <w:rsid w:val="00264557"/>
    <w:rsid w:val="00267D86"/>
    <w:rsid w:val="00276674"/>
    <w:rsid w:val="002805AB"/>
    <w:rsid w:val="002814E8"/>
    <w:rsid w:val="00283BC5"/>
    <w:rsid w:val="00284204"/>
    <w:rsid w:val="0028587C"/>
    <w:rsid w:val="0028669C"/>
    <w:rsid w:val="002901E9"/>
    <w:rsid w:val="00291773"/>
    <w:rsid w:val="00294BD3"/>
    <w:rsid w:val="0029758A"/>
    <w:rsid w:val="002A1662"/>
    <w:rsid w:val="002A168C"/>
    <w:rsid w:val="002A18D1"/>
    <w:rsid w:val="002A3DC7"/>
    <w:rsid w:val="002A65E8"/>
    <w:rsid w:val="002A7E9D"/>
    <w:rsid w:val="002B3319"/>
    <w:rsid w:val="002B3394"/>
    <w:rsid w:val="002B49E2"/>
    <w:rsid w:val="002B645D"/>
    <w:rsid w:val="002B7B00"/>
    <w:rsid w:val="002B7C44"/>
    <w:rsid w:val="002C0766"/>
    <w:rsid w:val="002C1071"/>
    <w:rsid w:val="002C1724"/>
    <w:rsid w:val="002C1A93"/>
    <w:rsid w:val="002C27C5"/>
    <w:rsid w:val="002C2B17"/>
    <w:rsid w:val="002C2C25"/>
    <w:rsid w:val="002C3A6B"/>
    <w:rsid w:val="002C5F09"/>
    <w:rsid w:val="002D1F05"/>
    <w:rsid w:val="002D3DD0"/>
    <w:rsid w:val="002D58B0"/>
    <w:rsid w:val="002E1F3A"/>
    <w:rsid w:val="002E23D6"/>
    <w:rsid w:val="002E298A"/>
    <w:rsid w:val="002E4A1F"/>
    <w:rsid w:val="002E7657"/>
    <w:rsid w:val="002F5439"/>
    <w:rsid w:val="00301978"/>
    <w:rsid w:val="00302A57"/>
    <w:rsid w:val="00302B3B"/>
    <w:rsid w:val="0030332C"/>
    <w:rsid w:val="00303413"/>
    <w:rsid w:val="00303C41"/>
    <w:rsid w:val="003051C2"/>
    <w:rsid w:val="00306C86"/>
    <w:rsid w:val="003100A5"/>
    <w:rsid w:val="00310B72"/>
    <w:rsid w:val="00312296"/>
    <w:rsid w:val="0031432D"/>
    <w:rsid w:val="00314F0E"/>
    <w:rsid w:val="00321503"/>
    <w:rsid w:val="00321D8E"/>
    <w:rsid w:val="0032287E"/>
    <w:rsid w:val="00323CB6"/>
    <w:rsid w:val="0032454A"/>
    <w:rsid w:val="00325410"/>
    <w:rsid w:val="00325928"/>
    <w:rsid w:val="00326596"/>
    <w:rsid w:val="00332863"/>
    <w:rsid w:val="003340A0"/>
    <w:rsid w:val="0033684D"/>
    <w:rsid w:val="00337B42"/>
    <w:rsid w:val="00341B42"/>
    <w:rsid w:val="00343427"/>
    <w:rsid w:val="0034348F"/>
    <w:rsid w:val="00343D63"/>
    <w:rsid w:val="0034487B"/>
    <w:rsid w:val="00345B4C"/>
    <w:rsid w:val="00345C85"/>
    <w:rsid w:val="00347786"/>
    <w:rsid w:val="003519D0"/>
    <w:rsid w:val="00352C15"/>
    <w:rsid w:val="00353B38"/>
    <w:rsid w:val="00355EB2"/>
    <w:rsid w:val="00356653"/>
    <w:rsid w:val="00356B18"/>
    <w:rsid w:val="0035743F"/>
    <w:rsid w:val="00357717"/>
    <w:rsid w:val="003577E3"/>
    <w:rsid w:val="00357BE2"/>
    <w:rsid w:val="0036170C"/>
    <w:rsid w:val="0036304D"/>
    <w:rsid w:val="00366E0F"/>
    <w:rsid w:val="00370F12"/>
    <w:rsid w:val="00376AC2"/>
    <w:rsid w:val="00381A72"/>
    <w:rsid w:val="00384676"/>
    <w:rsid w:val="0038640A"/>
    <w:rsid w:val="0038712D"/>
    <w:rsid w:val="00387ACD"/>
    <w:rsid w:val="00390857"/>
    <w:rsid w:val="00391566"/>
    <w:rsid w:val="00392967"/>
    <w:rsid w:val="003938F4"/>
    <w:rsid w:val="00393998"/>
    <w:rsid w:val="00393F55"/>
    <w:rsid w:val="00394B0E"/>
    <w:rsid w:val="003A2B47"/>
    <w:rsid w:val="003A30D4"/>
    <w:rsid w:val="003A4BF3"/>
    <w:rsid w:val="003B3D9B"/>
    <w:rsid w:val="003B420D"/>
    <w:rsid w:val="003C3456"/>
    <w:rsid w:val="003C616D"/>
    <w:rsid w:val="003C6C16"/>
    <w:rsid w:val="003C72D0"/>
    <w:rsid w:val="003D27D1"/>
    <w:rsid w:val="003D4D2D"/>
    <w:rsid w:val="003D4F7E"/>
    <w:rsid w:val="003D50CB"/>
    <w:rsid w:val="003D794D"/>
    <w:rsid w:val="003D7C20"/>
    <w:rsid w:val="003E18EB"/>
    <w:rsid w:val="003E3058"/>
    <w:rsid w:val="003E6366"/>
    <w:rsid w:val="003E66F6"/>
    <w:rsid w:val="003E76A9"/>
    <w:rsid w:val="003F0809"/>
    <w:rsid w:val="003F1448"/>
    <w:rsid w:val="003F339A"/>
    <w:rsid w:val="003F38EF"/>
    <w:rsid w:val="003F4B7E"/>
    <w:rsid w:val="003F6A8C"/>
    <w:rsid w:val="003F7355"/>
    <w:rsid w:val="003F755C"/>
    <w:rsid w:val="0040270E"/>
    <w:rsid w:val="00404AFD"/>
    <w:rsid w:val="0040601E"/>
    <w:rsid w:val="00406F01"/>
    <w:rsid w:val="0040772B"/>
    <w:rsid w:val="00416D50"/>
    <w:rsid w:val="00416FD5"/>
    <w:rsid w:val="00417772"/>
    <w:rsid w:val="00420E6A"/>
    <w:rsid w:val="004238DA"/>
    <w:rsid w:val="00425A9E"/>
    <w:rsid w:val="00426D6B"/>
    <w:rsid w:val="00426F8E"/>
    <w:rsid w:val="00431E6C"/>
    <w:rsid w:val="00433CE7"/>
    <w:rsid w:val="00433F40"/>
    <w:rsid w:val="004401AD"/>
    <w:rsid w:val="00441715"/>
    <w:rsid w:val="0044179F"/>
    <w:rsid w:val="004425E9"/>
    <w:rsid w:val="0044402B"/>
    <w:rsid w:val="004443F4"/>
    <w:rsid w:val="0045175F"/>
    <w:rsid w:val="00452738"/>
    <w:rsid w:val="004559FC"/>
    <w:rsid w:val="00456091"/>
    <w:rsid w:val="0045648C"/>
    <w:rsid w:val="00457068"/>
    <w:rsid w:val="00466321"/>
    <w:rsid w:val="004724BE"/>
    <w:rsid w:val="00473542"/>
    <w:rsid w:val="004749CC"/>
    <w:rsid w:val="00474D07"/>
    <w:rsid w:val="00474EF1"/>
    <w:rsid w:val="004762CD"/>
    <w:rsid w:val="00476D1B"/>
    <w:rsid w:val="00477981"/>
    <w:rsid w:val="004779BB"/>
    <w:rsid w:val="004834D7"/>
    <w:rsid w:val="00484B9B"/>
    <w:rsid w:val="004855F6"/>
    <w:rsid w:val="0048661E"/>
    <w:rsid w:val="004921F2"/>
    <w:rsid w:val="00494670"/>
    <w:rsid w:val="004A0E4A"/>
    <w:rsid w:val="004A3823"/>
    <w:rsid w:val="004A665A"/>
    <w:rsid w:val="004A6717"/>
    <w:rsid w:val="004A6819"/>
    <w:rsid w:val="004B4224"/>
    <w:rsid w:val="004B5A30"/>
    <w:rsid w:val="004C55B5"/>
    <w:rsid w:val="004C586E"/>
    <w:rsid w:val="004C6D68"/>
    <w:rsid w:val="004C7823"/>
    <w:rsid w:val="004D5B5F"/>
    <w:rsid w:val="004E175B"/>
    <w:rsid w:val="004E177C"/>
    <w:rsid w:val="004E1A87"/>
    <w:rsid w:val="004E1ECB"/>
    <w:rsid w:val="004E482D"/>
    <w:rsid w:val="004E6946"/>
    <w:rsid w:val="004E6DD1"/>
    <w:rsid w:val="004F1AD8"/>
    <w:rsid w:val="004F496D"/>
    <w:rsid w:val="004F5773"/>
    <w:rsid w:val="004F667A"/>
    <w:rsid w:val="005039CB"/>
    <w:rsid w:val="0050558F"/>
    <w:rsid w:val="00506286"/>
    <w:rsid w:val="005104AF"/>
    <w:rsid w:val="00510813"/>
    <w:rsid w:val="00511990"/>
    <w:rsid w:val="00511DE0"/>
    <w:rsid w:val="00514870"/>
    <w:rsid w:val="00514B9B"/>
    <w:rsid w:val="00517CAC"/>
    <w:rsid w:val="00517F02"/>
    <w:rsid w:val="0052023C"/>
    <w:rsid w:val="00520700"/>
    <w:rsid w:val="00522117"/>
    <w:rsid w:val="00524303"/>
    <w:rsid w:val="005258A2"/>
    <w:rsid w:val="005401AE"/>
    <w:rsid w:val="00541CCC"/>
    <w:rsid w:val="00542E07"/>
    <w:rsid w:val="0054354F"/>
    <w:rsid w:val="00543A8C"/>
    <w:rsid w:val="00545424"/>
    <w:rsid w:val="00545A0C"/>
    <w:rsid w:val="00551AD9"/>
    <w:rsid w:val="00554A7B"/>
    <w:rsid w:val="0055572C"/>
    <w:rsid w:val="0055588A"/>
    <w:rsid w:val="0056106A"/>
    <w:rsid w:val="005616FF"/>
    <w:rsid w:val="00566239"/>
    <w:rsid w:val="0056631F"/>
    <w:rsid w:val="005665A7"/>
    <w:rsid w:val="005717C6"/>
    <w:rsid w:val="005720AE"/>
    <w:rsid w:val="005853F3"/>
    <w:rsid w:val="00586616"/>
    <w:rsid w:val="00586C6F"/>
    <w:rsid w:val="00590D03"/>
    <w:rsid w:val="00594D77"/>
    <w:rsid w:val="005969E4"/>
    <w:rsid w:val="00597529"/>
    <w:rsid w:val="005A06B7"/>
    <w:rsid w:val="005A0D4E"/>
    <w:rsid w:val="005A1759"/>
    <w:rsid w:val="005A2E54"/>
    <w:rsid w:val="005A68A7"/>
    <w:rsid w:val="005B550A"/>
    <w:rsid w:val="005B5BD7"/>
    <w:rsid w:val="005B6EBA"/>
    <w:rsid w:val="005B7967"/>
    <w:rsid w:val="005C264E"/>
    <w:rsid w:val="005C2FEF"/>
    <w:rsid w:val="005C6ED2"/>
    <w:rsid w:val="005D058B"/>
    <w:rsid w:val="005D36AB"/>
    <w:rsid w:val="005D7FEE"/>
    <w:rsid w:val="005E1105"/>
    <w:rsid w:val="005F7198"/>
    <w:rsid w:val="00600F38"/>
    <w:rsid w:val="00601AC5"/>
    <w:rsid w:val="00602AC0"/>
    <w:rsid w:val="0060569E"/>
    <w:rsid w:val="0061085B"/>
    <w:rsid w:val="00617759"/>
    <w:rsid w:val="00617CC3"/>
    <w:rsid w:val="00622501"/>
    <w:rsid w:val="0062324F"/>
    <w:rsid w:val="006255AC"/>
    <w:rsid w:val="00632EC0"/>
    <w:rsid w:val="00637256"/>
    <w:rsid w:val="006377A6"/>
    <w:rsid w:val="00637842"/>
    <w:rsid w:val="00637A3D"/>
    <w:rsid w:val="006411EF"/>
    <w:rsid w:val="00641C30"/>
    <w:rsid w:val="00641DF1"/>
    <w:rsid w:val="0064543C"/>
    <w:rsid w:val="00646D74"/>
    <w:rsid w:val="0065133A"/>
    <w:rsid w:val="00662BDF"/>
    <w:rsid w:val="00665B99"/>
    <w:rsid w:val="00671A5D"/>
    <w:rsid w:val="006748B8"/>
    <w:rsid w:val="00675903"/>
    <w:rsid w:val="0067709A"/>
    <w:rsid w:val="006775C3"/>
    <w:rsid w:val="00677908"/>
    <w:rsid w:val="006806B2"/>
    <w:rsid w:val="0068119A"/>
    <w:rsid w:val="006831E7"/>
    <w:rsid w:val="0069290A"/>
    <w:rsid w:val="00696098"/>
    <w:rsid w:val="00696311"/>
    <w:rsid w:val="00696D16"/>
    <w:rsid w:val="0069775A"/>
    <w:rsid w:val="00697813"/>
    <w:rsid w:val="006A0086"/>
    <w:rsid w:val="006A17CE"/>
    <w:rsid w:val="006A26B8"/>
    <w:rsid w:val="006A371D"/>
    <w:rsid w:val="006A3EE8"/>
    <w:rsid w:val="006A72BF"/>
    <w:rsid w:val="006A7DBF"/>
    <w:rsid w:val="006B03F2"/>
    <w:rsid w:val="006B0BB6"/>
    <w:rsid w:val="006B1B26"/>
    <w:rsid w:val="006B37DC"/>
    <w:rsid w:val="006B4F68"/>
    <w:rsid w:val="006B5E61"/>
    <w:rsid w:val="006B7AC8"/>
    <w:rsid w:val="006C0592"/>
    <w:rsid w:val="006C272E"/>
    <w:rsid w:val="006C5479"/>
    <w:rsid w:val="006D13B5"/>
    <w:rsid w:val="006D6AF4"/>
    <w:rsid w:val="006E08D0"/>
    <w:rsid w:val="006E12FF"/>
    <w:rsid w:val="006E16BE"/>
    <w:rsid w:val="006E191C"/>
    <w:rsid w:val="006E1F85"/>
    <w:rsid w:val="006E3261"/>
    <w:rsid w:val="006E5F68"/>
    <w:rsid w:val="006E607E"/>
    <w:rsid w:val="006F151A"/>
    <w:rsid w:val="006F31F7"/>
    <w:rsid w:val="00700391"/>
    <w:rsid w:val="00705FD6"/>
    <w:rsid w:val="00706C5D"/>
    <w:rsid w:val="00720A39"/>
    <w:rsid w:val="0072321D"/>
    <w:rsid w:val="00725A2C"/>
    <w:rsid w:val="00732922"/>
    <w:rsid w:val="00732E3E"/>
    <w:rsid w:val="00746F74"/>
    <w:rsid w:val="00750FC9"/>
    <w:rsid w:val="0075162E"/>
    <w:rsid w:val="00752D71"/>
    <w:rsid w:val="00754034"/>
    <w:rsid w:val="0075541D"/>
    <w:rsid w:val="00756556"/>
    <w:rsid w:val="00756720"/>
    <w:rsid w:val="00760A6E"/>
    <w:rsid w:val="0076132D"/>
    <w:rsid w:val="007618C4"/>
    <w:rsid w:val="00761904"/>
    <w:rsid w:val="00763651"/>
    <w:rsid w:val="0076590D"/>
    <w:rsid w:val="00767980"/>
    <w:rsid w:val="007679BC"/>
    <w:rsid w:val="00770B19"/>
    <w:rsid w:val="0077463F"/>
    <w:rsid w:val="00774737"/>
    <w:rsid w:val="00775727"/>
    <w:rsid w:val="007813F2"/>
    <w:rsid w:val="00782DB1"/>
    <w:rsid w:val="007830CB"/>
    <w:rsid w:val="007836EA"/>
    <w:rsid w:val="00784311"/>
    <w:rsid w:val="00784CDA"/>
    <w:rsid w:val="00787A62"/>
    <w:rsid w:val="007906C4"/>
    <w:rsid w:val="00791553"/>
    <w:rsid w:val="007940EA"/>
    <w:rsid w:val="00795D20"/>
    <w:rsid w:val="007967E8"/>
    <w:rsid w:val="007A0CAF"/>
    <w:rsid w:val="007A215E"/>
    <w:rsid w:val="007A2170"/>
    <w:rsid w:val="007A22BF"/>
    <w:rsid w:val="007A3323"/>
    <w:rsid w:val="007A68D9"/>
    <w:rsid w:val="007A6BE1"/>
    <w:rsid w:val="007B24D0"/>
    <w:rsid w:val="007B3242"/>
    <w:rsid w:val="007B4A56"/>
    <w:rsid w:val="007B5D28"/>
    <w:rsid w:val="007B5E1F"/>
    <w:rsid w:val="007B72B8"/>
    <w:rsid w:val="007B7A58"/>
    <w:rsid w:val="007B7AD8"/>
    <w:rsid w:val="007B7CC6"/>
    <w:rsid w:val="007C1741"/>
    <w:rsid w:val="007C21B5"/>
    <w:rsid w:val="007C4BC3"/>
    <w:rsid w:val="007C4D87"/>
    <w:rsid w:val="007D0D75"/>
    <w:rsid w:val="007D0FC1"/>
    <w:rsid w:val="007D2130"/>
    <w:rsid w:val="007D6F3F"/>
    <w:rsid w:val="007E4BD2"/>
    <w:rsid w:val="007E5397"/>
    <w:rsid w:val="007F17BD"/>
    <w:rsid w:val="007F4545"/>
    <w:rsid w:val="007F7AA4"/>
    <w:rsid w:val="00801393"/>
    <w:rsid w:val="00802F88"/>
    <w:rsid w:val="0080647F"/>
    <w:rsid w:val="00806F76"/>
    <w:rsid w:val="0081082D"/>
    <w:rsid w:val="0081293E"/>
    <w:rsid w:val="0081296A"/>
    <w:rsid w:val="00813BDB"/>
    <w:rsid w:val="00815465"/>
    <w:rsid w:val="00817E9A"/>
    <w:rsid w:val="00827ABA"/>
    <w:rsid w:val="008306BC"/>
    <w:rsid w:val="008306BD"/>
    <w:rsid w:val="00831A80"/>
    <w:rsid w:val="00833743"/>
    <w:rsid w:val="008340A4"/>
    <w:rsid w:val="0084304F"/>
    <w:rsid w:val="0084691C"/>
    <w:rsid w:val="0085028C"/>
    <w:rsid w:val="00850751"/>
    <w:rsid w:val="00860C10"/>
    <w:rsid w:val="008621D9"/>
    <w:rsid w:val="0086348E"/>
    <w:rsid w:val="008650DA"/>
    <w:rsid w:val="0086644F"/>
    <w:rsid w:val="00866C4B"/>
    <w:rsid w:val="00867D35"/>
    <w:rsid w:val="0087135F"/>
    <w:rsid w:val="00872796"/>
    <w:rsid w:val="00872D94"/>
    <w:rsid w:val="00873543"/>
    <w:rsid w:val="00880364"/>
    <w:rsid w:val="00881570"/>
    <w:rsid w:val="008865E6"/>
    <w:rsid w:val="008876EB"/>
    <w:rsid w:val="00887ADD"/>
    <w:rsid w:val="00891592"/>
    <w:rsid w:val="00891E9E"/>
    <w:rsid w:val="00894C37"/>
    <w:rsid w:val="00896D16"/>
    <w:rsid w:val="008A0F0D"/>
    <w:rsid w:val="008A2F68"/>
    <w:rsid w:val="008A6DC0"/>
    <w:rsid w:val="008B4906"/>
    <w:rsid w:val="008B4FA6"/>
    <w:rsid w:val="008B5282"/>
    <w:rsid w:val="008B7C17"/>
    <w:rsid w:val="008C0945"/>
    <w:rsid w:val="008C27EB"/>
    <w:rsid w:val="008C2D01"/>
    <w:rsid w:val="008C40E6"/>
    <w:rsid w:val="008D0F7A"/>
    <w:rsid w:val="008D1F7F"/>
    <w:rsid w:val="008D272F"/>
    <w:rsid w:val="008D3F4A"/>
    <w:rsid w:val="008D5269"/>
    <w:rsid w:val="008D68E4"/>
    <w:rsid w:val="008D6C32"/>
    <w:rsid w:val="008E0506"/>
    <w:rsid w:val="008E0CFF"/>
    <w:rsid w:val="008E3B5C"/>
    <w:rsid w:val="008E5D6B"/>
    <w:rsid w:val="008E7630"/>
    <w:rsid w:val="008E76F0"/>
    <w:rsid w:val="008F0E73"/>
    <w:rsid w:val="008F15FE"/>
    <w:rsid w:val="008F2D29"/>
    <w:rsid w:val="008F5187"/>
    <w:rsid w:val="008F60D8"/>
    <w:rsid w:val="009025C7"/>
    <w:rsid w:val="00902727"/>
    <w:rsid w:val="0090312B"/>
    <w:rsid w:val="00906948"/>
    <w:rsid w:val="00907E2F"/>
    <w:rsid w:val="00914C5E"/>
    <w:rsid w:val="009156DA"/>
    <w:rsid w:val="0091736D"/>
    <w:rsid w:val="0091778F"/>
    <w:rsid w:val="009179D2"/>
    <w:rsid w:val="00923BF0"/>
    <w:rsid w:val="00926A4D"/>
    <w:rsid w:val="0093037A"/>
    <w:rsid w:val="00941139"/>
    <w:rsid w:val="0094154D"/>
    <w:rsid w:val="00942FD6"/>
    <w:rsid w:val="009454F8"/>
    <w:rsid w:val="009502E8"/>
    <w:rsid w:val="0095155F"/>
    <w:rsid w:val="00953D15"/>
    <w:rsid w:val="00954429"/>
    <w:rsid w:val="009563CE"/>
    <w:rsid w:val="00962090"/>
    <w:rsid w:val="00963952"/>
    <w:rsid w:val="00967291"/>
    <w:rsid w:val="009716B4"/>
    <w:rsid w:val="00973518"/>
    <w:rsid w:val="00973717"/>
    <w:rsid w:val="00976328"/>
    <w:rsid w:val="0097680D"/>
    <w:rsid w:val="0098039D"/>
    <w:rsid w:val="00982438"/>
    <w:rsid w:val="00982EC0"/>
    <w:rsid w:val="0098404C"/>
    <w:rsid w:val="0098498B"/>
    <w:rsid w:val="00985283"/>
    <w:rsid w:val="009911FB"/>
    <w:rsid w:val="00995265"/>
    <w:rsid w:val="00995992"/>
    <w:rsid w:val="00996671"/>
    <w:rsid w:val="00997D70"/>
    <w:rsid w:val="009A03E5"/>
    <w:rsid w:val="009A0A46"/>
    <w:rsid w:val="009A0F3B"/>
    <w:rsid w:val="009A142C"/>
    <w:rsid w:val="009A1BB4"/>
    <w:rsid w:val="009A2437"/>
    <w:rsid w:val="009A2628"/>
    <w:rsid w:val="009A286F"/>
    <w:rsid w:val="009A3200"/>
    <w:rsid w:val="009A5B60"/>
    <w:rsid w:val="009B0261"/>
    <w:rsid w:val="009B0897"/>
    <w:rsid w:val="009B7BD9"/>
    <w:rsid w:val="009C3E90"/>
    <w:rsid w:val="009C4229"/>
    <w:rsid w:val="009C6968"/>
    <w:rsid w:val="009C7DD5"/>
    <w:rsid w:val="009D5554"/>
    <w:rsid w:val="009D57D4"/>
    <w:rsid w:val="009D5F57"/>
    <w:rsid w:val="009D6B20"/>
    <w:rsid w:val="009E227D"/>
    <w:rsid w:val="009E4C1F"/>
    <w:rsid w:val="009E5019"/>
    <w:rsid w:val="009E6D3D"/>
    <w:rsid w:val="009E7918"/>
    <w:rsid w:val="009F1B42"/>
    <w:rsid w:val="009F36D6"/>
    <w:rsid w:val="009F64C7"/>
    <w:rsid w:val="00A01C72"/>
    <w:rsid w:val="00A02E13"/>
    <w:rsid w:val="00A04F1B"/>
    <w:rsid w:val="00A0501B"/>
    <w:rsid w:val="00A07C92"/>
    <w:rsid w:val="00A14947"/>
    <w:rsid w:val="00A17E8B"/>
    <w:rsid w:val="00A2532D"/>
    <w:rsid w:val="00A32339"/>
    <w:rsid w:val="00A32A83"/>
    <w:rsid w:val="00A368DB"/>
    <w:rsid w:val="00A423AA"/>
    <w:rsid w:val="00A47B3E"/>
    <w:rsid w:val="00A51F37"/>
    <w:rsid w:val="00A53EC6"/>
    <w:rsid w:val="00A55C0F"/>
    <w:rsid w:val="00A55C14"/>
    <w:rsid w:val="00A575D5"/>
    <w:rsid w:val="00A57E87"/>
    <w:rsid w:val="00A65C45"/>
    <w:rsid w:val="00A7000A"/>
    <w:rsid w:val="00A71233"/>
    <w:rsid w:val="00A73A7B"/>
    <w:rsid w:val="00A73B1E"/>
    <w:rsid w:val="00A73BD3"/>
    <w:rsid w:val="00A75FF1"/>
    <w:rsid w:val="00A8048F"/>
    <w:rsid w:val="00A82E24"/>
    <w:rsid w:val="00A841BF"/>
    <w:rsid w:val="00A8713F"/>
    <w:rsid w:val="00A90BA1"/>
    <w:rsid w:val="00A911A9"/>
    <w:rsid w:val="00A97A9A"/>
    <w:rsid w:val="00AA0671"/>
    <w:rsid w:val="00AA0D46"/>
    <w:rsid w:val="00AA2531"/>
    <w:rsid w:val="00AB072E"/>
    <w:rsid w:val="00AB1E09"/>
    <w:rsid w:val="00AB2C53"/>
    <w:rsid w:val="00AB5330"/>
    <w:rsid w:val="00AB7747"/>
    <w:rsid w:val="00AC14CE"/>
    <w:rsid w:val="00AC257B"/>
    <w:rsid w:val="00AC2A56"/>
    <w:rsid w:val="00AC2B7E"/>
    <w:rsid w:val="00AC2BEB"/>
    <w:rsid w:val="00AC72D9"/>
    <w:rsid w:val="00AC7EE3"/>
    <w:rsid w:val="00AD055E"/>
    <w:rsid w:val="00AD0F68"/>
    <w:rsid w:val="00AD47A7"/>
    <w:rsid w:val="00AD52C9"/>
    <w:rsid w:val="00AD53C3"/>
    <w:rsid w:val="00AE0707"/>
    <w:rsid w:val="00AE0F45"/>
    <w:rsid w:val="00AE484A"/>
    <w:rsid w:val="00AE5BCB"/>
    <w:rsid w:val="00AF0CBF"/>
    <w:rsid w:val="00AF147B"/>
    <w:rsid w:val="00AF257F"/>
    <w:rsid w:val="00AF33CF"/>
    <w:rsid w:val="00AF4D50"/>
    <w:rsid w:val="00AF59D2"/>
    <w:rsid w:val="00AF5C55"/>
    <w:rsid w:val="00AF6179"/>
    <w:rsid w:val="00AF76EF"/>
    <w:rsid w:val="00AF79F3"/>
    <w:rsid w:val="00B05602"/>
    <w:rsid w:val="00B11F3E"/>
    <w:rsid w:val="00B1295A"/>
    <w:rsid w:val="00B14AFE"/>
    <w:rsid w:val="00B164EC"/>
    <w:rsid w:val="00B20A45"/>
    <w:rsid w:val="00B22C5C"/>
    <w:rsid w:val="00B24F30"/>
    <w:rsid w:val="00B31100"/>
    <w:rsid w:val="00B31ABF"/>
    <w:rsid w:val="00B33BE3"/>
    <w:rsid w:val="00B401AD"/>
    <w:rsid w:val="00B4463F"/>
    <w:rsid w:val="00B45161"/>
    <w:rsid w:val="00B514F5"/>
    <w:rsid w:val="00B53B5D"/>
    <w:rsid w:val="00B53C36"/>
    <w:rsid w:val="00B604B3"/>
    <w:rsid w:val="00B6055E"/>
    <w:rsid w:val="00B6317D"/>
    <w:rsid w:val="00B65A10"/>
    <w:rsid w:val="00B73A64"/>
    <w:rsid w:val="00B7723F"/>
    <w:rsid w:val="00B80534"/>
    <w:rsid w:val="00B807E8"/>
    <w:rsid w:val="00B8433C"/>
    <w:rsid w:val="00B8490D"/>
    <w:rsid w:val="00B87491"/>
    <w:rsid w:val="00B90613"/>
    <w:rsid w:val="00B9193A"/>
    <w:rsid w:val="00BA29E9"/>
    <w:rsid w:val="00BA516A"/>
    <w:rsid w:val="00BA7142"/>
    <w:rsid w:val="00BB18FB"/>
    <w:rsid w:val="00BB237C"/>
    <w:rsid w:val="00BB251F"/>
    <w:rsid w:val="00BB35EB"/>
    <w:rsid w:val="00BB3BDB"/>
    <w:rsid w:val="00BB3F78"/>
    <w:rsid w:val="00BB41A3"/>
    <w:rsid w:val="00BB4464"/>
    <w:rsid w:val="00BB46F6"/>
    <w:rsid w:val="00BB5E4F"/>
    <w:rsid w:val="00BC12E8"/>
    <w:rsid w:val="00BC32DC"/>
    <w:rsid w:val="00BC35B6"/>
    <w:rsid w:val="00BD1B51"/>
    <w:rsid w:val="00BD2227"/>
    <w:rsid w:val="00BD420C"/>
    <w:rsid w:val="00BD4596"/>
    <w:rsid w:val="00BD46CC"/>
    <w:rsid w:val="00BD64A9"/>
    <w:rsid w:val="00BD796E"/>
    <w:rsid w:val="00BE1405"/>
    <w:rsid w:val="00BE312D"/>
    <w:rsid w:val="00BE5540"/>
    <w:rsid w:val="00BE78EE"/>
    <w:rsid w:val="00BE7B1A"/>
    <w:rsid w:val="00BF1C20"/>
    <w:rsid w:val="00BF4A40"/>
    <w:rsid w:val="00BF6EA6"/>
    <w:rsid w:val="00C00BDC"/>
    <w:rsid w:val="00C02656"/>
    <w:rsid w:val="00C05AA3"/>
    <w:rsid w:val="00C072D9"/>
    <w:rsid w:val="00C10578"/>
    <w:rsid w:val="00C135BC"/>
    <w:rsid w:val="00C15C95"/>
    <w:rsid w:val="00C20193"/>
    <w:rsid w:val="00C21459"/>
    <w:rsid w:val="00C255C6"/>
    <w:rsid w:val="00C2596A"/>
    <w:rsid w:val="00C2651E"/>
    <w:rsid w:val="00C27537"/>
    <w:rsid w:val="00C30B92"/>
    <w:rsid w:val="00C3150A"/>
    <w:rsid w:val="00C31E97"/>
    <w:rsid w:val="00C3287B"/>
    <w:rsid w:val="00C328FE"/>
    <w:rsid w:val="00C33507"/>
    <w:rsid w:val="00C3487A"/>
    <w:rsid w:val="00C40D66"/>
    <w:rsid w:val="00C4409D"/>
    <w:rsid w:val="00C44986"/>
    <w:rsid w:val="00C44CA5"/>
    <w:rsid w:val="00C44E72"/>
    <w:rsid w:val="00C44F11"/>
    <w:rsid w:val="00C45A06"/>
    <w:rsid w:val="00C46229"/>
    <w:rsid w:val="00C47E5B"/>
    <w:rsid w:val="00C50DDA"/>
    <w:rsid w:val="00C52C7F"/>
    <w:rsid w:val="00C61E4B"/>
    <w:rsid w:val="00C640E2"/>
    <w:rsid w:val="00C64BFF"/>
    <w:rsid w:val="00C65188"/>
    <w:rsid w:val="00C704E9"/>
    <w:rsid w:val="00C7054A"/>
    <w:rsid w:val="00C7102B"/>
    <w:rsid w:val="00C72922"/>
    <w:rsid w:val="00C744D0"/>
    <w:rsid w:val="00C758E1"/>
    <w:rsid w:val="00C763C9"/>
    <w:rsid w:val="00C80057"/>
    <w:rsid w:val="00C82232"/>
    <w:rsid w:val="00C82913"/>
    <w:rsid w:val="00C91664"/>
    <w:rsid w:val="00C93B94"/>
    <w:rsid w:val="00C972B1"/>
    <w:rsid w:val="00CA00A2"/>
    <w:rsid w:val="00CA0E11"/>
    <w:rsid w:val="00CA2CCE"/>
    <w:rsid w:val="00CA43FD"/>
    <w:rsid w:val="00CA5904"/>
    <w:rsid w:val="00CA7EF8"/>
    <w:rsid w:val="00CB09E7"/>
    <w:rsid w:val="00CB5274"/>
    <w:rsid w:val="00CB59A8"/>
    <w:rsid w:val="00CC0FB9"/>
    <w:rsid w:val="00CC489B"/>
    <w:rsid w:val="00CC6985"/>
    <w:rsid w:val="00CD2BCD"/>
    <w:rsid w:val="00CD3A4C"/>
    <w:rsid w:val="00CE10E9"/>
    <w:rsid w:val="00CE1FF9"/>
    <w:rsid w:val="00CE2910"/>
    <w:rsid w:val="00CE29A1"/>
    <w:rsid w:val="00CE5393"/>
    <w:rsid w:val="00CF0147"/>
    <w:rsid w:val="00CF36BE"/>
    <w:rsid w:val="00CF4821"/>
    <w:rsid w:val="00CF6000"/>
    <w:rsid w:val="00D003F3"/>
    <w:rsid w:val="00D0364F"/>
    <w:rsid w:val="00D03AE6"/>
    <w:rsid w:val="00D04F93"/>
    <w:rsid w:val="00D0566C"/>
    <w:rsid w:val="00D06834"/>
    <w:rsid w:val="00D102E4"/>
    <w:rsid w:val="00D12345"/>
    <w:rsid w:val="00D172AA"/>
    <w:rsid w:val="00D2748B"/>
    <w:rsid w:val="00D308ED"/>
    <w:rsid w:val="00D31B30"/>
    <w:rsid w:val="00D3320A"/>
    <w:rsid w:val="00D3323B"/>
    <w:rsid w:val="00D3631E"/>
    <w:rsid w:val="00D36D86"/>
    <w:rsid w:val="00D401EC"/>
    <w:rsid w:val="00D428AA"/>
    <w:rsid w:val="00D42E7F"/>
    <w:rsid w:val="00D4509B"/>
    <w:rsid w:val="00D4585F"/>
    <w:rsid w:val="00D46EEA"/>
    <w:rsid w:val="00D47336"/>
    <w:rsid w:val="00D47AEA"/>
    <w:rsid w:val="00D50A34"/>
    <w:rsid w:val="00D53D69"/>
    <w:rsid w:val="00D53EFA"/>
    <w:rsid w:val="00D558A7"/>
    <w:rsid w:val="00D63D99"/>
    <w:rsid w:val="00D645DD"/>
    <w:rsid w:val="00D662D6"/>
    <w:rsid w:val="00D6700E"/>
    <w:rsid w:val="00D7122E"/>
    <w:rsid w:val="00D85267"/>
    <w:rsid w:val="00D91800"/>
    <w:rsid w:val="00D93D98"/>
    <w:rsid w:val="00D94A7C"/>
    <w:rsid w:val="00D95896"/>
    <w:rsid w:val="00D96A75"/>
    <w:rsid w:val="00DA66B2"/>
    <w:rsid w:val="00DA7882"/>
    <w:rsid w:val="00DB2983"/>
    <w:rsid w:val="00DC1257"/>
    <w:rsid w:val="00DC1913"/>
    <w:rsid w:val="00DC3DC0"/>
    <w:rsid w:val="00DC5B2B"/>
    <w:rsid w:val="00DC6863"/>
    <w:rsid w:val="00DD0A64"/>
    <w:rsid w:val="00DD318D"/>
    <w:rsid w:val="00DD59BC"/>
    <w:rsid w:val="00DE1523"/>
    <w:rsid w:val="00DE343A"/>
    <w:rsid w:val="00DE4DEA"/>
    <w:rsid w:val="00DE76DB"/>
    <w:rsid w:val="00DF1514"/>
    <w:rsid w:val="00DF207C"/>
    <w:rsid w:val="00DF2E12"/>
    <w:rsid w:val="00DF514A"/>
    <w:rsid w:val="00DF6690"/>
    <w:rsid w:val="00DF6804"/>
    <w:rsid w:val="00E0358D"/>
    <w:rsid w:val="00E04323"/>
    <w:rsid w:val="00E070A2"/>
    <w:rsid w:val="00E07712"/>
    <w:rsid w:val="00E11789"/>
    <w:rsid w:val="00E12439"/>
    <w:rsid w:val="00E12651"/>
    <w:rsid w:val="00E243A2"/>
    <w:rsid w:val="00E24C1F"/>
    <w:rsid w:val="00E259E2"/>
    <w:rsid w:val="00E2656A"/>
    <w:rsid w:val="00E26F61"/>
    <w:rsid w:val="00E27A66"/>
    <w:rsid w:val="00E30DDD"/>
    <w:rsid w:val="00E36B67"/>
    <w:rsid w:val="00E412D0"/>
    <w:rsid w:val="00E43707"/>
    <w:rsid w:val="00E46A31"/>
    <w:rsid w:val="00E52B1E"/>
    <w:rsid w:val="00E56322"/>
    <w:rsid w:val="00E565D3"/>
    <w:rsid w:val="00E60982"/>
    <w:rsid w:val="00E61FF4"/>
    <w:rsid w:val="00E62C62"/>
    <w:rsid w:val="00E63583"/>
    <w:rsid w:val="00E63675"/>
    <w:rsid w:val="00E64A98"/>
    <w:rsid w:val="00E64EBC"/>
    <w:rsid w:val="00E654C1"/>
    <w:rsid w:val="00E65D97"/>
    <w:rsid w:val="00E666F9"/>
    <w:rsid w:val="00E669F7"/>
    <w:rsid w:val="00E66FB3"/>
    <w:rsid w:val="00E67CBF"/>
    <w:rsid w:val="00E71296"/>
    <w:rsid w:val="00E72A5A"/>
    <w:rsid w:val="00E73354"/>
    <w:rsid w:val="00E80E7F"/>
    <w:rsid w:val="00E80F94"/>
    <w:rsid w:val="00E87F23"/>
    <w:rsid w:val="00E9229E"/>
    <w:rsid w:val="00E9242D"/>
    <w:rsid w:val="00E942E6"/>
    <w:rsid w:val="00E95371"/>
    <w:rsid w:val="00EA0D7A"/>
    <w:rsid w:val="00EA1053"/>
    <w:rsid w:val="00EA3F50"/>
    <w:rsid w:val="00EB063F"/>
    <w:rsid w:val="00EB0810"/>
    <w:rsid w:val="00EB258C"/>
    <w:rsid w:val="00EB2BD1"/>
    <w:rsid w:val="00EB5255"/>
    <w:rsid w:val="00EB538A"/>
    <w:rsid w:val="00EB5C47"/>
    <w:rsid w:val="00EB61E7"/>
    <w:rsid w:val="00EB6A5B"/>
    <w:rsid w:val="00EC1098"/>
    <w:rsid w:val="00EC3DAD"/>
    <w:rsid w:val="00ED0639"/>
    <w:rsid w:val="00ED0ADA"/>
    <w:rsid w:val="00ED156B"/>
    <w:rsid w:val="00ED2F18"/>
    <w:rsid w:val="00ED3021"/>
    <w:rsid w:val="00ED62FC"/>
    <w:rsid w:val="00EE29BE"/>
    <w:rsid w:val="00EE2B6A"/>
    <w:rsid w:val="00EE54D5"/>
    <w:rsid w:val="00EF473C"/>
    <w:rsid w:val="00EF4755"/>
    <w:rsid w:val="00EF7135"/>
    <w:rsid w:val="00F027DB"/>
    <w:rsid w:val="00F02EA0"/>
    <w:rsid w:val="00F05E2E"/>
    <w:rsid w:val="00F10713"/>
    <w:rsid w:val="00F116C8"/>
    <w:rsid w:val="00F129A5"/>
    <w:rsid w:val="00F13885"/>
    <w:rsid w:val="00F14A7A"/>
    <w:rsid w:val="00F16641"/>
    <w:rsid w:val="00F17F30"/>
    <w:rsid w:val="00F203B0"/>
    <w:rsid w:val="00F20E7B"/>
    <w:rsid w:val="00F21C80"/>
    <w:rsid w:val="00F22189"/>
    <w:rsid w:val="00F222E3"/>
    <w:rsid w:val="00F22985"/>
    <w:rsid w:val="00F22A25"/>
    <w:rsid w:val="00F3383E"/>
    <w:rsid w:val="00F33891"/>
    <w:rsid w:val="00F34428"/>
    <w:rsid w:val="00F3495B"/>
    <w:rsid w:val="00F3573D"/>
    <w:rsid w:val="00F4174A"/>
    <w:rsid w:val="00F4300A"/>
    <w:rsid w:val="00F433AB"/>
    <w:rsid w:val="00F44C43"/>
    <w:rsid w:val="00F465A7"/>
    <w:rsid w:val="00F4687E"/>
    <w:rsid w:val="00F50B7C"/>
    <w:rsid w:val="00F51074"/>
    <w:rsid w:val="00F5250A"/>
    <w:rsid w:val="00F53FDE"/>
    <w:rsid w:val="00F550E6"/>
    <w:rsid w:val="00F566AC"/>
    <w:rsid w:val="00F5693C"/>
    <w:rsid w:val="00F56C22"/>
    <w:rsid w:val="00F57F96"/>
    <w:rsid w:val="00F61E7A"/>
    <w:rsid w:val="00F62511"/>
    <w:rsid w:val="00F6590C"/>
    <w:rsid w:val="00F65B60"/>
    <w:rsid w:val="00F70ED0"/>
    <w:rsid w:val="00F74345"/>
    <w:rsid w:val="00F76269"/>
    <w:rsid w:val="00F77DD6"/>
    <w:rsid w:val="00F80A0A"/>
    <w:rsid w:val="00F82B19"/>
    <w:rsid w:val="00F9183F"/>
    <w:rsid w:val="00F9212D"/>
    <w:rsid w:val="00F92DF0"/>
    <w:rsid w:val="00F958EA"/>
    <w:rsid w:val="00F965DA"/>
    <w:rsid w:val="00FA1BD9"/>
    <w:rsid w:val="00FA406A"/>
    <w:rsid w:val="00FA5871"/>
    <w:rsid w:val="00FA70E3"/>
    <w:rsid w:val="00FA72C3"/>
    <w:rsid w:val="00FB503A"/>
    <w:rsid w:val="00FB516C"/>
    <w:rsid w:val="00FB7BF2"/>
    <w:rsid w:val="00FC6A99"/>
    <w:rsid w:val="00FD0236"/>
    <w:rsid w:val="00FD0A6F"/>
    <w:rsid w:val="00FD18F4"/>
    <w:rsid w:val="00FD54DB"/>
    <w:rsid w:val="00FD556A"/>
    <w:rsid w:val="00FD619F"/>
    <w:rsid w:val="00FD7721"/>
    <w:rsid w:val="00FE10C3"/>
    <w:rsid w:val="00FE71DA"/>
    <w:rsid w:val="00FF457D"/>
    <w:rsid w:val="00FF648A"/>
    <w:rsid w:val="00FF6D40"/>
    <w:rsid w:val="01290F7E"/>
    <w:rsid w:val="01306CF9"/>
    <w:rsid w:val="015D1E09"/>
    <w:rsid w:val="018A7679"/>
    <w:rsid w:val="018B374F"/>
    <w:rsid w:val="01EC419C"/>
    <w:rsid w:val="02084CD2"/>
    <w:rsid w:val="02201D8C"/>
    <w:rsid w:val="0224398F"/>
    <w:rsid w:val="02697903"/>
    <w:rsid w:val="02974F6B"/>
    <w:rsid w:val="029D33DC"/>
    <w:rsid w:val="02F96569"/>
    <w:rsid w:val="02FA3E78"/>
    <w:rsid w:val="0320604C"/>
    <w:rsid w:val="03870314"/>
    <w:rsid w:val="038A2EC7"/>
    <w:rsid w:val="039842CF"/>
    <w:rsid w:val="03EA7B21"/>
    <w:rsid w:val="040C769A"/>
    <w:rsid w:val="04524C12"/>
    <w:rsid w:val="045521C0"/>
    <w:rsid w:val="04827DD1"/>
    <w:rsid w:val="04E23328"/>
    <w:rsid w:val="052E6358"/>
    <w:rsid w:val="054B711F"/>
    <w:rsid w:val="05F83EAE"/>
    <w:rsid w:val="063E7D85"/>
    <w:rsid w:val="068B0F7D"/>
    <w:rsid w:val="06C947A0"/>
    <w:rsid w:val="07293586"/>
    <w:rsid w:val="07295285"/>
    <w:rsid w:val="073D0CEA"/>
    <w:rsid w:val="0742420A"/>
    <w:rsid w:val="07636392"/>
    <w:rsid w:val="07770C56"/>
    <w:rsid w:val="07B2792A"/>
    <w:rsid w:val="08764DB3"/>
    <w:rsid w:val="089112ED"/>
    <w:rsid w:val="08C64073"/>
    <w:rsid w:val="09067F2D"/>
    <w:rsid w:val="092217DD"/>
    <w:rsid w:val="09304AAA"/>
    <w:rsid w:val="093A7294"/>
    <w:rsid w:val="095A588B"/>
    <w:rsid w:val="098D652B"/>
    <w:rsid w:val="098F7F23"/>
    <w:rsid w:val="09AB63DF"/>
    <w:rsid w:val="0A124FD4"/>
    <w:rsid w:val="0A263993"/>
    <w:rsid w:val="0A27015B"/>
    <w:rsid w:val="0A2D3AC2"/>
    <w:rsid w:val="0AA755DF"/>
    <w:rsid w:val="0AAC0660"/>
    <w:rsid w:val="0AAD61CC"/>
    <w:rsid w:val="0AD72D9D"/>
    <w:rsid w:val="0AD75752"/>
    <w:rsid w:val="0B120D44"/>
    <w:rsid w:val="0B3F7726"/>
    <w:rsid w:val="0B6947A3"/>
    <w:rsid w:val="0BBB0D56"/>
    <w:rsid w:val="0BD0037E"/>
    <w:rsid w:val="0BD27BF6"/>
    <w:rsid w:val="0C22046C"/>
    <w:rsid w:val="0C3B3C7D"/>
    <w:rsid w:val="0C523895"/>
    <w:rsid w:val="0CAB2EAE"/>
    <w:rsid w:val="0CAF4438"/>
    <w:rsid w:val="0D621C7D"/>
    <w:rsid w:val="0DC21A7D"/>
    <w:rsid w:val="0DD57ECE"/>
    <w:rsid w:val="0E0B38F0"/>
    <w:rsid w:val="0E73034D"/>
    <w:rsid w:val="0EA3321E"/>
    <w:rsid w:val="0EF56A7A"/>
    <w:rsid w:val="0F13775A"/>
    <w:rsid w:val="0F340C24"/>
    <w:rsid w:val="0F403A6D"/>
    <w:rsid w:val="0F5F45FE"/>
    <w:rsid w:val="0F9A112B"/>
    <w:rsid w:val="0FD50659"/>
    <w:rsid w:val="0FFA76C7"/>
    <w:rsid w:val="100E1475"/>
    <w:rsid w:val="10460977"/>
    <w:rsid w:val="106D2F64"/>
    <w:rsid w:val="10AF2C58"/>
    <w:rsid w:val="10B63710"/>
    <w:rsid w:val="10C86A78"/>
    <w:rsid w:val="10DB5313"/>
    <w:rsid w:val="10F10820"/>
    <w:rsid w:val="110F1949"/>
    <w:rsid w:val="111C2F7A"/>
    <w:rsid w:val="115D6959"/>
    <w:rsid w:val="11665CA1"/>
    <w:rsid w:val="11CC15E8"/>
    <w:rsid w:val="11E903EC"/>
    <w:rsid w:val="13075171"/>
    <w:rsid w:val="13426006"/>
    <w:rsid w:val="13951726"/>
    <w:rsid w:val="139D323C"/>
    <w:rsid w:val="13CA5182"/>
    <w:rsid w:val="13E93F1E"/>
    <w:rsid w:val="13F54E26"/>
    <w:rsid w:val="14396509"/>
    <w:rsid w:val="144638D4"/>
    <w:rsid w:val="14575AE1"/>
    <w:rsid w:val="14DD2C3C"/>
    <w:rsid w:val="14F670A8"/>
    <w:rsid w:val="150B04AE"/>
    <w:rsid w:val="152E4A94"/>
    <w:rsid w:val="156F530F"/>
    <w:rsid w:val="157442E2"/>
    <w:rsid w:val="15C41E30"/>
    <w:rsid w:val="15E679FC"/>
    <w:rsid w:val="16087E1D"/>
    <w:rsid w:val="1675224E"/>
    <w:rsid w:val="16CD459D"/>
    <w:rsid w:val="16FE70C8"/>
    <w:rsid w:val="17020D20"/>
    <w:rsid w:val="174741E1"/>
    <w:rsid w:val="1763479D"/>
    <w:rsid w:val="17701D14"/>
    <w:rsid w:val="17735226"/>
    <w:rsid w:val="181824AF"/>
    <w:rsid w:val="186B56B7"/>
    <w:rsid w:val="189C1A36"/>
    <w:rsid w:val="189F26E8"/>
    <w:rsid w:val="189F624C"/>
    <w:rsid w:val="18B52DD6"/>
    <w:rsid w:val="18E23F8F"/>
    <w:rsid w:val="1906341A"/>
    <w:rsid w:val="193C52A5"/>
    <w:rsid w:val="19473544"/>
    <w:rsid w:val="194B54E8"/>
    <w:rsid w:val="1A1C66C0"/>
    <w:rsid w:val="1A42393B"/>
    <w:rsid w:val="1A452A05"/>
    <w:rsid w:val="1A534654"/>
    <w:rsid w:val="1A612954"/>
    <w:rsid w:val="1AAD45DE"/>
    <w:rsid w:val="1ADD6614"/>
    <w:rsid w:val="1B046F80"/>
    <w:rsid w:val="1B3267B5"/>
    <w:rsid w:val="1B38099A"/>
    <w:rsid w:val="1B40161D"/>
    <w:rsid w:val="1B441859"/>
    <w:rsid w:val="1B6606B1"/>
    <w:rsid w:val="1C085913"/>
    <w:rsid w:val="1C5E7925"/>
    <w:rsid w:val="1C8431EB"/>
    <w:rsid w:val="1CA11F51"/>
    <w:rsid w:val="1CFD070F"/>
    <w:rsid w:val="1D58430D"/>
    <w:rsid w:val="1D5F6196"/>
    <w:rsid w:val="1D6132A5"/>
    <w:rsid w:val="1D62378C"/>
    <w:rsid w:val="1D8E56D5"/>
    <w:rsid w:val="1DC87107"/>
    <w:rsid w:val="1E01086B"/>
    <w:rsid w:val="1E3C5A9D"/>
    <w:rsid w:val="1E5D5916"/>
    <w:rsid w:val="1E672E1F"/>
    <w:rsid w:val="1E7A43DA"/>
    <w:rsid w:val="1E8930A5"/>
    <w:rsid w:val="1EDB2E6A"/>
    <w:rsid w:val="1EF50AD5"/>
    <w:rsid w:val="1F2048AB"/>
    <w:rsid w:val="1F973235"/>
    <w:rsid w:val="1FAB6CE1"/>
    <w:rsid w:val="1FE7539E"/>
    <w:rsid w:val="201D4F04"/>
    <w:rsid w:val="20671BE0"/>
    <w:rsid w:val="20766CEC"/>
    <w:rsid w:val="20952E5A"/>
    <w:rsid w:val="20963CB8"/>
    <w:rsid w:val="209C5721"/>
    <w:rsid w:val="20A53730"/>
    <w:rsid w:val="20A81A1B"/>
    <w:rsid w:val="20B07FB6"/>
    <w:rsid w:val="20B646FB"/>
    <w:rsid w:val="20EE319D"/>
    <w:rsid w:val="212B632B"/>
    <w:rsid w:val="213B74B1"/>
    <w:rsid w:val="215A2310"/>
    <w:rsid w:val="215A59A6"/>
    <w:rsid w:val="21674E10"/>
    <w:rsid w:val="21C82ED1"/>
    <w:rsid w:val="21DE318A"/>
    <w:rsid w:val="21EF5B80"/>
    <w:rsid w:val="220B7F0B"/>
    <w:rsid w:val="22155493"/>
    <w:rsid w:val="222B4109"/>
    <w:rsid w:val="22410236"/>
    <w:rsid w:val="22456ABA"/>
    <w:rsid w:val="22576990"/>
    <w:rsid w:val="22F42393"/>
    <w:rsid w:val="22F47480"/>
    <w:rsid w:val="23097567"/>
    <w:rsid w:val="232809D0"/>
    <w:rsid w:val="234E6301"/>
    <w:rsid w:val="23BC14BC"/>
    <w:rsid w:val="23DE1C48"/>
    <w:rsid w:val="240210CD"/>
    <w:rsid w:val="243D52A1"/>
    <w:rsid w:val="246F4781"/>
    <w:rsid w:val="24B9656D"/>
    <w:rsid w:val="24BF09F7"/>
    <w:rsid w:val="24C56B81"/>
    <w:rsid w:val="25072C0B"/>
    <w:rsid w:val="252B7ACB"/>
    <w:rsid w:val="252D53FE"/>
    <w:rsid w:val="2572277A"/>
    <w:rsid w:val="25D6438C"/>
    <w:rsid w:val="25E41C2C"/>
    <w:rsid w:val="25E44CEE"/>
    <w:rsid w:val="25EC2D81"/>
    <w:rsid w:val="25ED0053"/>
    <w:rsid w:val="25F72C80"/>
    <w:rsid w:val="26040EF9"/>
    <w:rsid w:val="262A5695"/>
    <w:rsid w:val="265E32BE"/>
    <w:rsid w:val="266958B3"/>
    <w:rsid w:val="26887965"/>
    <w:rsid w:val="269664A1"/>
    <w:rsid w:val="26AF70B6"/>
    <w:rsid w:val="27154831"/>
    <w:rsid w:val="271A1323"/>
    <w:rsid w:val="27632DA6"/>
    <w:rsid w:val="277057A2"/>
    <w:rsid w:val="278420DA"/>
    <w:rsid w:val="27A6495D"/>
    <w:rsid w:val="27BA21B7"/>
    <w:rsid w:val="281B6215"/>
    <w:rsid w:val="286D3FB9"/>
    <w:rsid w:val="28B13E8B"/>
    <w:rsid w:val="29206EB8"/>
    <w:rsid w:val="29332221"/>
    <w:rsid w:val="29595666"/>
    <w:rsid w:val="29690F5D"/>
    <w:rsid w:val="297840D8"/>
    <w:rsid w:val="29874881"/>
    <w:rsid w:val="2996630C"/>
    <w:rsid w:val="29AC1FD3"/>
    <w:rsid w:val="29E325E0"/>
    <w:rsid w:val="2A004E3D"/>
    <w:rsid w:val="2A452503"/>
    <w:rsid w:val="2A685EFA"/>
    <w:rsid w:val="2A9422F9"/>
    <w:rsid w:val="2ADB0606"/>
    <w:rsid w:val="2AEA212E"/>
    <w:rsid w:val="2B1B2F6C"/>
    <w:rsid w:val="2B867AB3"/>
    <w:rsid w:val="2BA936A8"/>
    <w:rsid w:val="2BD870AF"/>
    <w:rsid w:val="2C315A5A"/>
    <w:rsid w:val="2C3A7058"/>
    <w:rsid w:val="2C4B1C25"/>
    <w:rsid w:val="2C7B6FAE"/>
    <w:rsid w:val="2CD47877"/>
    <w:rsid w:val="2CF9552F"/>
    <w:rsid w:val="2D297497"/>
    <w:rsid w:val="2D4E1FBB"/>
    <w:rsid w:val="2D630BFB"/>
    <w:rsid w:val="2D7C0D57"/>
    <w:rsid w:val="2D9E56F5"/>
    <w:rsid w:val="2DC6650E"/>
    <w:rsid w:val="2E0979F4"/>
    <w:rsid w:val="2E383A86"/>
    <w:rsid w:val="2E667F96"/>
    <w:rsid w:val="2E8226AB"/>
    <w:rsid w:val="2E8E1CA7"/>
    <w:rsid w:val="2E9A4AF0"/>
    <w:rsid w:val="2EB70D71"/>
    <w:rsid w:val="2F1F0B51"/>
    <w:rsid w:val="2F2F348A"/>
    <w:rsid w:val="2F57653D"/>
    <w:rsid w:val="2FA54B7F"/>
    <w:rsid w:val="2FD065E6"/>
    <w:rsid w:val="2FD96870"/>
    <w:rsid w:val="2FEE0591"/>
    <w:rsid w:val="302738BA"/>
    <w:rsid w:val="3038315C"/>
    <w:rsid w:val="30580BC9"/>
    <w:rsid w:val="305B7256"/>
    <w:rsid w:val="306170B9"/>
    <w:rsid w:val="30893055"/>
    <w:rsid w:val="30BC307F"/>
    <w:rsid w:val="30EB33E1"/>
    <w:rsid w:val="310D3139"/>
    <w:rsid w:val="311E2ED7"/>
    <w:rsid w:val="31327262"/>
    <w:rsid w:val="314E49B7"/>
    <w:rsid w:val="315619EE"/>
    <w:rsid w:val="315C449C"/>
    <w:rsid w:val="31B82709"/>
    <w:rsid w:val="31D05482"/>
    <w:rsid w:val="32030E95"/>
    <w:rsid w:val="320C0799"/>
    <w:rsid w:val="323C7350"/>
    <w:rsid w:val="32400B34"/>
    <w:rsid w:val="329E6876"/>
    <w:rsid w:val="32DA1D70"/>
    <w:rsid w:val="32F50547"/>
    <w:rsid w:val="32F6606D"/>
    <w:rsid w:val="333015F2"/>
    <w:rsid w:val="334B6320"/>
    <w:rsid w:val="33541711"/>
    <w:rsid w:val="336C6943"/>
    <w:rsid w:val="33D934D4"/>
    <w:rsid w:val="33FE2F6A"/>
    <w:rsid w:val="340E07E5"/>
    <w:rsid w:val="34235BF7"/>
    <w:rsid w:val="34A13F2D"/>
    <w:rsid w:val="34AE4E51"/>
    <w:rsid w:val="35645510"/>
    <w:rsid w:val="358C5FA8"/>
    <w:rsid w:val="35B171E8"/>
    <w:rsid w:val="35C15DF1"/>
    <w:rsid w:val="35C91817"/>
    <w:rsid w:val="35F9636D"/>
    <w:rsid w:val="36074A7F"/>
    <w:rsid w:val="36684581"/>
    <w:rsid w:val="36923549"/>
    <w:rsid w:val="369D28F8"/>
    <w:rsid w:val="36B75FBF"/>
    <w:rsid w:val="36BD0C45"/>
    <w:rsid w:val="36DB07F8"/>
    <w:rsid w:val="371D3842"/>
    <w:rsid w:val="37B162A1"/>
    <w:rsid w:val="37B3277F"/>
    <w:rsid w:val="37C9047E"/>
    <w:rsid w:val="37E00298"/>
    <w:rsid w:val="37FA0219"/>
    <w:rsid w:val="38142E03"/>
    <w:rsid w:val="381B45FF"/>
    <w:rsid w:val="387C7014"/>
    <w:rsid w:val="38804D57"/>
    <w:rsid w:val="388B46D6"/>
    <w:rsid w:val="38B302F9"/>
    <w:rsid w:val="38BA698C"/>
    <w:rsid w:val="38E1350C"/>
    <w:rsid w:val="38F12CD3"/>
    <w:rsid w:val="38F94775"/>
    <w:rsid w:val="392971ED"/>
    <w:rsid w:val="39325651"/>
    <w:rsid w:val="395B4822"/>
    <w:rsid w:val="395D6380"/>
    <w:rsid w:val="398C61D4"/>
    <w:rsid w:val="39EE1A3B"/>
    <w:rsid w:val="3A2B2AA0"/>
    <w:rsid w:val="3A607C42"/>
    <w:rsid w:val="3A872856"/>
    <w:rsid w:val="3AA20FB4"/>
    <w:rsid w:val="3ABB2076"/>
    <w:rsid w:val="3B3763D1"/>
    <w:rsid w:val="3B9D177C"/>
    <w:rsid w:val="3BAD1AF4"/>
    <w:rsid w:val="3BBF7944"/>
    <w:rsid w:val="3C184A0B"/>
    <w:rsid w:val="3C2F6E1E"/>
    <w:rsid w:val="3C4F64BA"/>
    <w:rsid w:val="3CAD59EE"/>
    <w:rsid w:val="3CDA245A"/>
    <w:rsid w:val="3CF4186F"/>
    <w:rsid w:val="3D1E06B7"/>
    <w:rsid w:val="3D3F0FFE"/>
    <w:rsid w:val="3D5418A8"/>
    <w:rsid w:val="3D9E21EB"/>
    <w:rsid w:val="3DA20E7F"/>
    <w:rsid w:val="3DE03BA2"/>
    <w:rsid w:val="3E5541D1"/>
    <w:rsid w:val="3E66054B"/>
    <w:rsid w:val="3E6B3DB3"/>
    <w:rsid w:val="3E726EF0"/>
    <w:rsid w:val="3E986179"/>
    <w:rsid w:val="3EC421AA"/>
    <w:rsid w:val="3EDA0523"/>
    <w:rsid w:val="3EE85370"/>
    <w:rsid w:val="3F316DAB"/>
    <w:rsid w:val="3FBC421E"/>
    <w:rsid w:val="40603B29"/>
    <w:rsid w:val="40642868"/>
    <w:rsid w:val="407A6407"/>
    <w:rsid w:val="409A0980"/>
    <w:rsid w:val="409C46F8"/>
    <w:rsid w:val="40B7508E"/>
    <w:rsid w:val="415D2D5F"/>
    <w:rsid w:val="41854DEC"/>
    <w:rsid w:val="41A83476"/>
    <w:rsid w:val="4200449D"/>
    <w:rsid w:val="420460B1"/>
    <w:rsid w:val="42111FDC"/>
    <w:rsid w:val="421B1721"/>
    <w:rsid w:val="423A3BCC"/>
    <w:rsid w:val="424E57D2"/>
    <w:rsid w:val="42B26C49"/>
    <w:rsid w:val="42D068DB"/>
    <w:rsid w:val="42FB3958"/>
    <w:rsid w:val="432A1D90"/>
    <w:rsid w:val="433A6FE6"/>
    <w:rsid w:val="43480868"/>
    <w:rsid w:val="4350713C"/>
    <w:rsid w:val="436106DA"/>
    <w:rsid w:val="436653E0"/>
    <w:rsid w:val="438A6A89"/>
    <w:rsid w:val="43C4431A"/>
    <w:rsid w:val="43D1290A"/>
    <w:rsid w:val="43DD252D"/>
    <w:rsid w:val="440A5A42"/>
    <w:rsid w:val="447B4624"/>
    <w:rsid w:val="44B951CC"/>
    <w:rsid w:val="44C10289"/>
    <w:rsid w:val="44CB4E85"/>
    <w:rsid w:val="44CD14E0"/>
    <w:rsid w:val="44EC107E"/>
    <w:rsid w:val="44F20B0B"/>
    <w:rsid w:val="452E5F4C"/>
    <w:rsid w:val="45612018"/>
    <w:rsid w:val="458946E9"/>
    <w:rsid w:val="45921C25"/>
    <w:rsid w:val="45A47C0E"/>
    <w:rsid w:val="45B82804"/>
    <w:rsid w:val="45C142B9"/>
    <w:rsid w:val="46577FD6"/>
    <w:rsid w:val="465F41FD"/>
    <w:rsid w:val="468C2B19"/>
    <w:rsid w:val="46971BE9"/>
    <w:rsid w:val="46A14816"/>
    <w:rsid w:val="46D955A7"/>
    <w:rsid w:val="47133957"/>
    <w:rsid w:val="47631ACB"/>
    <w:rsid w:val="47A07E0C"/>
    <w:rsid w:val="47FC5A7C"/>
    <w:rsid w:val="48141018"/>
    <w:rsid w:val="4870272E"/>
    <w:rsid w:val="487F0C36"/>
    <w:rsid w:val="48AE321A"/>
    <w:rsid w:val="49370C3C"/>
    <w:rsid w:val="49402A04"/>
    <w:rsid w:val="49647D7D"/>
    <w:rsid w:val="49DC7715"/>
    <w:rsid w:val="49F7299F"/>
    <w:rsid w:val="49FE1D2E"/>
    <w:rsid w:val="4A023139"/>
    <w:rsid w:val="4A182544"/>
    <w:rsid w:val="4A7B576F"/>
    <w:rsid w:val="4A881DAD"/>
    <w:rsid w:val="4AE46B37"/>
    <w:rsid w:val="4AF561A9"/>
    <w:rsid w:val="4B1A0571"/>
    <w:rsid w:val="4B544421"/>
    <w:rsid w:val="4B5F07FC"/>
    <w:rsid w:val="4B920BD1"/>
    <w:rsid w:val="4B972107"/>
    <w:rsid w:val="4BF61160"/>
    <w:rsid w:val="4C41074F"/>
    <w:rsid w:val="4C4A0649"/>
    <w:rsid w:val="4C771B75"/>
    <w:rsid w:val="4C7E5ECA"/>
    <w:rsid w:val="4C820C46"/>
    <w:rsid w:val="4C876AA5"/>
    <w:rsid w:val="4C934C01"/>
    <w:rsid w:val="4CE746AB"/>
    <w:rsid w:val="4D0E00FB"/>
    <w:rsid w:val="4D155616"/>
    <w:rsid w:val="4D176606"/>
    <w:rsid w:val="4D2770F7"/>
    <w:rsid w:val="4D545636"/>
    <w:rsid w:val="4DEC4FB0"/>
    <w:rsid w:val="4E075D8A"/>
    <w:rsid w:val="4E1C29D4"/>
    <w:rsid w:val="4E3953A5"/>
    <w:rsid w:val="4E422D5B"/>
    <w:rsid w:val="4E7C42C0"/>
    <w:rsid w:val="4EBC2640"/>
    <w:rsid w:val="4EC00FAD"/>
    <w:rsid w:val="4F696CC6"/>
    <w:rsid w:val="4F9843DC"/>
    <w:rsid w:val="4FC62A8C"/>
    <w:rsid w:val="4FCB2904"/>
    <w:rsid w:val="4FE069B1"/>
    <w:rsid w:val="4FE20F0D"/>
    <w:rsid w:val="4FE51552"/>
    <w:rsid w:val="501C4161"/>
    <w:rsid w:val="50504C4B"/>
    <w:rsid w:val="507F5320"/>
    <w:rsid w:val="509C6E7C"/>
    <w:rsid w:val="50F233C8"/>
    <w:rsid w:val="51453FF0"/>
    <w:rsid w:val="51574950"/>
    <w:rsid w:val="51581F75"/>
    <w:rsid w:val="5162104E"/>
    <w:rsid w:val="51890380"/>
    <w:rsid w:val="518D6336"/>
    <w:rsid w:val="519A6853"/>
    <w:rsid w:val="52412A09"/>
    <w:rsid w:val="527D4F4F"/>
    <w:rsid w:val="52F32B14"/>
    <w:rsid w:val="536D6D0E"/>
    <w:rsid w:val="53862BDF"/>
    <w:rsid w:val="538E7ED0"/>
    <w:rsid w:val="53923255"/>
    <w:rsid w:val="53A039CC"/>
    <w:rsid w:val="53A1505A"/>
    <w:rsid w:val="53E03734"/>
    <w:rsid w:val="54063E08"/>
    <w:rsid w:val="543437E8"/>
    <w:rsid w:val="549C486F"/>
    <w:rsid w:val="54F73313"/>
    <w:rsid w:val="54F80955"/>
    <w:rsid w:val="551A63E3"/>
    <w:rsid w:val="55233BCA"/>
    <w:rsid w:val="554B22FB"/>
    <w:rsid w:val="555170A7"/>
    <w:rsid w:val="5587536D"/>
    <w:rsid w:val="559B174B"/>
    <w:rsid w:val="55A33534"/>
    <w:rsid w:val="55C3396C"/>
    <w:rsid w:val="55CE0CF4"/>
    <w:rsid w:val="55D122F6"/>
    <w:rsid w:val="55D22E86"/>
    <w:rsid w:val="55FD7BA1"/>
    <w:rsid w:val="56093997"/>
    <w:rsid w:val="56982E14"/>
    <w:rsid w:val="56AF6773"/>
    <w:rsid w:val="56B22A9C"/>
    <w:rsid w:val="57504BF9"/>
    <w:rsid w:val="575B456D"/>
    <w:rsid w:val="576A7130"/>
    <w:rsid w:val="57761F32"/>
    <w:rsid w:val="579655A5"/>
    <w:rsid w:val="57B72A76"/>
    <w:rsid w:val="57C3426C"/>
    <w:rsid w:val="57CE1F93"/>
    <w:rsid w:val="57D81E4C"/>
    <w:rsid w:val="57DF7CF6"/>
    <w:rsid w:val="57F72446"/>
    <w:rsid w:val="580469B3"/>
    <w:rsid w:val="58206045"/>
    <w:rsid w:val="585D4D1D"/>
    <w:rsid w:val="588743D1"/>
    <w:rsid w:val="5887701A"/>
    <w:rsid w:val="58DC2558"/>
    <w:rsid w:val="59396B30"/>
    <w:rsid w:val="5950121D"/>
    <w:rsid w:val="596B0A08"/>
    <w:rsid w:val="59945D4B"/>
    <w:rsid w:val="59A94DCC"/>
    <w:rsid w:val="59C0439F"/>
    <w:rsid w:val="59C66D3C"/>
    <w:rsid w:val="59C9656E"/>
    <w:rsid w:val="59CB5105"/>
    <w:rsid w:val="59DA15CD"/>
    <w:rsid w:val="59E545C2"/>
    <w:rsid w:val="5A04713E"/>
    <w:rsid w:val="5A0A04CC"/>
    <w:rsid w:val="5A696437"/>
    <w:rsid w:val="5A7C2ADE"/>
    <w:rsid w:val="5A86365A"/>
    <w:rsid w:val="5AB521E6"/>
    <w:rsid w:val="5AB53F94"/>
    <w:rsid w:val="5ABE2233"/>
    <w:rsid w:val="5AEE3389"/>
    <w:rsid w:val="5B411CCC"/>
    <w:rsid w:val="5B7F60B4"/>
    <w:rsid w:val="5BDF5D95"/>
    <w:rsid w:val="5BF52755"/>
    <w:rsid w:val="5BFE7528"/>
    <w:rsid w:val="5C961BA3"/>
    <w:rsid w:val="5CA40764"/>
    <w:rsid w:val="5CA5419A"/>
    <w:rsid w:val="5CC46711"/>
    <w:rsid w:val="5CCD7CBB"/>
    <w:rsid w:val="5CE2303B"/>
    <w:rsid w:val="5CE44CAB"/>
    <w:rsid w:val="5D92680F"/>
    <w:rsid w:val="5DC40218"/>
    <w:rsid w:val="5DE11544"/>
    <w:rsid w:val="5DE63905"/>
    <w:rsid w:val="5DF9688E"/>
    <w:rsid w:val="5E2467F1"/>
    <w:rsid w:val="5E420397"/>
    <w:rsid w:val="5EDB6B78"/>
    <w:rsid w:val="5F1A2B43"/>
    <w:rsid w:val="5F2B6F1B"/>
    <w:rsid w:val="5F70787B"/>
    <w:rsid w:val="5F881C77"/>
    <w:rsid w:val="5FB837BB"/>
    <w:rsid w:val="5FEB2206"/>
    <w:rsid w:val="60073A6B"/>
    <w:rsid w:val="60107EBF"/>
    <w:rsid w:val="606C1599"/>
    <w:rsid w:val="60A01243"/>
    <w:rsid w:val="60CC405A"/>
    <w:rsid w:val="61332B14"/>
    <w:rsid w:val="61785352"/>
    <w:rsid w:val="617D17A4"/>
    <w:rsid w:val="61882607"/>
    <w:rsid w:val="61C61E4C"/>
    <w:rsid w:val="61DC2382"/>
    <w:rsid w:val="61E215D8"/>
    <w:rsid w:val="621B3775"/>
    <w:rsid w:val="622639C9"/>
    <w:rsid w:val="62364782"/>
    <w:rsid w:val="624266CA"/>
    <w:rsid w:val="62CB55DA"/>
    <w:rsid w:val="63217B8A"/>
    <w:rsid w:val="63461EEC"/>
    <w:rsid w:val="63573255"/>
    <w:rsid w:val="6394356A"/>
    <w:rsid w:val="63C61B2C"/>
    <w:rsid w:val="63D40BE9"/>
    <w:rsid w:val="63E54FE4"/>
    <w:rsid w:val="63F13BEE"/>
    <w:rsid w:val="64102431"/>
    <w:rsid w:val="6429694D"/>
    <w:rsid w:val="643F0D73"/>
    <w:rsid w:val="645875E3"/>
    <w:rsid w:val="64A5243A"/>
    <w:rsid w:val="64F531DE"/>
    <w:rsid w:val="650E70C3"/>
    <w:rsid w:val="65373578"/>
    <w:rsid w:val="65904F5A"/>
    <w:rsid w:val="659147AF"/>
    <w:rsid w:val="65A823AD"/>
    <w:rsid w:val="65B65B3B"/>
    <w:rsid w:val="661C580F"/>
    <w:rsid w:val="6643782C"/>
    <w:rsid w:val="66483E62"/>
    <w:rsid w:val="6686390F"/>
    <w:rsid w:val="66B72A5B"/>
    <w:rsid w:val="670859D2"/>
    <w:rsid w:val="6712451C"/>
    <w:rsid w:val="671F124A"/>
    <w:rsid w:val="67242135"/>
    <w:rsid w:val="675C6A57"/>
    <w:rsid w:val="677A33C6"/>
    <w:rsid w:val="678E44EB"/>
    <w:rsid w:val="680C5410"/>
    <w:rsid w:val="681A7B2C"/>
    <w:rsid w:val="681F6961"/>
    <w:rsid w:val="685A5D80"/>
    <w:rsid w:val="68610A2F"/>
    <w:rsid w:val="68805514"/>
    <w:rsid w:val="69145D2E"/>
    <w:rsid w:val="692A1FF1"/>
    <w:rsid w:val="69316E2F"/>
    <w:rsid w:val="694E2071"/>
    <w:rsid w:val="69766163"/>
    <w:rsid w:val="697A3B33"/>
    <w:rsid w:val="69823BDB"/>
    <w:rsid w:val="698B02B8"/>
    <w:rsid w:val="69A27DD9"/>
    <w:rsid w:val="69AB1B2A"/>
    <w:rsid w:val="69D44760"/>
    <w:rsid w:val="69F30635"/>
    <w:rsid w:val="6A4E61B3"/>
    <w:rsid w:val="6A520EC7"/>
    <w:rsid w:val="6A785127"/>
    <w:rsid w:val="6AF87E20"/>
    <w:rsid w:val="6B146AB5"/>
    <w:rsid w:val="6B322639"/>
    <w:rsid w:val="6B737C7F"/>
    <w:rsid w:val="6BCC7390"/>
    <w:rsid w:val="6BEF142A"/>
    <w:rsid w:val="6BF6440D"/>
    <w:rsid w:val="6C0528A2"/>
    <w:rsid w:val="6C156F89"/>
    <w:rsid w:val="6C180427"/>
    <w:rsid w:val="6C1B298A"/>
    <w:rsid w:val="6C4D1E55"/>
    <w:rsid w:val="6C636C38"/>
    <w:rsid w:val="6C730E74"/>
    <w:rsid w:val="6D343B90"/>
    <w:rsid w:val="6DB34098"/>
    <w:rsid w:val="6DB545B6"/>
    <w:rsid w:val="6DE02FB4"/>
    <w:rsid w:val="6E2C2368"/>
    <w:rsid w:val="6E2D45CF"/>
    <w:rsid w:val="6E514CED"/>
    <w:rsid w:val="6E9218EE"/>
    <w:rsid w:val="6E9D5649"/>
    <w:rsid w:val="6EA16479"/>
    <w:rsid w:val="6EB563D5"/>
    <w:rsid w:val="6ED92677"/>
    <w:rsid w:val="6EF74724"/>
    <w:rsid w:val="6F0575C8"/>
    <w:rsid w:val="6F060177"/>
    <w:rsid w:val="6F225983"/>
    <w:rsid w:val="6F8D75F7"/>
    <w:rsid w:val="6FC575EA"/>
    <w:rsid w:val="6FFC5590"/>
    <w:rsid w:val="706D1DD0"/>
    <w:rsid w:val="7079289F"/>
    <w:rsid w:val="70856B87"/>
    <w:rsid w:val="70D2789D"/>
    <w:rsid w:val="70D527EE"/>
    <w:rsid w:val="71145A61"/>
    <w:rsid w:val="712618E8"/>
    <w:rsid w:val="714B0D57"/>
    <w:rsid w:val="715B5300"/>
    <w:rsid w:val="71635B3A"/>
    <w:rsid w:val="71687B5B"/>
    <w:rsid w:val="71D15700"/>
    <w:rsid w:val="71D27F8A"/>
    <w:rsid w:val="722A3062"/>
    <w:rsid w:val="72553024"/>
    <w:rsid w:val="72DA1233"/>
    <w:rsid w:val="73113DE5"/>
    <w:rsid w:val="73122968"/>
    <w:rsid w:val="731F5D5E"/>
    <w:rsid w:val="739A7D73"/>
    <w:rsid w:val="73AB1B34"/>
    <w:rsid w:val="73C51AD5"/>
    <w:rsid w:val="74143FCA"/>
    <w:rsid w:val="741E793C"/>
    <w:rsid w:val="74454183"/>
    <w:rsid w:val="7457538A"/>
    <w:rsid w:val="745E3944"/>
    <w:rsid w:val="74730238"/>
    <w:rsid w:val="74BD04DB"/>
    <w:rsid w:val="74F466BE"/>
    <w:rsid w:val="753B4754"/>
    <w:rsid w:val="75752846"/>
    <w:rsid w:val="76286DCA"/>
    <w:rsid w:val="7635099D"/>
    <w:rsid w:val="764F3097"/>
    <w:rsid w:val="765A6BA8"/>
    <w:rsid w:val="76644491"/>
    <w:rsid w:val="770C0F88"/>
    <w:rsid w:val="7746449A"/>
    <w:rsid w:val="77762421"/>
    <w:rsid w:val="77B56B1F"/>
    <w:rsid w:val="780F09F4"/>
    <w:rsid w:val="7810742D"/>
    <w:rsid w:val="78284838"/>
    <w:rsid w:val="787E1A12"/>
    <w:rsid w:val="78994A9D"/>
    <w:rsid w:val="78A51694"/>
    <w:rsid w:val="78A90480"/>
    <w:rsid w:val="78B813C8"/>
    <w:rsid w:val="7931117A"/>
    <w:rsid w:val="79952807"/>
    <w:rsid w:val="79CD595E"/>
    <w:rsid w:val="79E81839"/>
    <w:rsid w:val="7A2C213D"/>
    <w:rsid w:val="7A364017"/>
    <w:rsid w:val="7A8265E1"/>
    <w:rsid w:val="7B40105B"/>
    <w:rsid w:val="7B487012"/>
    <w:rsid w:val="7B686D42"/>
    <w:rsid w:val="7B6B1D57"/>
    <w:rsid w:val="7B755C7C"/>
    <w:rsid w:val="7B841746"/>
    <w:rsid w:val="7B8E2715"/>
    <w:rsid w:val="7BB33D66"/>
    <w:rsid w:val="7BC40083"/>
    <w:rsid w:val="7C292BD2"/>
    <w:rsid w:val="7C5059DC"/>
    <w:rsid w:val="7C6C5AC7"/>
    <w:rsid w:val="7CC6544B"/>
    <w:rsid w:val="7CE704CD"/>
    <w:rsid w:val="7CED7166"/>
    <w:rsid w:val="7D0239FF"/>
    <w:rsid w:val="7D5E40CD"/>
    <w:rsid w:val="7D935F5F"/>
    <w:rsid w:val="7DBD2FDC"/>
    <w:rsid w:val="7DCD56F2"/>
    <w:rsid w:val="7E617E0B"/>
    <w:rsid w:val="7E745D91"/>
    <w:rsid w:val="7EA11F8E"/>
    <w:rsid w:val="7F001CE7"/>
    <w:rsid w:val="7F10538E"/>
    <w:rsid w:val="7F3726FE"/>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99" w:semiHidden="0" w:name="header"/>
    <w:lsdException w:qFormat="1" w:unhideWhenUsed="0" w:uiPriority="99" w:semiHidden="0" w:name="footer"/>
    <w:lsdException w:qFormat="1" w:unhideWhenUsed="0" w:uiPriority="0" w:name="index heading" w:locked="1"/>
    <w:lsdException w:qFormat="1" w:uiPriority="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spacing w:before="260" w:after="260" w:line="416" w:lineRule="auto"/>
      <w:outlineLvl w:val="1"/>
    </w:pPr>
    <w:rPr>
      <w:rFonts w:ascii="Arial" w:hAnsi="Arial" w:eastAsia="黑体"/>
      <w:kern w:val="2"/>
      <w:sz w:val="32"/>
      <w:szCs w:val="32"/>
    </w:rPr>
  </w:style>
  <w:style w:type="paragraph" w:styleId="5">
    <w:name w:val="heading 3"/>
    <w:basedOn w:val="1"/>
    <w:next w:val="6"/>
    <w:qFormat/>
    <w:locked/>
    <w:uiPriority w:val="0"/>
    <w:pPr>
      <w:keepNext/>
      <w:keepLines/>
      <w:spacing w:before="260" w:beforeLines="0" w:after="260" w:afterLines="0" w:line="416" w:lineRule="auto"/>
      <w:outlineLvl w:val="2"/>
    </w:pPr>
    <w:rPr>
      <w:b/>
      <w:bCs/>
      <w:sz w:val="32"/>
      <w:szCs w:val="32"/>
    </w:rPr>
  </w:style>
  <w:style w:type="paragraph" w:styleId="2">
    <w:name w:val="heading 4"/>
    <w:basedOn w:val="1"/>
    <w:next w:val="1"/>
    <w:qFormat/>
    <w:locked/>
    <w:uiPriority w:val="0"/>
    <w:pPr>
      <w:keepNext/>
      <w:keepLines/>
      <w:numPr>
        <w:ilvl w:val="3"/>
        <w:numId w:val="1"/>
      </w:numPr>
      <w:ind w:firstLine="0" w:firstLineChars="0"/>
      <w:outlineLvl w:val="3"/>
    </w:pPr>
    <w:rPr>
      <w:b/>
      <w:bCs/>
      <w:kern w:val="0"/>
      <w:szCs w:val="28"/>
    </w:rPr>
  </w:style>
  <w:style w:type="character" w:default="1" w:styleId="32">
    <w:name w:val="Default Paragraph Font"/>
    <w:semiHidden/>
    <w:qFormat/>
    <w:uiPriority w:val="0"/>
  </w:style>
  <w:style w:type="table" w:default="1" w:styleId="29">
    <w:name w:val="Normal Table"/>
    <w:semiHidden/>
    <w:qFormat/>
    <w:uiPriority w:val="0"/>
    <w:tblPr>
      <w:tblCellMar>
        <w:top w:w="0" w:type="dxa"/>
        <w:left w:w="108" w:type="dxa"/>
        <w:bottom w:w="0" w:type="dxa"/>
        <w:right w:w="108" w:type="dxa"/>
      </w:tblCellMar>
    </w:tblPr>
  </w:style>
  <w:style w:type="paragraph" w:styleId="6">
    <w:name w:val="Normal Indent"/>
    <w:basedOn w:val="1"/>
    <w:next w:val="7"/>
    <w:qFormat/>
    <w:locked/>
    <w:uiPriority w:val="0"/>
    <w:pPr>
      <w:spacing w:line="300" w:lineRule="auto"/>
      <w:ind w:firstLine="200" w:firstLineChars="200"/>
      <w:jc w:val="left"/>
    </w:pPr>
    <w:rPr>
      <w:rFonts w:ascii="宋体" w:hAnsi="宋体"/>
      <w:sz w:val="24"/>
      <w:szCs w:val="24"/>
    </w:rPr>
  </w:style>
  <w:style w:type="paragraph" w:styleId="7">
    <w:name w:val="Body Text First Indent 2"/>
    <w:basedOn w:val="8"/>
    <w:next w:val="1"/>
    <w:link w:val="40"/>
    <w:qFormat/>
    <w:locked/>
    <w:uiPriority w:val="0"/>
    <w:pPr>
      <w:ind w:firstLine="420" w:firstLineChars="200"/>
    </w:pPr>
    <w:rPr>
      <w:kern w:val="2"/>
      <w:sz w:val="21"/>
      <w:szCs w:val="24"/>
    </w:rPr>
  </w:style>
  <w:style w:type="paragraph" w:styleId="8">
    <w:name w:val="Body Text Indent"/>
    <w:basedOn w:val="1"/>
    <w:next w:val="9"/>
    <w:link w:val="38"/>
    <w:qFormat/>
    <w:uiPriority w:val="0"/>
    <w:pPr>
      <w:spacing w:after="120"/>
      <w:ind w:left="420" w:leftChars="200"/>
    </w:pPr>
    <w:rPr>
      <w:kern w:val="0"/>
      <w:sz w:val="24"/>
      <w:szCs w:val="20"/>
    </w:rPr>
  </w:style>
  <w:style w:type="paragraph" w:styleId="9">
    <w:name w:val="Body Text Indent 2"/>
    <w:basedOn w:val="1"/>
    <w:next w:val="7"/>
    <w:link w:val="39"/>
    <w:qFormat/>
    <w:locked/>
    <w:uiPriority w:val="0"/>
    <w:pPr>
      <w:spacing w:after="120" w:line="480" w:lineRule="auto"/>
      <w:ind w:left="420" w:leftChars="200"/>
    </w:pPr>
  </w:style>
  <w:style w:type="paragraph" w:styleId="10">
    <w:name w:val="annotation text"/>
    <w:basedOn w:val="1"/>
    <w:link w:val="37"/>
    <w:semiHidden/>
    <w:qFormat/>
    <w:uiPriority w:val="0"/>
    <w:pPr>
      <w:jc w:val="left"/>
    </w:pPr>
    <w:rPr>
      <w:kern w:val="0"/>
      <w:sz w:val="24"/>
      <w:szCs w:val="20"/>
    </w:rPr>
  </w:style>
  <w:style w:type="paragraph" w:styleId="11">
    <w:name w:val="Salutation"/>
    <w:basedOn w:val="1"/>
    <w:next w:val="1"/>
    <w:qFormat/>
    <w:locked/>
    <w:uiPriority w:val="0"/>
    <w:rPr>
      <w:sz w:val="28"/>
      <w:szCs w:val="20"/>
    </w:rPr>
  </w:style>
  <w:style w:type="paragraph" w:styleId="12">
    <w:name w:val="Body Text"/>
    <w:basedOn w:val="1"/>
    <w:next w:val="1"/>
    <w:link w:val="36"/>
    <w:qFormat/>
    <w:uiPriority w:val="0"/>
    <w:pPr>
      <w:widowControl/>
      <w:snapToGrid w:val="0"/>
      <w:spacing w:before="60" w:after="160" w:line="259" w:lineRule="auto"/>
      <w:ind w:right="113"/>
    </w:pPr>
    <w:rPr>
      <w:kern w:val="0"/>
      <w:sz w:val="18"/>
      <w:szCs w:val="20"/>
    </w:rPr>
  </w:style>
  <w:style w:type="paragraph" w:styleId="13">
    <w:name w:val="Block Text"/>
    <w:basedOn w:val="1"/>
    <w:qFormat/>
    <w:locked/>
    <w:uiPriority w:val="0"/>
    <w:pPr>
      <w:spacing w:before="120" w:beforeLines="0" w:beforeAutospacing="0" w:line="480" w:lineRule="exact"/>
      <w:ind w:left="129" w:leftChars="51" w:rightChars="51" w:firstLine="570"/>
    </w:pPr>
    <w:rPr>
      <w:rFonts w:ascii="仿宋_GB2312"/>
    </w:rPr>
  </w:style>
  <w:style w:type="paragraph" w:styleId="14">
    <w:name w:val="Plain Text"/>
    <w:basedOn w:val="1"/>
    <w:next w:val="11"/>
    <w:qFormat/>
    <w:locked/>
    <w:uiPriority w:val="0"/>
    <w:rPr>
      <w:rFonts w:ascii="宋体" w:hAnsi="Courier New"/>
      <w:szCs w:val="20"/>
    </w:rPr>
  </w:style>
  <w:style w:type="paragraph" w:styleId="15">
    <w:name w:val="Date"/>
    <w:basedOn w:val="1"/>
    <w:next w:val="1"/>
    <w:link w:val="41"/>
    <w:qFormat/>
    <w:uiPriority w:val="0"/>
    <w:pPr>
      <w:ind w:left="100" w:leftChars="2500"/>
    </w:pPr>
    <w:rPr>
      <w:kern w:val="0"/>
      <w:sz w:val="24"/>
      <w:szCs w:val="20"/>
    </w:rPr>
  </w:style>
  <w:style w:type="paragraph" w:styleId="16">
    <w:name w:val="Balloon Text"/>
    <w:basedOn w:val="1"/>
    <w:link w:val="42"/>
    <w:semiHidden/>
    <w:qFormat/>
    <w:uiPriority w:val="0"/>
    <w:rPr>
      <w:kern w:val="0"/>
      <w:sz w:val="18"/>
      <w:szCs w:val="20"/>
    </w:rPr>
  </w:style>
  <w:style w:type="paragraph" w:styleId="17">
    <w:name w:val="footer"/>
    <w:basedOn w:val="1"/>
    <w:link w:val="43"/>
    <w:qFormat/>
    <w:uiPriority w:val="99"/>
    <w:pPr>
      <w:tabs>
        <w:tab w:val="center" w:pos="4153"/>
        <w:tab w:val="right" w:pos="8306"/>
      </w:tabs>
      <w:snapToGrid w:val="0"/>
      <w:jc w:val="left"/>
    </w:pPr>
    <w:rPr>
      <w:kern w:val="0"/>
      <w:sz w:val="18"/>
      <w:szCs w:val="20"/>
    </w:rPr>
  </w:style>
  <w:style w:type="paragraph" w:styleId="18">
    <w:name w:val="header"/>
    <w:basedOn w:val="1"/>
    <w:link w:val="44"/>
    <w:qFormat/>
    <w:uiPriority w:val="99"/>
    <w:pPr>
      <w:pBdr>
        <w:bottom w:val="single" w:color="auto" w:sz="6" w:space="1"/>
      </w:pBdr>
      <w:tabs>
        <w:tab w:val="center" w:pos="4153"/>
        <w:tab w:val="right" w:pos="8306"/>
      </w:tabs>
      <w:snapToGrid w:val="0"/>
      <w:jc w:val="center"/>
    </w:pPr>
    <w:rPr>
      <w:kern w:val="0"/>
      <w:sz w:val="18"/>
      <w:szCs w:val="20"/>
    </w:rPr>
  </w:style>
  <w:style w:type="paragraph" w:styleId="19">
    <w:name w:val="index heading"/>
    <w:basedOn w:val="1"/>
    <w:next w:val="20"/>
    <w:semiHidden/>
    <w:qFormat/>
    <w:locked/>
    <w:uiPriority w:val="0"/>
    <w:rPr>
      <w:rFonts w:ascii="Arial" w:hAnsi="Arial" w:cs="Arial"/>
      <w:b/>
      <w:bCs/>
    </w:rPr>
  </w:style>
  <w:style w:type="paragraph" w:styleId="20">
    <w:name w:val="index 1"/>
    <w:basedOn w:val="1"/>
    <w:next w:val="1"/>
    <w:semiHidden/>
    <w:qFormat/>
    <w:locked/>
    <w:uiPriority w:val="0"/>
    <w:pPr>
      <w:spacing w:line="240" w:lineRule="atLeast"/>
      <w:jc w:val="center"/>
    </w:pPr>
    <w:rPr>
      <w:rFonts w:hAnsi="宋体"/>
    </w:rPr>
  </w:style>
  <w:style w:type="paragraph" w:styleId="21">
    <w:name w:val="Subtitle"/>
    <w:basedOn w:val="1"/>
    <w:next w:val="1"/>
    <w:qFormat/>
    <w:locked/>
    <w:uiPriority w:val="0"/>
    <w:pPr>
      <w:ind w:firstLine="482"/>
    </w:pPr>
    <w:rPr>
      <w:b/>
    </w:rPr>
  </w:style>
  <w:style w:type="paragraph" w:styleId="22">
    <w:name w:val="List"/>
    <w:basedOn w:val="1"/>
    <w:qFormat/>
    <w:locked/>
    <w:uiPriority w:val="0"/>
    <w:pPr>
      <w:ind w:left="200" w:hanging="200" w:hangingChars="200"/>
      <w:jc w:val="left"/>
    </w:pPr>
    <w:rPr>
      <w:rFonts w:cs="宋体"/>
    </w:rPr>
  </w:style>
  <w:style w:type="paragraph" w:styleId="23">
    <w:name w:val="table of figures"/>
    <w:basedOn w:val="1"/>
    <w:next w:val="1"/>
    <w:qFormat/>
    <w:locked/>
    <w:uiPriority w:val="0"/>
    <w:pPr>
      <w:spacing w:line="360" w:lineRule="auto"/>
      <w:ind w:leftChars="200" w:hanging="200" w:hangingChars="200"/>
    </w:pPr>
    <w:rPr>
      <w:rFonts w:eastAsia="楷体_GB2312"/>
      <w:sz w:val="28"/>
      <w:szCs w:val="20"/>
    </w:rPr>
  </w:style>
  <w:style w:type="paragraph" w:styleId="24">
    <w:name w:val="Body Text 2"/>
    <w:basedOn w:val="1"/>
    <w:qFormat/>
    <w:locked/>
    <w:uiPriority w:val="0"/>
    <w:rPr>
      <w:sz w:val="28"/>
    </w:rPr>
  </w:style>
  <w:style w:type="paragraph" w:styleId="25">
    <w:name w:val="Normal (Web)"/>
    <w:basedOn w:val="1"/>
    <w:link w:val="45"/>
    <w:qFormat/>
    <w:uiPriority w:val="0"/>
    <w:pPr>
      <w:widowControl/>
      <w:spacing w:before="100" w:beforeAutospacing="1" w:after="100" w:afterAutospacing="1"/>
      <w:jc w:val="left"/>
    </w:pPr>
    <w:rPr>
      <w:rFonts w:ascii="宋体" w:hAnsi="宋体"/>
      <w:kern w:val="0"/>
      <w:sz w:val="24"/>
      <w:szCs w:val="20"/>
    </w:rPr>
  </w:style>
  <w:style w:type="paragraph" w:styleId="26">
    <w:name w:val="Title"/>
    <w:basedOn w:val="1"/>
    <w:qFormat/>
    <w:locked/>
    <w:uiPriority w:val="1"/>
    <w:pPr>
      <w:spacing w:before="22"/>
      <w:ind w:left="220"/>
    </w:pPr>
    <w:rPr>
      <w:b/>
      <w:bCs/>
      <w:sz w:val="36"/>
      <w:szCs w:val="36"/>
    </w:rPr>
  </w:style>
  <w:style w:type="paragraph" w:styleId="27">
    <w:name w:val="annotation subject"/>
    <w:basedOn w:val="10"/>
    <w:next w:val="10"/>
    <w:link w:val="46"/>
    <w:semiHidden/>
    <w:qFormat/>
    <w:uiPriority w:val="0"/>
    <w:rPr>
      <w:b/>
      <w:sz w:val="24"/>
      <w:szCs w:val="20"/>
    </w:rPr>
  </w:style>
  <w:style w:type="paragraph" w:styleId="28">
    <w:name w:val="Body Text First Indent"/>
    <w:basedOn w:val="12"/>
    <w:next w:val="1"/>
    <w:link w:val="47"/>
    <w:qFormat/>
    <w:locked/>
    <w:uiPriority w:val="0"/>
    <w:pPr>
      <w:widowControl w:val="0"/>
      <w:snapToGrid/>
      <w:spacing w:before="0" w:after="120" w:line="240" w:lineRule="auto"/>
      <w:ind w:right="0" w:firstLine="420" w:firstLineChars="100"/>
    </w:pPr>
    <w:rPr>
      <w:kern w:val="2"/>
      <w:sz w:val="21"/>
      <w:szCs w:val="24"/>
    </w:rPr>
  </w:style>
  <w:style w:type="table" w:styleId="30">
    <w:name w:val="Table Grid"/>
    <w:basedOn w:val="29"/>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1">
    <w:name w:val="Table Theme"/>
    <w:basedOn w:val="29"/>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qFormat/>
    <w:locked/>
    <w:uiPriority w:val="0"/>
  </w:style>
  <w:style w:type="character" w:styleId="34">
    <w:name w:val="annotation reference"/>
    <w:basedOn w:val="32"/>
    <w:semiHidden/>
    <w:qFormat/>
    <w:uiPriority w:val="0"/>
    <w:rPr>
      <w:sz w:val="21"/>
    </w:rPr>
  </w:style>
  <w:style w:type="paragraph" w:customStyle="1" w:styleId="35">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character" w:customStyle="1" w:styleId="36">
    <w:name w:val="正文文本 Char"/>
    <w:link w:val="12"/>
    <w:qFormat/>
    <w:locked/>
    <w:uiPriority w:val="0"/>
    <w:rPr>
      <w:sz w:val="18"/>
    </w:rPr>
  </w:style>
  <w:style w:type="character" w:customStyle="1" w:styleId="37">
    <w:name w:val="批注文字 Char"/>
    <w:link w:val="10"/>
    <w:qFormat/>
    <w:locked/>
    <w:uiPriority w:val="0"/>
    <w:rPr>
      <w:rFonts w:ascii="Times New Roman" w:hAnsi="Times New Roman" w:eastAsia="宋体"/>
      <w:sz w:val="24"/>
    </w:rPr>
  </w:style>
  <w:style w:type="character" w:customStyle="1" w:styleId="38">
    <w:name w:val="正文文本缩进 Char"/>
    <w:link w:val="8"/>
    <w:semiHidden/>
    <w:qFormat/>
    <w:locked/>
    <w:uiPriority w:val="0"/>
    <w:rPr>
      <w:rFonts w:ascii="Times New Roman" w:hAnsi="Times New Roman" w:eastAsia="宋体"/>
      <w:sz w:val="24"/>
    </w:rPr>
  </w:style>
  <w:style w:type="character" w:customStyle="1" w:styleId="39">
    <w:name w:val="正文文本缩进 2 Char"/>
    <w:link w:val="9"/>
    <w:qFormat/>
    <w:uiPriority w:val="0"/>
    <w:rPr>
      <w:kern w:val="2"/>
      <w:sz w:val="21"/>
      <w:szCs w:val="24"/>
    </w:rPr>
  </w:style>
  <w:style w:type="character" w:customStyle="1" w:styleId="40">
    <w:name w:val="正文首行缩进 2 Char"/>
    <w:link w:val="7"/>
    <w:qFormat/>
    <w:uiPriority w:val="0"/>
    <w:rPr>
      <w:rFonts w:ascii="Times New Roman" w:hAnsi="Times New Roman" w:eastAsia="宋体"/>
      <w:kern w:val="2"/>
      <w:sz w:val="21"/>
      <w:szCs w:val="24"/>
    </w:rPr>
  </w:style>
  <w:style w:type="character" w:customStyle="1" w:styleId="41">
    <w:name w:val="日期 Char"/>
    <w:link w:val="15"/>
    <w:qFormat/>
    <w:locked/>
    <w:uiPriority w:val="0"/>
    <w:rPr>
      <w:rFonts w:ascii="Times New Roman" w:hAnsi="Times New Roman" w:eastAsia="宋体"/>
      <w:sz w:val="24"/>
    </w:rPr>
  </w:style>
  <w:style w:type="character" w:customStyle="1" w:styleId="42">
    <w:name w:val="批注框文本 Char"/>
    <w:link w:val="16"/>
    <w:semiHidden/>
    <w:qFormat/>
    <w:locked/>
    <w:uiPriority w:val="0"/>
    <w:rPr>
      <w:rFonts w:ascii="Times New Roman" w:hAnsi="Times New Roman" w:eastAsia="宋体"/>
      <w:sz w:val="18"/>
    </w:rPr>
  </w:style>
  <w:style w:type="character" w:customStyle="1" w:styleId="43">
    <w:name w:val="页脚 Char"/>
    <w:link w:val="17"/>
    <w:qFormat/>
    <w:locked/>
    <w:uiPriority w:val="99"/>
    <w:rPr>
      <w:sz w:val="18"/>
    </w:rPr>
  </w:style>
  <w:style w:type="character" w:customStyle="1" w:styleId="44">
    <w:name w:val="页眉 Char"/>
    <w:link w:val="18"/>
    <w:qFormat/>
    <w:locked/>
    <w:uiPriority w:val="99"/>
    <w:rPr>
      <w:sz w:val="18"/>
    </w:rPr>
  </w:style>
  <w:style w:type="character" w:customStyle="1" w:styleId="45">
    <w:name w:val="普通(网站) Char"/>
    <w:link w:val="25"/>
    <w:qFormat/>
    <w:locked/>
    <w:uiPriority w:val="0"/>
    <w:rPr>
      <w:rFonts w:ascii="宋体" w:hAnsi="宋体" w:eastAsia="宋体"/>
      <w:sz w:val="24"/>
    </w:rPr>
  </w:style>
  <w:style w:type="character" w:customStyle="1" w:styleId="46">
    <w:name w:val="批注主题 Char"/>
    <w:link w:val="27"/>
    <w:semiHidden/>
    <w:qFormat/>
    <w:locked/>
    <w:uiPriority w:val="0"/>
    <w:rPr>
      <w:rFonts w:ascii="Times New Roman" w:hAnsi="Times New Roman" w:eastAsia="宋体"/>
      <w:b/>
      <w:kern w:val="2"/>
      <w:sz w:val="24"/>
    </w:rPr>
  </w:style>
  <w:style w:type="character" w:customStyle="1" w:styleId="47">
    <w:name w:val="正文首行缩进 Char"/>
    <w:link w:val="28"/>
    <w:qFormat/>
    <w:uiPriority w:val="0"/>
    <w:rPr>
      <w:kern w:val="2"/>
      <w:sz w:val="21"/>
      <w:szCs w:val="24"/>
    </w:rPr>
  </w:style>
  <w:style w:type="paragraph" w:customStyle="1" w:styleId="48">
    <w:name w:val="xl27"/>
    <w:basedOn w:val="1"/>
    <w:next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34"/>
      <w:szCs w:val="20"/>
    </w:rPr>
  </w:style>
  <w:style w:type="paragraph" w:customStyle="1" w:styleId="49">
    <w:name w:val="li_正文"/>
    <w:basedOn w:val="1"/>
    <w:qFormat/>
    <w:uiPriority w:val="0"/>
    <w:pPr>
      <w:tabs>
        <w:tab w:val="left" w:pos="2340"/>
        <w:tab w:val="left" w:pos="4320"/>
      </w:tabs>
      <w:ind w:firstLine="530" w:firstLineChars="200"/>
      <w:jc w:val="left"/>
    </w:pPr>
    <w:rPr>
      <w:sz w:val="28"/>
      <w:szCs w:val="28"/>
    </w:rPr>
  </w:style>
  <w:style w:type="character" w:customStyle="1" w:styleId="50">
    <w:name w:val="NormalCharacter"/>
    <w:semiHidden/>
    <w:qFormat/>
    <w:uiPriority w:val="0"/>
    <w:rPr>
      <w:kern w:val="2"/>
      <w:sz w:val="21"/>
      <w:lang w:val="en-US" w:eastAsia="zh-CN" w:bidi="ar-SA"/>
    </w:rPr>
  </w:style>
  <w:style w:type="character" w:customStyle="1" w:styleId="51">
    <w:name w:val="页脚 字符"/>
    <w:qFormat/>
    <w:uiPriority w:val="99"/>
  </w:style>
  <w:style w:type="character" w:customStyle="1" w:styleId="52">
    <w:name w:val="正文文本 字符1"/>
    <w:semiHidden/>
    <w:qFormat/>
    <w:uiPriority w:val="0"/>
    <w:rPr>
      <w:rFonts w:ascii="Times New Roman" w:hAnsi="Times New Roman" w:eastAsia="宋体"/>
      <w:sz w:val="24"/>
    </w:rPr>
  </w:style>
  <w:style w:type="character" w:customStyle="1" w:styleId="53">
    <w:name w:val="表格 Char"/>
    <w:link w:val="54"/>
    <w:qFormat/>
    <w:locked/>
    <w:uiPriority w:val="0"/>
    <w:rPr>
      <w:rFonts w:ascii="宋体"/>
      <w:sz w:val="21"/>
    </w:rPr>
  </w:style>
  <w:style w:type="paragraph" w:customStyle="1" w:styleId="54">
    <w:name w:val="表格"/>
    <w:basedOn w:val="55"/>
    <w:next w:val="1"/>
    <w:link w:val="53"/>
    <w:qFormat/>
    <w:uiPriority w:val="0"/>
    <w:pPr>
      <w:adjustRightInd w:val="0"/>
      <w:snapToGrid w:val="0"/>
      <w:spacing w:beforeLines="10" w:afterLines="10" w:line="259" w:lineRule="auto"/>
      <w:jc w:val="center"/>
    </w:pPr>
    <w:rPr>
      <w:rFonts w:ascii="宋体"/>
      <w:kern w:val="0"/>
      <w:szCs w:val="20"/>
    </w:rPr>
  </w:style>
  <w:style w:type="paragraph" w:customStyle="1" w:styleId="55">
    <w:name w:val="表格式"/>
    <w:basedOn w:val="22"/>
    <w:qFormat/>
    <w:uiPriority w:val="0"/>
    <w:pPr>
      <w:spacing w:before="60" w:after="100" w:line="320" w:lineRule="exact"/>
      <w:ind w:left="0" w:firstLine="0" w:firstLineChars="0"/>
      <w:jc w:val="center"/>
    </w:pPr>
    <w:rPr>
      <w:rFonts w:ascii="宋体" w:hAnsi="Brush Script MT"/>
      <w:szCs w:val="20"/>
    </w:rPr>
  </w:style>
  <w:style w:type="paragraph" w:customStyle="1" w:styleId="56">
    <w:name w:val="图示"/>
    <w:basedOn w:val="1"/>
    <w:qFormat/>
    <w:uiPriority w:val="0"/>
    <w:pPr>
      <w:ind w:firstLine="0" w:firstLineChars="0"/>
      <w:jc w:val="center"/>
    </w:pPr>
    <w:rPr>
      <w:rFonts w:eastAsia="黑体"/>
      <w:kern w:val="0"/>
      <w:sz w:val="21"/>
    </w:rPr>
  </w:style>
  <w:style w:type="character" w:customStyle="1" w:styleId="57">
    <w:name w:val="日期 字符"/>
    <w:semiHidden/>
    <w:qFormat/>
    <w:uiPriority w:val="0"/>
    <w:rPr>
      <w:rFonts w:ascii="Times New Roman" w:hAnsi="Times New Roman" w:eastAsia="宋体"/>
      <w:sz w:val="24"/>
    </w:rPr>
  </w:style>
  <w:style w:type="character" w:customStyle="1" w:styleId="58">
    <w:name w:val="批注文字 字符1"/>
    <w:semiHidden/>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61">
    <w:name w:val="表格内容 Char"/>
    <w:link w:val="62"/>
    <w:qFormat/>
    <w:locked/>
    <w:uiPriority w:val="0"/>
    <w:rPr>
      <w:sz w:val="21"/>
    </w:rPr>
  </w:style>
  <w:style w:type="paragraph" w:customStyle="1" w:styleId="62">
    <w:name w:val="表格内容"/>
    <w:basedOn w:val="63"/>
    <w:next w:val="1"/>
    <w:link w:val="61"/>
    <w:qFormat/>
    <w:uiPriority w:val="0"/>
    <w:pPr>
      <w:widowControl w:val="0"/>
      <w:adjustRightInd w:val="0"/>
      <w:snapToGrid w:val="0"/>
      <w:spacing w:line="300" w:lineRule="auto"/>
      <w:jc w:val="center"/>
    </w:pPr>
    <w:rPr>
      <w:sz w:val="21"/>
      <w:lang w:val="en-US" w:eastAsia="zh-CN" w:bidi="ar-SA"/>
    </w:rPr>
  </w:style>
  <w:style w:type="paragraph" w:customStyle="1" w:styleId="63">
    <w:name w:val="表格标题"/>
    <w:basedOn w:val="28"/>
    <w:next w:val="62"/>
    <w:qFormat/>
    <w:uiPriority w:val="0"/>
    <w:pPr>
      <w:spacing w:line="360" w:lineRule="auto"/>
      <w:jc w:val="center"/>
    </w:pPr>
    <w:rPr>
      <w:rFonts w:eastAsia="黑体"/>
      <w:sz w:val="24"/>
      <w:szCs w:val="20"/>
    </w:rPr>
  </w:style>
  <w:style w:type="paragraph" w:customStyle="1" w:styleId="64">
    <w:name w:val="Default"/>
    <w:basedOn w:val="65"/>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65">
    <w:name w:val="标题2"/>
    <w:basedOn w:val="4"/>
    <w:next w:val="1"/>
    <w:qFormat/>
    <w:uiPriority w:val="0"/>
    <w:pPr>
      <w:keepLines w:val="0"/>
      <w:adjustRightInd w:val="0"/>
      <w:snapToGrid w:val="0"/>
      <w:spacing w:before="0" w:after="0" w:line="360" w:lineRule="auto"/>
    </w:pPr>
    <w:rPr>
      <w:rFonts w:ascii="黑体" w:hAnsi="Times New Roman"/>
      <w:snapToGrid w:val="0"/>
      <w:kern w:val="0"/>
      <w:sz w:val="24"/>
      <w:szCs w:val="20"/>
    </w:rPr>
  </w:style>
  <w:style w:type="paragraph" w:customStyle="1" w:styleId="66">
    <w:name w:val="纯文本1"/>
    <w:basedOn w:val="1"/>
    <w:qFormat/>
    <w:uiPriority w:val="0"/>
    <w:pPr>
      <w:adjustRightInd w:val="0"/>
      <w:jc w:val="center"/>
      <w:textAlignment w:val="baseline"/>
    </w:pPr>
    <w:rPr>
      <w:rFonts w:ascii="宋体" w:hAnsi="Courier New"/>
      <w:sz w:val="24"/>
      <w:szCs w:val="20"/>
    </w:rPr>
  </w:style>
  <w:style w:type="paragraph" w:customStyle="1" w:styleId="67">
    <w:name w:val="样式1"/>
    <w:basedOn w:val="19"/>
    <w:next w:val="13"/>
    <w:qFormat/>
    <w:uiPriority w:val="0"/>
    <w:pPr>
      <w:widowControl w:val="0"/>
      <w:snapToGrid w:val="0"/>
      <w:spacing w:line="240" w:lineRule="auto"/>
      <w:ind w:firstLine="0" w:firstLineChars="0"/>
      <w:jc w:val="center"/>
    </w:pPr>
    <w:rPr>
      <w:rFonts w:ascii="宋体"/>
      <w:sz w:val="21"/>
      <w:szCs w:val="20"/>
    </w:rPr>
  </w:style>
  <w:style w:type="paragraph" w:customStyle="1" w:styleId="68">
    <w:name w:val="样式3"/>
    <w:basedOn w:val="1"/>
    <w:next w:val="69"/>
    <w:qFormat/>
    <w:uiPriority w:val="0"/>
    <w:pPr>
      <w:widowControl w:val="0"/>
      <w:autoSpaceDE w:val="0"/>
      <w:autoSpaceDN w:val="0"/>
      <w:snapToGrid w:val="0"/>
      <w:spacing w:before="120" w:line="460" w:lineRule="atLeast"/>
      <w:jc w:val="center"/>
    </w:pPr>
    <w:rPr>
      <w:rFonts w:eastAsia="黑体"/>
      <w:kern w:val="2"/>
      <w:sz w:val="28"/>
      <w:szCs w:val="24"/>
    </w:rPr>
  </w:style>
  <w:style w:type="paragraph" w:customStyle="1" w:styleId="69">
    <w:name w:val="目录 53"/>
    <w:basedOn w:val="1"/>
    <w:next w:val="1"/>
    <w:qFormat/>
    <w:uiPriority w:val="0"/>
    <w:pPr>
      <w:ind w:left="840"/>
    </w:pPr>
    <w:rPr>
      <w:rFonts w:cs="宋体"/>
      <w:color w:val="000000"/>
    </w:rPr>
  </w:style>
  <w:style w:type="paragraph" w:styleId="70">
    <w:name w:val="No Spacing"/>
    <w:link w:val="71"/>
    <w:qFormat/>
    <w:uiPriority w:val="1"/>
    <w:rPr>
      <w:rFonts w:ascii="Calibri" w:hAnsi="Calibri" w:eastAsia="宋体" w:cs="Times New Roman"/>
      <w:sz w:val="22"/>
      <w:szCs w:val="22"/>
      <w:lang w:val="en-US" w:eastAsia="zh-CN" w:bidi="ar-SA"/>
    </w:rPr>
  </w:style>
  <w:style w:type="character" w:customStyle="1" w:styleId="71">
    <w:name w:val="无间隔 Char"/>
    <w:link w:val="70"/>
    <w:qFormat/>
    <w:uiPriority w:val="1"/>
    <w:rPr>
      <w:rFonts w:ascii="Calibri" w:hAnsi="Calibri"/>
      <w:sz w:val="22"/>
      <w:szCs w:val="22"/>
    </w:rPr>
  </w:style>
  <w:style w:type="paragraph" w:customStyle="1" w:styleId="72">
    <w:name w:val="Table Paragraph"/>
    <w:basedOn w:val="1"/>
    <w:qFormat/>
    <w:uiPriority w:val="1"/>
    <w:pPr>
      <w:jc w:val="left"/>
    </w:pPr>
    <w:rPr>
      <w:rFonts w:ascii="Calibri" w:hAnsi="Calibri"/>
      <w:kern w:val="0"/>
      <w:sz w:val="22"/>
      <w:szCs w:val="22"/>
      <w:lang w:eastAsia="en-US"/>
    </w:rPr>
  </w:style>
  <w:style w:type="character" w:customStyle="1" w:styleId="73">
    <w:name w:val="UserStyle_16"/>
    <w:semiHidden/>
    <w:qFormat/>
    <w:uiPriority w:val="0"/>
    <w:rPr>
      <w:kern w:val="2"/>
      <w:sz w:val="21"/>
      <w:szCs w:val="24"/>
      <w:lang w:val="en-US" w:eastAsia="zh-CN" w:bidi="ar-SA"/>
    </w:rPr>
  </w:style>
  <w:style w:type="paragraph" w:customStyle="1" w:styleId="74">
    <w:name w:val="Heading1"/>
    <w:basedOn w:val="1"/>
    <w:next w:val="1"/>
    <w:qFormat/>
    <w:uiPriority w:val="0"/>
    <w:pPr>
      <w:keepNext/>
      <w:keepLines/>
      <w:pageBreakBefore/>
      <w:spacing w:line="360" w:lineRule="auto"/>
      <w:jc w:val="both"/>
      <w:textAlignment w:val="baseline"/>
    </w:pPr>
    <w:rPr>
      <w:rFonts w:eastAsia="黑体" w:cs="Times New Roman"/>
      <w:b/>
      <w:bCs/>
      <w:kern w:val="44"/>
      <w:sz w:val="28"/>
      <w:szCs w:val="44"/>
      <w:lang w:val="en-US" w:eastAsia="zh-CN" w:bidi="ar-SA"/>
    </w:rPr>
  </w:style>
  <w:style w:type="paragraph" w:customStyle="1" w:styleId="75">
    <w:name w:val="表内容"/>
    <w:basedOn w:val="76"/>
    <w:next w:val="1"/>
    <w:qFormat/>
    <w:uiPriority w:val="0"/>
    <w:pPr>
      <w:spacing w:line="320" w:lineRule="exact"/>
      <w:jc w:val="center"/>
    </w:pPr>
  </w:style>
  <w:style w:type="paragraph" w:customStyle="1" w:styleId="76">
    <w:name w:val="24磅正文"/>
    <w:basedOn w:val="1"/>
    <w:qFormat/>
    <w:uiPriority w:val="0"/>
    <w:pPr>
      <w:spacing w:line="480" w:lineRule="exact"/>
      <w:ind w:firstLine="480" w:firstLineChars="200"/>
    </w:pPr>
    <w:rPr>
      <w:rFonts w:eastAsia="宋体"/>
    </w:rPr>
  </w:style>
  <w:style w:type="paragraph" w:customStyle="1" w:styleId="77">
    <w:name w:val="1正文"/>
    <w:basedOn w:val="1"/>
    <w:qFormat/>
    <w:uiPriority w:val="0"/>
    <w:pPr>
      <w:widowControl/>
      <w:ind w:firstLine="200" w:firstLineChars="200"/>
    </w:pPr>
    <w:rPr>
      <w:kern w:val="0"/>
      <w:szCs w:val="20"/>
      <w:lang w:val="en-GB"/>
    </w:rPr>
  </w:style>
  <w:style w:type="paragraph" w:customStyle="1" w:styleId="78">
    <w:name w:val="正文（用）"/>
    <w:basedOn w:val="1"/>
    <w:qFormat/>
    <w:uiPriority w:val="0"/>
    <w:pPr>
      <w:spacing w:line="360" w:lineRule="auto"/>
      <w:ind w:firstLine="480" w:firstLineChars="200"/>
      <w:jc w:val="left"/>
    </w:pPr>
    <w:rPr>
      <w:rFonts w:ascii="宋体" w:hAnsi="宋体" w:cs="宋体"/>
      <w:sz w:val="24"/>
    </w:rPr>
  </w:style>
  <w:style w:type="paragraph" w:customStyle="1" w:styleId="79">
    <w:name w:val="表头"/>
    <w:basedOn w:val="80"/>
    <w:next w:val="1"/>
    <w:qFormat/>
    <w:uiPriority w:val="0"/>
    <w:pPr>
      <w:ind w:firstLine="0" w:firstLineChars="0"/>
      <w:jc w:val="center"/>
    </w:pPr>
    <w:rPr>
      <w:sz w:val="21"/>
    </w:rPr>
  </w:style>
  <w:style w:type="paragraph" w:customStyle="1" w:styleId="80">
    <w:name w:val="文本"/>
    <w:basedOn w:val="1"/>
    <w:next w:val="1"/>
    <w:qFormat/>
    <w:uiPriority w:val="0"/>
    <w:pPr>
      <w:autoSpaceDE w:val="0"/>
      <w:autoSpaceDN w:val="0"/>
      <w:ind w:firstLine="480"/>
    </w:pPr>
    <w:rPr>
      <w:szCs w:val="24"/>
      <w:lang w:val="zh-CN"/>
    </w:rPr>
  </w:style>
  <w:style w:type="paragraph" w:customStyle="1" w:styleId="81">
    <w:name w:val="表文"/>
    <w:basedOn w:val="82"/>
    <w:qFormat/>
    <w:uiPriority w:val="0"/>
    <w:pPr>
      <w:spacing w:line="360" w:lineRule="exact"/>
      <w:ind w:firstLine="0" w:firstLineChars="0"/>
      <w:jc w:val="center"/>
    </w:pPr>
  </w:style>
  <w:style w:type="paragraph" w:customStyle="1" w:styleId="82">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83">
    <w:name w:val="中文报告书样式"/>
    <w:basedOn w:val="1"/>
    <w:qFormat/>
    <w:uiPriority w:val="0"/>
    <w:pPr>
      <w:adjustRightInd w:val="0"/>
      <w:spacing w:line="480" w:lineRule="atLeast"/>
      <w:ind w:firstLine="482"/>
      <w:textAlignment w:val="baseline"/>
    </w:pPr>
    <w:rPr>
      <w:kern w:val="24"/>
      <w:sz w:val="24"/>
    </w:rPr>
  </w:style>
  <w:style w:type="character" w:customStyle="1" w:styleId="84">
    <w:name w:val="font11"/>
    <w:basedOn w:val="32"/>
    <w:qFormat/>
    <w:uiPriority w:val="0"/>
    <w:rPr>
      <w:rFonts w:ascii="楷体" w:hAnsi="楷体" w:eastAsia="楷体" w:cs="楷体"/>
      <w:color w:val="000000"/>
      <w:sz w:val="18"/>
      <w:szCs w:val="18"/>
      <w:u w:val="none"/>
    </w:rPr>
  </w:style>
  <w:style w:type="paragraph" w:customStyle="1" w:styleId="85">
    <w:name w:val="Table Text"/>
    <w:basedOn w:val="1"/>
    <w:semiHidden/>
    <w:qFormat/>
    <w:uiPriority w:val="0"/>
    <w:rPr>
      <w:rFonts w:ascii="宋体" w:hAnsi="宋体" w:eastAsia="宋体" w:cs="宋体"/>
      <w:sz w:val="20"/>
      <w:szCs w:val="20"/>
      <w:lang w:val="en-US" w:eastAsia="en-US" w:bidi="ar-SA"/>
    </w:rPr>
  </w:style>
  <w:style w:type="paragraph" w:customStyle="1" w:styleId="86">
    <w:name w:val="表格文字"/>
    <w:basedOn w:val="1"/>
    <w:qFormat/>
    <w:uiPriority w:val="0"/>
    <w:pPr>
      <w:jc w:val="center"/>
    </w:pPr>
    <w:rPr>
      <w:rFonts w:ascii="仿宋_GB2312" w:hAnsi="Arial Black" w:eastAsia="仿宋_GB2312"/>
      <w:kern w:val="44"/>
      <w:sz w:val="24"/>
    </w:rPr>
  </w:style>
  <w:style w:type="paragraph" w:customStyle="1" w:styleId="87">
    <w:name w:val="表格文字1"/>
    <w:basedOn w:val="1"/>
    <w:qFormat/>
    <w:uiPriority w:val="0"/>
    <w:pPr>
      <w:adjustRightInd w:val="0"/>
      <w:spacing w:before="120" w:line="360" w:lineRule="auto"/>
      <w:ind w:left="113"/>
      <w:jc w:val="left"/>
      <w:textAlignment w:val="baseline"/>
    </w:pPr>
    <w:rPr>
      <w:rFonts w:ascii="宋体"/>
      <w:kern w:val="0"/>
      <w:sz w:val="24"/>
      <w:szCs w:val="20"/>
    </w:rPr>
  </w:style>
  <w:style w:type="paragraph" w:customStyle="1" w:styleId="88">
    <w:name w:val="List Paragraph"/>
    <w:basedOn w:val="1"/>
    <w:unhideWhenUsed/>
    <w:qFormat/>
    <w:uiPriority w:val="99"/>
    <w:pPr>
      <w:ind w:firstLine="420" w:firstLineChars="200"/>
    </w:pPr>
  </w:style>
  <w:style w:type="character" w:customStyle="1" w:styleId="89">
    <w:name w:val="报告表正文 Char"/>
    <w:link w:val="90"/>
    <w:qFormat/>
    <w:uiPriority w:val="0"/>
    <w:rPr>
      <w:kern w:val="0"/>
      <w:sz w:val="21"/>
      <w:szCs w:val="20"/>
    </w:rPr>
  </w:style>
  <w:style w:type="paragraph" w:customStyle="1" w:styleId="90">
    <w:name w:val="报告表正文"/>
    <w:basedOn w:val="1"/>
    <w:link w:val="89"/>
    <w:qFormat/>
    <w:uiPriority w:val="0"/>
    <w:pPr>
      <w:spacing w:line="360" w:lineRule="auto"/>
      <w:ind w:firstLine="720" w:firstLineChars="200"/>
      <w:jc w:val="left"/>
    </w:pPr>
    <w:rPr>
      <w:kern w:val="0"/>
      <w:sz w:val="21"/>
      <w:szCs w:val="20"/>
    </w:rPr>
  </w:style>
  <w:style w:type="paragraph" w:customStyle="1" w:styleId="91">
    <w:name w:val="！正文"/>
    <w:basedOn w:val="1"/>
    <w:qFormat/>
    <w:uiPriority w:val="0"/>
    <w:pPr>
      <w:ind w:firstLine="480"/>
    </w:pPr>
    <w:rPr>
      <w:rFonts w:cs="宋体"/>
      <w:sz w:val="21"/>
      <w:szCs w:val="20"/>
    </w:rPr>
  </w:style>
  <w:style w:type="paragraph" w:customStyle="1" w:styleId="92">
    <w:name w:val="正文何黎"/>
    <w:basedOn w:val="1"/>
    <w:qFormat/>
    <w:uiPriority w:val="0"/>
    <w:pPr>
      <w:spacing w:line="360" w:lineRule="auto"/>
      <w:ind w:firstLine="480" w:firstLineChars="200"/>
    </w:pPr>
    <w:rPr>
      <w:rFonts w:hAnsi="宋体"/>
      <w:sz w:val="24"/>
    </w:rPr>
  </w:style>
  <w:style w:type="paragraph" w:customStyle="1" w:styleId="93">
    <w:name w:val="正文 + 仿宋_GB2312"/>
    <w:basedOn w:val="1"/>
    <w:qFormat/>
    <w:uiPriority w:val="99"/>
    <w:pPr>
      <w:ind w:firstLine="480" w:firstLineChars="200"/>
    </w:pPr>
    <w:rPr>
      <w:rFonts w:ascii="仿宋_GB2312" w:hAnsi="Calibri" w:eastAsia="仿宋_GB2312" w:cs="Times New Roman"/>
      <w:sz w:val="24"/>
    </w:rPr>
  </w:style>
  <w:style w:type="character" w:customStyle="1" w:styleId="94">
    <w:name w:val="标题 2 Char Char"/>
    <w:qFormat/>
    <w:uiPriority w:val="0"/>
    <w:rPr>
      <w:rFonts w:eastAsia="宋体"/>
      <w:b/>
      <w:sz w:val="24"/>
      <w:lang w:val="en-US" w:eastAsia="zh-CN" w:bidi="ar-SA"/>
    </w:rPr>
  </w:style>
  <w:style w:type="paragraph" w:customStyle="1" w:styleId="95">
    <w:name w:val="0☆☆☆正文"/>
    <w:basedOn w:val="1"/>
    <w:unhideWhenUsed/>
    <w:qFormat/>
    <w:uiPriority w:val="99"/>
    <w:pPr>
      <w:widowControl/>
      <w:snapToGrid w:val="0"/>
      <w:spacing w:line="360" w:lineRule="auto"/>
      <w:ind w:firstLine="480" w:firstLineChars="200"/>
      <w:jc w:val="left"/>
    </w:pPr>
    <w:rPr>
      <w:rFonts w:ascii="Times New Roman" w:hAnsi="Times New Roman" w:cs="Times New Roman"/>
      <w:kern w:val="0"/>
      <w:szCs w:val="24"/>
    </w:rPr>
  </w:style>
  <w:style w:type="paragraph" w:customStyle="1" w:styleId="96">
    <w:name w:val="Heading 1"/>
    <w:basedOn w:val="1"/>
    <w:qFormat/>
    <w:uiPriority w:val="1"/>
    <w:pPr>
      <w:spacing w:line="269" w:lineRule="exact"/>
      <w:ind w:left="220"/>
      <w:outlineLvl w:val="1"/>
    </w:pPr>
    <w:rPr>
      <w:b/>
      <w:bCs/>
      <w:sz w:val="21"/>
      <w:szCs w:val="21"/>
    </w:rPr>
  </w:style>
  <w:style w:type="paragraph" w:customStyle="1" w:styleId="97">
    <w:name w:val="样式 小四 行距: 1.5 倍行距 首行缩进:  2 字符"/>
    <w:basedOn w:val="1"/>
    <w:qFormat/>
    <w:uiPriority w:val="0"/>
    <w:pPr>
      <w:spacing w:line="360" w:lineRule="auto"/>
      <w:ind w:firstLine="480" w:firstLineChars="200"/>
    </w:pPr>
    <w:rPr>
      <w:rFonts w:cs="宋体"/>
      <w:sz w:val="24"/>
      <w:szCs w:val="20"/>
    </w:rPr>
  </w:style>
  <w:style w:type="paragraph" w:customStyle="1" w:styleId="98">
    <w:name w:val="[1]表格"/>
    <w:basedOn w:val="1"/>
    <w:qFormat/>
    <w:uiPriority w:val="0"/>
    <w:pPr>
      <w:widowControl/>
      <w:tabs>
        <w:tab w:val="left" w:pos="8773"/>
      </w:tabs>
      <w:autoSpaceDE w:val="0"/>
      <w:autoSpaceDN w:val="0"/>
      <w:adjustRightInd w:val="0"/>
      <w:snapToGrid w:val="0"/>
      <w:spacing w:line="320" w:lineRule="exact"/>
      <w:jc w:val="center"/>
    </w:pPr>
    <w:rPr>
      <w:kern w:val="0"/>
      <w:sz w:val="24"/>
      <w:szCs w:val="24"/>
      <w:lang w:val="en-GB"/>
    </w:rPr>
  </w:style>
  <w:style w:type="character" w:customStyle="1" w:styleId="99">
    <w:name w:val="font21"/>
    <w:basedOn w:val="32"/>
    <w:qFormat/>
    <w:uiPriority w:val="0"/>
    <w:rPr>
      <w:rFonts w:hint="eastAsia" w:ascii="宋体" w:hAnsi="宋体" w:eastAsia="宋体" w:cs="宋体"/>
      <w:color w:val="000000"/>
      <w:sz w:val="21"/>
      <w:szCs w:val="21"/>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image" Target="media/image2.wmf"/><Relationship Id="rId8" Type="http://schemas.openxmlformats.org/officeDocument/2006/relationships/image" Target="media/image1.png"/><Relationship Id="rId7" Type="http://schemas.openxmlformats.org/officeDocument/2006/relationships/theme" Target="theme/theme1.xml"/><Relationship Id="rId68" Type="http://schemas.openxmlformats.org/officeDocument/2006/relationships/fontTable" Target="fontTable.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jpeg"/><Relationship Id="rId6" Type="http://schemas.openxmlformats.org/officeDocument/2006/relationships/footer" Target="footer4.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wmf"/><Relationship Id="rId12" Type="http://schemas.openxmlformats.org/officeDocument/2006/relationships/image" Target="media/image5.wmf"/><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107</Pages>
  <Words>17223</Words>
  <Characters>18553</Characters>
  <Lines>212</Lines>
  <Paragraphs>59</Paragraphs>
  <TotalTime>11</TotalTime>
  <ScaleCrop>false</ScaleCrop>
  <LinksUpToDate>false</LinksUpToDate>
  <CharactersWithSpaces>18666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2021-10-15T01:01:00Z</dcterms:created>
  <dc:creator>lhj</dc:creator>
  <cp:lastModifiedBy>心</cp:lastModifiedBy>
  <cp:lastPrinted>2024-06-10T07:14:00Z</cp:lastPrinted>
  <dcterms:modified xsi:type="dcterms:W3CDTF">2025-04-18T08:23:32Z</dcterms:modified>
  <dc:title>附件2</dc:title>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544F1A52A11347F79EF97A737000AEA2_13</vt:lpwstr>
  </property>
  <property fmtid="{D5CDD505-2E9C-101B-9397-08002B2CF9AE}" pid="4" name="KSOTemplateDocerSaveRecord">
    <vt:lpwstr>eyJoZGlkIjoiMGVjZmYxYjBhMTllM2VmOGNhMDE4Njg0MGRhNDEzMDQiLCJ1c2VySWQiOiI0MDI3OTY5ODkifQ==</vt:lpwstr>
  </property>
</Properties>
</file>