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bCs/>
          <w:szCs w:val="44"/>
          <w:lang w:val="en-US" w:eastAsia="zh-CN"/>
        </w:rPr>
      </w:pPr>
      <w:r>
        <w:rPr>
          <w:rFonts w:hint="eastAsia" w:ascii="黑体" w:hAnsi="黑体" w:eastAsia="黑体"/>
          <w:bCs/>
          <w:szCs w:val="44"/>
        </w:rPr>
        <w:t>附件</w:t>
      </w:r>
      <w:r>
        <w:rPr>
          <w:rFonts w:hint="eastAsia" w:ascii="黑体" w:hAnsi="黑体" w:eastAsia="黑体"/>
          <w:bCs/>
          <w:szCs w:val="44"/>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bCs/>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44"/>
          <w:szCs w:val="44"/>
        </w:rPr>
      </w:pPr>
      <w:r>
        <w:rPr>
          <w:rFonts w:hint="eastAsia" w:ascii="宋体" w:hAnsi="宋体" w:eastAsia="宋体" w:cs="宋体"/>
          <w:b/>
          <w:sz w:val="44"/>
          <w:szCs w:val="44"/>
          <w:lang w:val="en-US" w:eastAsia="zh-CN"/>
        </w:rPr>
        <w:t>基本公共卫生服务项目</w:t>
      </w:r>
      <w:r>
        <w:rPr>
          <w:rFonts w:hint="eastAsia" w:ascii="宋体" w:hAnsi="宋体" w:eastAsia="宋体" w:cs="宋体"/>
          <w:b/>
          <w:sz w:val="44"/>
          <w:szCs w:val="44"/>
        </w:rPr>
        <w:t>转移支付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eastAsia="宋体" w:cs="宋体"/>
          <w:b/>
          <w:sz w:val="44"/>
          <w:szCs w:val="44"/>
        </w:rPr>
      </w:pPr>
      <w:r>
        <w:rPr>
          <w:rFonts w:hint="eastAsia" w:ascii="宋体" w:hAnsi="宋体" w:eastAsia="宋体" w:cs="宋体"/>
          <w:b/>
          <w:sz w:val="44"/>
          <w:szCs w:val="44"/>
          <w:lang w:val="en-US" w:eastAsia="zh-CN"/>
        </w:rPr>
        <w:t>2023</w:t>
      </w:r>
      <w:r>
        <w:rPr>
          <w:rFonts w:hint="eastAsia" w:ascii="宋体" w:hAnsi="宋体" w:eastAsia="宋体" w:cs="宋体"/>
          <w:b/>
          <w:sz w:val="44"/>
          <w:szCs w:val="44"/>
        </w:rPr>
        <w:t>年度绩效自评报告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_GB2312"/>
          <w:sz w:val="32"/>
          <w:szCs w:val="32"/>
        </w:rPr>
      </w:pPr>
      <w:r>
        <w:rPr>
          <w:rFonts w:hint="eastAsia" w:ascii="仿宋_GB2312"/>
          <w:sz w:val="32"/>
          <w:szCs w:val="32"/>
          <w:lang w:eastAsia="zh-CN"/>
        </w:rPr>
        <w:t>内容包括</w:t>
      </w:r>
      <w:r>
        <w:rPr>
          <w:rFonts w:hint="eastAsia" w:ascii="仿宋_GB2312"/>
          <w:sz w:val="32"/>
          <w:szCs w:val="32"/>
        </w:rPr>
        <w:t>中央下达</w:t>
      </w:r>
      <w:r>
        <w:rPr>
          <w:rFonts w:hint="eastAsia" w:ascii="仿宋_GB2312"/>
          <w:sz w:val="32"/>
          <w:szCs w:val="32"/>
          <w:lang w:val="en-US" w:eastAsia="zh-CN"/>
        </w:rPr>
        <w:t>基本公共卫生</w:t>
      </w:r>
      <w:r>
        <w:rPr>
          <w:rFonts w:hint="eastAsia" w:ascii="仿宋_GB2312"/>
          <w:sz w:val="32"/>
          <w:szCs w:val="32"/>
        </w:rPr>
        <w:t>转移支付预算和</w:t>
      </w:r>
      <w:r>
        <w:rPr>
          <w:rFonts w:hint="eastAsia" w:ascii="仿宋_GB2312"/>
          <w:sz w:val="32"/>
          <w:szCs w:val="32"/>
          <w:lang w:eastAsia="zh-CN"/>
        </w:rPr>
        <w:t>区域</w:t>
      </w:r>
      <w:r>
        <w:rPr>
          <w:rFonts w:hint="eastAsia" w:ascii="仿宋_GB2312"/>
          <w:sz w:val="32"/>
          <w:szCs w:val="32"/>
        </w:rPr>
        <w:t>绩效目标情况</w:t>
      </w:r>
      <w:r>
        <w:rPr>
          <w:rFonts w:hint="eastAsia" w:ascii="仿宋_GB2312"/>
          <w:sz w:val="32"/>
          <w:szCs w:val="32"/>
          <w:lang w:eastAsia="zh-CN"/>
        </w:rPr>
        <w:t>。</w:t>
      </w:r>
      <w:r>
        <w:rPr>
          <w:rFonts w:hint="eastAsia" w:ascii="仿宋_GB2312"/>
          <w:sz w:val="32"/>
          <w:szCs w:val="32"/>
        </w:rPr>
        <w:t>省内</w:t>
      </w:r>
      <w:r>
        <w:rPr>
          <w:rFonts w:hint="eastAsia" w:ascii="仿宋_GB2312"/>
          <w:sz w:val="32"/>
          <w:szCs w:val="32"/>
          <w:lang w:eastAsia="zh-CN"/>
        </w:rPr>
        <w:t>资金安排、</w:t>
      </w:r>
      <w:r>
        <w:rPr>
          <w:rFonts w:hint="eastAsia" w:ascii="仿宋_GB2312"/>
          <w:sz w:val="32"/>
          <w:szCs w:val="32"/>
        </w:rPr>
        <w:t>分解下达预算和绩效目标情况。</w:t>
      </w:r>
      <w:r>
        <w:rPr>
          <w:rFonts w:ascii="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二、绩效目标完成情况分析</w:t>
      </w:r>
    </w:p>
    <w:p>
      <w:pPr>
        <w:keepNext w:val="0"/>
        <w:keepLines w:val="0"/>
        <w:pageBreakBefore w:val="0"/>
        <w:kinsoku/>
        <w:wordWrap/>
        <w:overflowPunct/>
        <w:topLinePunct w:val="0"/>
        <w:bidi w:val="0"/>
        <w:snapToGrid/>
        <w:spacing w:line="580" w:lineRule="exact"/>
        <w:ind w:firstLine="643" w:firstLineChars="200"/>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highlight w:val="none"/>
        </w:rPr>
        <w:t>一）资金投入情况分析。</w:t>
      </w:r>
    </w:p>
    <w:p>
      <w:pPr>
        <w:keepNext w:val="0"/>
        <w:keepLines w:val="0"/>
        <w:pageBreakBefore w:val="0"/>
        <w:kinsoku/>
        <w:wordWrap/>
        <w:overflowPunct/>
        <w:topLinePunct w:val="0"/>
        <w:bidi w:val="0"/>
        <w:snapToGrid/>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2023年我区基本公共卫生服务经费按人均补助80元标准执行，全区常住人口23.8万人，人口数与省、市年度资金文件一致。2023年我区应筹集基本公共卫生服务经费1904万元，我区及时将2023年基本公共卫生服务项目区级配套资金纳入了本级预算，区财政局 2023 年4月18日按规定落实了配套资金。</w:t>
      </w:r>
      <w:r>
        <w:rPr>
          <w:rFonts w:hint="eastAsia" w:ascii="仿宋" w:hAnsi="仿宋" w:eastAsia="仿宋" w:cs="仿宋"/>
          <w:sz w:val="32"/>
          <w:szCs w:val="32"/>
          <w:lang w:val="en-US" w:eastAsia="zh-CN"/>
        </w:rPr>
        <w:t>2023年我区</w:t>
      </w:r>
      <w:r>
        <w:rPr>
          <w:rFonts w:hint="eastAsia" w:ascii="仿宋" w:hAnsi="仿宋" w:eastAsia="仿宋" w:cs="仿宋"/>
          <w:sz w:val="32"/>
          <w:szCs w:val="32"/>
        </w:rPr>
        <w:t>各</w:t>
      </w:r>
      <w:r>
        <w:rPr>
          <w:rFonts w:hint="eastAsia" w:ascii="仿宋" w:hAnsi="仿宋" w:eastAsia="仿宋" w:cs="仿宋"/>
          <w:sz w:val="32"/>
          <w:szCs w:val="32"/>
          <w:lang w:val="en-US" w:eastAsia="zh-CN"/>
        </w:rPr>
        <w:t>项目</w:t>
      </w:r>
      <w:r>
        <w:rPr>
          <w:rFonts w:hint="eastAsia" w:ascii="仿宋" w:hAnsi="仿宋" w:eastAsia="仿宋" w:cs="仿宋"/>
          <w:sz w:val="32"/>
          <w:szCs w:val="32"/>
        </w:rPr>
        <w:t>实施机构</w:t>
      </w:r>
      <w:r>
        <w:rPr>
          <w:rFonts w:hint="eastAsia" w:ascii="仿宋" w:hAnsi="仿宋" w:eastAsia="仿宋" w:cs="仿宋"/>
          <w:sz w:val="32"/>
          <w:szCs w:val="32"/>
          <w:lang w:val="en-US" w:eastAsia="zh-CN"/>
        </w:rPr>
        <w:t>对项目资金</w:t>
      </w:r>
      <w:r>
        <w:rPr>
          <w:rFonts w:hint="eastAsia" w:ascii="仿宋" w:hAnsi="仿宋" w:eastAsia="仿宋" w:cs="仿宋"/>
          <w:sz w:val="32"/>
          <w:szCs w:val="32"/>
        </w:rPr>
        <w:t>全部进行了专项核算</w:t>
      </w:r>
      <w:r>
        <w:rPr>
          <w:rFonts w:hint="eastAsia" w:ascii="仿宋" w:hAnsi="仿宋" w:eastAsia="仿宋" w:cs="仿宋"/>
          <w:sz w:val="32"/>
          <w:szCs w:val="32"/>
          <w:lang w:val="en-US" w:eastAsia="zh-CN"/>
        </w:rPr>
        <w:t>和管理，</w:t>
      </w:r>
      <w:r>
        <w:rPr>
          <w:rFonts w:hint="eastAsia" w:ascii="仿宋" w:hAnsi="仿宋" w:eastAsia="仿宋" w:cs="仿宋"/>
          <w:sz w:val="32"/>
          <w:szCs w:val="32"/>
        </w:rPr>
        <w:t>全年共支出</w:t>
      </w:r>
      <w:r>
        <w:rPr>
          <w:rFonts w:hint="eastAsia" w:ascii="仿宋" w:hAnsi="仿宋" w:eastAsia="仿宋" w:cs="仿宋"/>
          <w:sz w:val="32"/>
          <w:szCs w:val="32"/>
          <w:lang w:val="en-US" w:eastAsia="zh-CN"/>
        </w:rPr>
        <w:t>2003.27</w:t>
      </w:r>
      <w:r>
        <w:rPr>
          <w:rFonts w:hint="eastAsia" w:ascii="仿宋" w:hAnsi="仿宋" w:eastAsia="仿宋" w:cs="仿宋"/>
          <w:sz w:val="32"/>
          <w:szCs w:val="32"/>
        </w:rPr>
        <w:t>万元，支出率 83.09 %。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val="0"/>
          <w:bCs w:val="0"/>
          <w:color w:val="FF0000"/>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（二）资金管理情况分析。</w:t>
      </w:r>
    </w:p>
    <w:p>
      <w:pPr>
        <w:keepNext w:val="0"/>
        <w:keepLines w:val="0"/>
        <w:pageBreakBefore w:val="0"/>
        <w:kinsoku/>
        <w:wordWrap/>
        <w:overflowPunct/>
        <w:topLinePunct w:val="0"/>
        <w:bidi w:val="0"/>
        <w:snapToGrid/>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2023年我区于2023 年1月3日收到了中央和省下达项目资金 1464.36万元，2023年2月1日细化分配至各项目实施单位。收到市级项目资金 203 万元，于2023年7月13日细化分配至各项目实施机构。2023年6月6日，我区对《基本公共卫生服务项目服务资金分配方案》进行了调整，重新确定了各项目的资金标准，结合各项目服务量、服务人口数等对成本进行测算。</w:t>
      </w:r>
      <w:r>
        <w:rPr>
          <w:rFonts w:hint="eastAsia" w:ascii="仿宋" w:hAnsi="仿宋" w:eastAsia="仿宋" w:cs="仿宋"/>
          <w:sz w:val="32"/>
          <w:szCs w:val="32"/>
          <w:lang w:val="en-US" w:eastAsia="zh-CN"/>
        </w:rPr>
        <w:t>区卫健委在收到中央、省、市项目资金后在规定的时间内按照镇办和村各占50%的比例进行资金分配，镇级医疗机构在收到项目资金后在规定的时间内结合村卫生室（站）的季度工作量和工作质量按季度进行资金预拨。</w:t>
      </w:r>
    </w:p>
    <w:p>
      <w:pPr>
        <w:ind w:firstLine="643" w:firstLineChars="200"/>
        <w:rPr>
          <w:rFonts w:hint="eastAsia" w:ascii="仿宋" w:hAnsi="仿宋" w:eastAsia="仿宋" w:cs="仿宋"/>
          <w:color w:val="auto"/>
          <w:sz w:val="32"/>
          <w:szCs w:val="32"/>
          <w:lang w:val="en-US" w:eastAsia="zh-CN"/>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三</w:t>
      </w: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总体绩效目标完成情况分析。</w:t>
      </w:r>
      <w:r>
        <w:rPr>
          <w:rFonts w:hint="eastAsia" w:ascii="仿宋" w:hAnsi="仿宋" w:eastAsia="仿宋" w:cs="仿宋"/>
          <w:sz w:val="32"/>
          <w:szCs w:val="32"/>
          <w:lang w:val="en-US" w:eastAsia="zh-CN"/>
        </w:rPr>
        <w:t>2</w:t>
      </w:r>
      <w:r>
        <w:rPr>
          <w:rFonts w:hint="eastAsia" w:ascii="仿宋" w:hAnsi="仿宋" w:eastAsia="仿宋" w:cs="仿宋"/>
          <w:sz w:val="32"/>
          <w:szCs w:val="32"/>
        </w:rPr>
        <w:t>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杜集区卫健委严格</w:t>
      </w:r>
      <w:r>
        <w:rPr>
          <w:rFonts w:hint="eastAsia" w:ascii="仿宋" w:hAnsi="仿宋" w:eastAsia="仿宋" w:cs="仿宋"/>
          <w:sz w:val="32"/>
          <w:szCs w:val="32"/>
        </w:rPr>
        <w:t>按照省、市</w:t>
      </w:r>
      <w:r>
        <w:rPr>
          <w:rFonts w:hint="eastAsia" w:ascii="仿宋" w:hAnsi="仿宋" w:eastAsia="仿宋" w:cs="仿宋"/>
          <w:sz w:val="32"/>
          <w:szCs w:val="32"/>
          <w:lang w:val="en-US" w:eastAsia="zh-CN"/>
        </w:rPr>
        <w:t>卫健委的</w:t>
      </w:r>
      <w:r>
        <w:rPr>
          <w:rFonts w:hint="eastAsia" w:ascii="仿宋" w:hAnsi="仿宋" w:eastAsia="仿宋" w:cs="仿宋"/>
          <w:sz w:val="32"/>
          <w:szCs w:val="32"/>
        </w:rPr>
        <w:t>工作</w:t>
      </w:r>
      <w:r>
        <w:rPr>
          <w:rFonts w:hint="eastAsia" w:ascii="仿宋" w:hAnsi="仿宋" w:eastAsia="仿宋" w:cs="仿宋"/>
          <w:sz w:val="32"/>
          <w:szCs w:val="32"/>
          <w:lang w:val="en-US" w:eastAsia="zh-CN"/>
        </w:rPr>
        <w:t>要求落实各项工作，</w:t>
      </w:r>
      <w:r>
        <w:rPr>
          <w:rFonts w:hint="eastAsia" w:ascii="仿宋" w:hAnsi="仿宋" w:eastAsia="仿宋" w:cs="仿宋"/>
          <w:sz w:val="32"/>
          <w:szCs w:val="32"/>
        </w:rPr>
        <w:t>将服务真实性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规范性以及群众满意度</w:t>
      </w:r>
      <w:r>
        <w:rPr>
          <w:rFonts w:hint="eastAsia" w:ascii="仿宋" w:hAnsi="仿宋" w:eastAsia="仿宋" w:cs="仿宋"/>
          <w:sz w:val="32"/>
          <w:szCs w:val="32"/>
        </w:rPr>
        <w:t>放在首位，不断完善工作机制，持续推进基本公共卫生服务项目工作</w:t>
      </w:r>
      <w:r>
        <w:rPr>
          <w:rFonts w:hint="eastAsia" w:ascii="仿宋" w:hAnsi="仿宋" w:eastAsia="仿宋" w:cs="仿宋"/>
          <w:color w:val="auto"/>
          <w:sz w:val="32"/>
          <w:szCs w:val="32"/>
          <w:lang w:val="en-US" w:eastAsia="zh-CN"/>
        </w:rPr>
        <w:t>。积极做好项目资金管理工作，共预拨和清算项目资金1904万，资金使用率约80%，无违规使用现象；规范开展老年人健康管理等项目，所有指标全部达标并超额完成。在区级和市级委托的第三方测评中我区的群众满意度均在95%以上，并顺利通过了省、市卫健委的绩效评价，取得了较好的成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四</w:t>
      </w:r>
      <w:r>
        <w:rPr>
          <w:rFonts w:hint="eastAsia" w:ascii="楷体_GB2312" w:hAnsi="楷体_GB2312" w:eastAsia="楷体_GB2312" w:cs="楷体_GB2312"/>
          <w:b/>
          <w:bCs/>
          <w:sz w:val="32"/>
          <w:szCs w:val="32"/>
        </w:rPr>
        <w:t>）绩效</w:t>
      </w:r>
      <w:r>
        <w:rPr>
          <w:rFonts w:hint="eastAsia" w:ascii="楷体_GB2312" w:hAnsi="楷体_GB2312" w:eastAsia="楷体_GB2312" w:cs="楷体_GB2312"/>
          <w:b/>
          <w:bCs/>
          <w:sz w:val="32"/>
          <w:szCs w:val="32"/>
          <w:lang w:eastAsia="zh-CN"/>
        </w:rPr>
        <w:t>指标</w:t>
      </w:r>
      <w:r>
        <w:rPr>
          <w:rFonts w:hint="eastAsia" w:ascii="楷体_GB2312" w:hAnsi="楷体_GB2312" w:eastAsia="楷体_GB2312" w:cs="楷体_GB2312"/>
          <w:b/>
          <w:bCs/>
          <w:sz w:val="32"/>
          <w:szCs w:val="32"/>
        </w:rPr>
        <w:t>完成情况分析。</w:t>
      </w:r>
    </w:p>
    <w:p>
      <w:pPr>
        <w:keepNext w:val="0"/>
        <w:keepLines w:val="0"/>
        <w:pageBreakBefore w:val="0"/>
        <w:kinsoku/>
        <w:wordWrap/>
        <w:overflowPunct/>
        <w:topLinePunct w:val="0"/>
        <w:bidi w:val="0"/>
        <w:snapToGrid/>
        <w:spacing w:line="580" w:lineRule="exact"/>
        <w:ind w:firstLine="643" w:firstLineChars="200"/>
        <w:rPr>
          <w:rFonts w:ascii="仿宋" w:hAnsi="仿宋" w:eastAsia="仿宋" w:cs="仿宋"/>
          <w:color w:val="000000"/>
          <w:sz w:val="32"/>
          <w:szCs w:val="32"/>
        </w:rPr>
      </w:pPr>
      <w:r>
        <w:rPr>
          <w:rFonts w:hint="eastAsia" w:ascii="仿宋_GB2312" w:eastAsia="仿宋_GB2312"/>
          <w:b/>
          <w:sz w:val="32"/>
          <w:szCs w:val="32"/>
        </w:rPr>
        <w:t>1、居民电子健康档案率。</w:t>
      </w:r>
      <w:r>
        <w:rPr>
          <w:rFonts w:hint="eastAsia" w:ascii="仿宋" w:hAnsi="仿宋" w:eastAsia="仿宋" w:cs="仿宋"/>
          <w:bCs/>
          <w:color w:val="000000"/>
          <w:sz w:val="32"/>
          <w:szCs w:val="32"/>
        </w:rPr>
        <w:t>2023年</w:t>
      </w:r>
      <w:r>
        <w:rPr>
          <w:rFonts w:hint="eastAsia" w:ascii="仿宋" w:hAnsi="仿宋" w:eastAsia="仿宋" w:cs="仿宋"/>
          <w:color w:val="000000"/>
          <w:sz w:val="32"/>
          <w:szCs w:val="32"/>
        </w:rPr>
        <w:t>我区建立居民电子健康226579份,建档率95.2%；档案中有动态记录的档案份数121389份，档案使用53.57%。</w:t>
      </w:r>
    </w:p>
    <w:p>
      <w:pPr>
        <w:keepNext w:val="0"/>
        <w:keepLines w:val="0"/>
        <w:pageBreakBefore w:val="0"/>
        <w:widowControl/>
        <w:shd w:val="clear" w:color="auto" w:fill="FFFFFF"/>
        <w:kinsoku/>
        <w:wordWrap/>
        <w:overflowPunct/>
        <w:topLinePunct w:val="0"/>
        <w:bidi w:val="0"/>
        <w:snapToGrid/>
        <w:spacing w:line="580" w:lineRule="exact"/>
        <w:ind w:firstLine="643" w:firstLineChars="200"/>
        <w:jc w:val="left"/>
        <w:rPr>
          <w:rFonts w:ascii="仿宋" w:hAnsi="仿宋" w:eastAsia="仿宋" w:cs="仿宋"/>
          <w:color w:val="000000"/>
          <w:kern w:val="0"/>
          <w:sz w:val="32"/>
          <w:szCs w:val="32"/>
        </w:rPr>
      </w:pPr>
      <w:r>
        <w:rPr>
          <w:rFonts w:hint="eastAsia" w:ascii="仿宋_GB2312" w:eastAsia="仿宋_GB2312"/>
          <w:b/>
          <w:sz w:val="32"/>
          <w:szCs w:val="32"/>
        </w:rPr>
        <w:t>2、适龄儿童国家免疫规划疫苗接种率</w:t>
      </w:r>
      <w:r>
        <w:rPr>
          <w:rFonts w:hint="eastAsia" w:ascii="仿宋_GB2312" w:eastAsia="仿宋_GB2312"/>
          <w:sz w:val="32"/>
          <w:szCs w:val="32"/>
        </w:rPr>
        <w:t>。</w:t>
      </w:r>
      <w:r>
        <w:rPr>
          <w:rFonts w:hint="eastAsia" w:ascii="仿宋" w:hAnsi="仿宋" w:eastAsia="仿宋" w:cs="仿宋"/>
          <w:color w:val="000000"/>
          <w:sz w:val="32"/>
          <w:szCs w:val="32"/>
        </w:rPr>
        <w:t>完成规划疫苗接种34316针剂次，接种率均在90%以上。</w:t>
      </w:r>
    </w:p>
    <w:p>
      <w:pPr>
        <w:keepNext w:val="0"/>
        <w:keepLines w:val="0"/>
        <w:pageBreakBefore w:val="0"/>
        <w:kinsoku/>
        <w:wordWrap/>
        <w:overflowPunct/>
        <w:topLinePunct w:val="0"/>
        <w:bidi w:val="0"/>
        <w:snapToGrid/>
        <w:spacing w:line="580" w:lineRule="exact"/>
        <w:ind w:firstLine="643" w:firstLineChars="200"/>
        <w:rPr>
          <w:rFonts w:ascii="仿宋_GB2312" w:hAnsi="仿宋" w:eastAsia="仿宋_GB2312" w:cs="仿宋"/>
          <w:sz w:val="32"/>
          <w:szCs w:val="32"/>
        </w:rPr>
      </w:pPr>
      <w:r>
        <w:rPr>
          <w:rFonts w:hint="eastAsia" w:ascii="仿宋_GB2312" w:eastAsia="仿宋_GB2312"/>
          <w:b/>
          <w:sz w:val="32"/>
          <w:szCs w:val="32"/>
        </w:rPr>
        <w:t>3、0-6岁儿童健康管理率</w:t>
      </w:r>
      <w:r>
        <w:rPr>
          <w:rFonts w:hint="eastAsia" w:ascii="仿宋_GB2312" w:eastAsia="仿宋_GB2312"/>
          <w:sz w:val="32"/>
          <w:szCs w:val="32"/>
        </w:rPr>
        <w:t>。2020年</w:t>
      </w:r>
      <w:r>
        <w:rPr>
          <w:rFonts w:hint="eastAsia" w:ascii="仿宋_GB2312" w:hAnsi="仿宋" w:eastAsia="仿宋_GB2312" w:cs="仿宋"/>
          <w:sz w:val="32"/>
          <w:szCs w:val="32"/>
        </w:rPr>
        <w:t>全区0-6岁儿童健康管理人11683人，健康管理率94.32%；</w:t>
      </w:r>
    </w:p>
    <w:p>
      <w:pPr>
        <w:keepNext w:val="0"/>
        <w:keepLines w:val="0"/>
        <w:pageBreakBefore w:val="0"/>
        <w:numPr>
          <w:ilvl w:val="0"/>
          <w:numId w:val="1"/>
        </w:numPr>
        <w:kinsoku/>
        <w:wordWrap/>
        <w:overflowPunct/>
        <w:topLinePunct w:val="0"/>
        <w:bidi w:val="0"/>
        <w:snapToGrid/>
        <w:spacing w:line="580" w:lineRule="exact"/>
        <w:ind w:firstLine="643" w:firstLineChars="200"/>
        <w:rPr>
          <w:rFonts w:ascii="仿宋_GB2312" w:eastAsia="仿宋_GB2312"/>
          <w:sz w:val="32"/>
          <w:szCs w:val="32"/>
        </w:rPr>
      </w:pPr>
      <w:r>
        <w:rPr>
          <w:rFonts w:hint="eastAsia" w:ascii="仿宋_GB2312" w:eastAsia="仿宋_GB2312"/>
          <w:b/>
          <w:sz w:val="32"/>
          <w:szCs w:val="32"/>
        </w:rPr>
        <w:t>孕产妇系统管理率</w:t>
      </w:r>
      <w:r>
        <w:rPr>
          <w:rFonts w:hint="eastAsia" w:ascii="仿宋_GB2312" w:eastAsia="仿宋_GB2312"/>
          <w:sz w:val="32"/>
          <w:szCs w:val="32"/>
        </w:rPr>
        <w:t>。</w:t>
      </w:r>
      <w:r>
        <w:rPr>
          <w:rFonts w:hint="eastAsia" w:ascii="仿宋_GB2312" w:hAnsi="仿宋" w:eastAsia="仿宋_GB2312" w:cs="仿宋"/>
          <w:sz w:val="32"/>
          <w:szCs w:val="32"/>
        </w:rPr>
        <w:t>孕产妇早孕建册1036人，早孕建册率94.44%，产后访视1059人，产后方式率96.54%。</w:t>
      </w:r>
    </w:p>
    <w:p>
      <w:pPr>
        <w:keepNext w:val="0"/>
        <w:keepLines w:val="0"/>
        <w:pageBreakBefore w:val="0"/>
        <w:numPr>
          <w:ilvl w:val="0"/>
          <w:numId w:val="1"/>
        </w:numPr>
        <w:kinsoku/>
        <w:wordWrap/>
        <w:overflowPunct/>
        <w:topLinePunct w:val="0"/>
        <w:bidi w:val="0"/>
        <w:snapToGrid/>
        <w:spacing w:line="580" w:lineRule="exact"/>
        <w:ind w:firstLine="643" w:firstLineChars="200"/>
        <w:rPr>
          <w:rFonts w:ascii="仿宋_GB2312" w:eastAsia="仿宋_GB2312"/>
          <w:sz w:val="32"/>
          <w:szCs w:val="32"/>
        </w:rPr>
      </w:pPr>
      <w:r>
        <w:rPr>
          <w:rFonts w:hint="eastAsia" w:ascii="仿宋_GB2312" w:eastAsia="仿宋_GB2312"/>
          <w:b/>
          <w:sz w:val="32"/>
          <w:szCs w:val="32"/>
        </w:rPr>
        <w:t>老年人健康管理率</w:t>
      </w:r>
      <w:r>
        <w:rPr>
          <w:rFonts w:hint="eastAsia" w:ascii="仿宋_GB2312" w:eastAsia="仿宋_GB2312"/>
          <w:sz w:val="32"/>
          <w:szCs w:val="32"/>
        </w:rPr>
        <w:t>。65岁及以上老年人健康管理人数26000人，</w:t>
      </w:r>
      <w:r>
        <w:rPr>
          <w:rFonts w:hint="eastAsia" w:ascii="仿宋_GB2312" w:hAnsi="仿宋" w:eastAsia="仿宋_GB2312"/>
          <w:sz w:val="32"/>
          <w:szCs w:val="32"/>
        </w:rPr>
        <w:t>老年人健康管理率72.22%</w:t>
      </w:r>
      <w:r>
        <w:rPr>
          <w:rFonts w:hint="eastAsia" w:ascii="仿宋_GB2312" w:eastAsia="仿宋_GB2312"/>
          <w:sz w:val="32"/>
          <w:szCs w:val="32"/>
        </w:rPr>
        <w:t>。</w:t>
      </w:r>
    </w:p>
    <w:p>
      <w:pPr>
        <w:keepNext w:val="0"/>
        <w:keepLines w:val="0"/>
        <w:pageBreakBefore w:val="0"/>
        <w:kinsoku/>
        <w:wordWrap/>
        <w:overflowPunct/>
        <w:topLinePunct w:val="0"/>
        <w:bidi w:val="0"/>
        <w:snapToGrid/>
        <w:spacing w:line="580" w:lineRule="exact"/>
        <w:ind w:firstLine="643" w:firstLineChars="200"/>
        <w:rPr>
          <w:rFonts w:ascii="仿宋_GB2312" w:eastAsia="仿宋_GB2312"/>
          <w:sz w:val="32"/>
          <w:szCs w:val="32"/>
        </w:rPr>
      </w:pPr>
      <w:r>
        <w:rPr>
          <w:rFonts w:hint="eastAsia" w:ascii="仿宋_GB2312" w:eastAsia="仿宋_GB2312"/>
          <w:b/>
          <w:sz w:val="32"/>
          <w:szCs w:val="32"/>
        </w:rPr>
        <w:t>6、高血压患者管理人数</w:t>
      </w:r>
      <w:r>
        <w:rPr>
          <w:rFonts w:hint="eastAsia" w:ascii="仿宋_GB2312" w:eastAsia="仿宋_GB2312"/>
          <w:sz w:val="32"/>
          <w:szCs w:val="32"/>
        </w:rPr>
        <w:t>。规范</w:t>
      </w:r>
      <w:r>
        <w:rPr>
          <w:rFonts w:hint="eastAsia" w:ascii="仿宋_GB2312" w:hAnsi="宋体" w:eastAsia="仿宋_GB2312" w:cs="宋体"/>
          <w:kern w:val="0"/>
          <w:sz w:val="32"/>
          <w:szCs w:val="32"/>
        </w:rPr>
        <w:t>管理</w:t>
      </w:r>
      <w:r>
        <w:rPr>
          <w:rFonts w:hint="eastAsia" w:ascii="仿宋_GB2312" w:eastAsia="仿宋_GB2312"/>
          <w:sz w:val="32"/>
          <w:szCs w:val="32"/>
        </w:rPr>
        <w:t>高血压患者17384人，规范管理率68.16%。</w:t>
      </w:r>
    </w:p>
    <w:p>
      <w:pPr>
        <w:keepNext w:val="0"/>
        <w:keepLines w:val="0"/>
        <w:pageBreakBefore w:val="0"/>
        <w:kinsoku/>
        <w:wordWrap/>
        <w:overflowPunct/>
        <w:topLinePunct w:val="0"/>
        <w:bidi w:val="0"/>
        <w:snapToGrid/>
        <w:spacing w:line="580" w:lineRule="exact"/>
        <w:ind w:firstLine="643" w:firstLineChars="200"/>
        <w:rPr>
          <w:rFonts w:ascii="仿宋_GB2312" w:eastAsia="仿宋_GB2312"/>
          <w:sz w:val="32"/>
          <w:szCs w:val="32"/>
        </w:rPr>
      </w:pPr>
      <w:r>
        <w:rPr>
          <w:rFonts w:hint="eastAsia" w:ascii="仿宋_GB2312" w:eastAsia="仿宋_GB2312"/>
          <w:b/>
          <w:sz w:val="32"/>
          <w:szCs w:val="32"/>
        </w:rPr>
        <w:t>7、2型糖尿病患者管理人数。规范</w:t>
      </w:r>
      <w:r>
        <w:rPr>
          <w:rFonts w:hint="eastAsia" w:ascii="仿宋_GB2312" w:hAnsi="宋体" w:eastAsia="仿宋_GB2312" w:cs="宋体"/>
          <w:kern w:val="0"/>
          <w:sz w:val="32"/>
          <w:szCs w:val="32"/>
        </w:rPr>
        <w:t>管理</w:t>
      </w:r>
      <w:r>
        <w:rPr>
          <w:rFonts w:hint="eastAsia" w:ascii="仿宋_GB2312" w:eastAsia="仿宋_GB2312"/>
          <w:sz w:val="32"/>
          <w:szCs w:val="32"/>
        </w:rPr>
        <w:t>糖尿病患者6497人，规范管理率67.24%。</w:t>
      </w:r>
    </w:p>
    <w:p>
      <w:pPr>
        <w:keepNext w:val="0"/>
        <w:keepLines w:val="0"/>
        <w:pageBreakBefore w:val="0"/>
        <w:kinsoku/>
        <w:wordWrap/>
        <w:overflowPunct/>
        <w:topLinePunct w:val="0"/>
        <w:bidi w:val="0"/>
        <w:snapToGrid/>
        <w:spacing w:line="580" w:lineRule="exact"/>
        <w:ind w:firstLine="643" w:firstLineChars="200"/>
        <w:rPr>
          <w:rFonts w:ascii="仿宋_GB2312" w:eastAsia="仿宋_GB2312"/>
          <w:sz w:val="32"/>
          <w:szCs w:val="32"/>
        </w:rPr>
      </w:pPr>
      <w:r>
        <w:rPr>
          <w:rFonts w:hint="eastAsia" w:ascii="仿宋_GB2312" w:eastAsia="仿宋_GB2312"/>
          <w:b/>
          <w:sz w:val="32"/>
          <w:szCs w:val="32"/>
        </w:rPr>
        <w:t>8、中医药健康管理率。</w:t>
      </w:r>
      <w:r>
        <w:rPr>
          <w:rFonts w:hint="eastAsia" w:ascii="仿宋_GB2312" w:hAnsi="微软雅黑" w:eastAsia="仿宋_GB2312"/>
          <w:color w:val="333333"/>
          <w:spacing w:val="6"/>
          <w:sz w:val="32"/>
          <w:szCs w:val="32"/>
          <w:shd w:val="clear" w:color="auto" w:fill="FFFFFF"/>
        </w:rPr>
        <w:t>接受中医药健康管理的</w:t>
      </w:r>
      <w:r>
        <w:rPr>
          <w:rFonts w:hint="eastAsia" w:ascii="仿宋_GB2312" w:hAnsi="宋体" w:eastAsia="仿宋_GB2312" w:cs="宋体"/>
          <w:kern w:val="0"/>
          <w:sz w:val="32"/>
          <w:szCs w:val="32"/>
        </w:rPr>
        <w:t>65岁及以上老年人</w:t>
      </w:r>
      <w:r>
        <w:rPr>
          <w:rFonts w:hint="eastAsia" w:ascii="仿宋_GB2312" w:eastAsia="仿宋_GB2312"/>
          <w:sz w:val="32"/>
          <w:szCs w:val="32"/>
        </w:rPr>
        <w:t>数30104人，中医药健康管理率83.62%。</w:t>
      </w:r>
      <w:r>
        <w:rPr>
          <w:rStyle w:val="5"/>
          <w:rFonts w:hint="eastAsia" w:ascii="仿宋_GB2312" w:hAnsi="黑体" w:eastAsia="仿宋_GB2312"/>
          <w:b w:val="0"/>
          <w:color w:val="111111"/>
          <w:sz w:val="32"/>
          <w:szCs w:val="32"/>
        </w:rPr>
        <w:t>接受中医药健康管理服务的0-36个月儿童数3648，中医药健康管理服务率96.38%。</w:t>
      </w:r>
    </w:p>
    <w:p>
      <w:pPr>
        <w:keepNext w:val="0"/>
        <w:keepLines w:val="0"/>
        <w:pageBreakBefore w:val="0"/>
        <w:kinsoku/>
        <w:wordWrap/>
        <w:overflowPunct/>
        <w:topLinePunct w:val="0"/>
        <w:bidi w:val="0"/>
        <w:snapToGrid/>
        <w:spacing w:line="580" w:lineRule="exact"/>
        <w:ind w:firstLine="643" w:firstLineChars="200"/>
        <w:rPr>
          <w:rStyle w:val="5"/>
          <w:rFonts w:ascii="仿宋_GB2312" w:hAnsi="黑体" w:eastAsia="仿宋_GB2312"/>
          <w:b w:val="0"/>
          <w:color w:val="111111"/>
          <w:sz w:val="32"/>
          <w:szCs w:val="32"/>
        </w:rPr>
      </w:pPr>
      <w:r>
        <w:rPr>
          <w:rStyle w:val="5"/>
          <w:rFonts w:hint="eastAsia" w:ascii="仿宋_GB2312" w:hAnsi="黑体" w:eastAsia="仿宋_GB2312"/>
          <w:bCs w:val="0"/>
          <w:color w:val="111111"/>
          <w:sz w:val="32"/>
          <w:szCs w:val="32"/>
        </w:rPr>
        <w:t>9、健康教育管理。</w:t>
      </w:r>
      <w:r>
        <w:rPr>
          <w:rStyle w:val="5"/>
          <w:rFonts w:hint="eastAsia" w:ascii="仿宋_GB2312" w:hAnsi="黑体" w:eastAsia="仿宋_GB2312"/>
          <w:b w:val="0"/>
          <w:color w:val="111111"/>
          <w:sz w:val="32"/>
          <w:szCs w:val="32"/>
        </w:rPr>
        <w:t>完成全年任务指标。</w:t>
      </w:r>
    </w:p>
    <w:p>
      <w:pPr>
        <w:keepNext w:val="0"/>
        <w:keepLines w:val="0"/>
        <w:pageBreakBefore w:val="0"/>
        <w:kinsoku/>
        <w:wordWrap/>
        <w:overflowPunct/>
        <w:topLinePunct w:val="0"/>
        <w:bidi w:val="0"/>
        <w:snapToGrid/>
        <w:spacing w:line="580" w:lineRule="exact"/>
        <w:ind w:firstLine="640" w:firstLineChars="200"/>
        <w:rPr>
          <w:rFonts w:ascii="仿宋" w:hAnsi="仿宋" w:eastAsia="仿宋" w:cs="仿宋"/>
          <w:color w:val="000000"/>
          <w:sz w:val="32"/>
          <w:szCs w:val="32"/>
        </w:rPr>
      </w:pPr>
      <w:r>
        <w:rPr>
          <w:rStyle w:val="5"/>
          <w:rFonts w:hint="eastAsia" w:ascii="仿宋_GB2312" w:hAnsi="黑体" w:eastAsia="仿宋_GB2312"/>
          <w:b w:val="0"/>
          <w:color w:val="111111"/>
          <w:sz w:val="32"/>
          <w:szCs w:val="32"/>
        </w:rPr>
        <w:t>10、</w:t>
      </w:r>
      <w:r>
        <w:rPr>
          <w:rFonts w:hint="eastAsia" w:ascii="楷体" w:hAnsi="楷体" w:eastAsia="楷体" w:cs="楷体"/>
          <w:bCs/>
          <w:sz w:val="32"/>
          <w:szCs w:val="32"/>
        </w:rPr>
        <w:t>严重精神障碍管理。</w:t>
      </w:r>
      <w:r>
        <w:rPr>
          <w:rFonts w:hint="eastAsia" w:ascii="仿宋" w:hAnsi="仿宋" w:eastAsia="仿宋" w:cs="仿宋"/>
          <w:color w:val="000000"/>
          <w:sz w:val="32"/>
          <w:szCs w:val="32"/>
        </w:rPr>
        <w:t>全区严重精神障碍患者在册1452人，规范管理1439人，规范管理率99.1%。</w:t>
      </w:r>
    </w:p>
    <w:p>
      <w:pPr>
        <w:keepNext w:val="0"/>
        <w:keepLines w:val="0"/>
        <w:pageBreakBefore w:val="0"/>
        <w:kinsoku/>
        <w:wordWrap/>
        <w:overflowPunct/>
        <w:topLinePunct w:val="0"/>
        <w:bidi w:val="0"/>
        <w:snapToGrid/>
        <w:spacing w:line="580" w:lineRule="exact"/>
        <w:ind w:firstLine="640" w:firstLineChars="200"/>
        <w:rPr>
          <w:rFonts w:ascii="仿宋" w:hAnsi="仿宋" w:eastAsia="仿宋" w:cs="仿宋"/>
          <w:sz w:val="32"/>
          <w:szCs w:val="32"/>
        </w:rPr>
      </w:pPr>
      <w:r>
        <w:rPr>
          <w:rFonts w:hint="eastAsia" w:ascii="楷体" w:hAnsi="楷体" w:eastAsia="楷体" w:cs="楷体"/>
          <w:bCs/>
          <w:color w:val="000000"/>
          <w:sz w:val="32"/>
          <w:szCs w:val="32"/>
        </w:rPr>
        <w:t>11、传染病及突发公共卫生事件报告和处置服务。</w:t>
      </w:r>
      <w:r>
        <w:rPr>
          <w:rFonts w:hint="eastAsia" w:ascii="仿宋" w:hAnsi="仿宋" w:eastAsia="仿宋" w:cs="仿宋"/>
          <w:sz w:val="32"/>
          <w:szCs w:val="32"/>
        </w:rPr>
        <w:t>传染病登记1513例，网络直报1513例，疫情报告率100%，传染病报告及时率100%。</w:t>
      </w:r>
    </w:p>
    <w:p>
      <w:pPr>
        <w:keepNext w:val="0"/>
        <w:keepLines w:val="0"/>
        <w:pageBreakBefore w:val="0"/>
        <w:kinsoku/>
        <w:wordWrap/>
        <w:overflowPunct/>
        <w:topLinePunct w:val="0"/>
        <w:bidi w:val="0"/>
        <w:snapToGrid/>
        <w:spacing w:line="580" w:lineRule="exact"/>
        <w:ind w:firstLine="640" w:firstLineChars="200"/>
        <w:rPr>
          <w:rFonts w:ascii="仿宋" w:hAnsi="仿宋" w:eastAsia="仿宋" w:cs="仿宋"/>
          <w:bCs/>
          <w:color w:val="000000"/>
          <w:sz w:val="32"/>
          <w:szCs w:val="32"/>
        </w:rPr>
      </w:pPr>
      <w:r>
        <w:rPr>
          <w:rFonts w:hint="eastAsia" w:ascii="楷体" w:hAnsi="楷体" w:eastAsia="楷体" w:cs="楷体"/>
          <w:bCs/>
          <w:color w:val="000000"/>
          <w:sz w:val="32"/>
          <w:szCs w:val="32"/>
        </w:rPr>
        <w:t>12、卫生监督协管。</w:t>
      </w:r>
      <w:r>
        <w:rPr>
          <w:rFonts w:hint="eastAsia" w:ascii="仿宋" w:hAnsi="仿宋" w:eastAsia="仿宋" w:cs="仿宋"/>
          <w:bCs/>
          <w:color w:val="000000"/>
          <w:sz w:val="32"/>
          <w:szCs w:val="32"/>
        </w:rPr>
        <w:t>2023年共发现事件或线索17个，报告事件或线索17个，卫生监督信息报告率100%，实地巡查次数362次。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三、偏离绩效目标的原因和下一步改进措施</w:t>
      </w:r>
    </w:p>
    <w:p>
      <w:pPr>
        <w:keepNext w:val="0"/>
        <w:keepLines w:val="0"/>
        <w:pageBreakBefore w:val="0"/>
        <w:kinsoku/>
        <w:wordWrap/>
        <w:overflowPunct/>
        <w:topLinePunct w:val="0"/>
        <w:bidi w:val="0"/>
        <w:snapToGrid/>
        <w:spacing w:line="580" w:lineRule="exact"/>
        <w:ind w:firstLine="643" w:firstLineChars="200"/>
        <w:rPr>
          <w:rFonts w:hint="eastAsia" w:ascii="仿宋_GB2312"/>
          <w:color w:val="000000" w:themeColor="text1"/>
          <w:sz w:val="32"/>
          <w:szCs w:val="32"/>
          <w:lang w:val="en-US" w:eastAsia="zh-CN"/>
          <w14:textFill>
            <w14:solidFill>
              <w14:schemeClr w14:val="tx1"/>
            </w14:solidFill>
          </w14:textFill>
        </w:rPr>
      </w:pPr>
      <w:r>
        <w:rPr>
          <w:rFonts w:hint="eastAsia" w:ascii="楷体" w:hAnsi="楷体" w:eastAsia="楷体" w:cs="楷体"/>
          <w:b/>
          <w:bCs/>
          <w:color w:val="000000" w:themeColor="text1"/>
          <w:sz w:val="32"/>
          <w:szCs w:val="32"/>
          <w:lang w:val="en-US" w:eastAsia="zh-CN"/>
          <w14:textFill>
            <w14:solidFill>
              <w14:schemeClr w14:val="tx1"/>
            </w14:solidFill>
          </w14:textFill>
        </w:rPr>
        <w:t>存在的问题：</w:t>
      </w:r>
      <w:r>
        <w:rPr>
          <w:rFonts w:hint="eastAsia" w:ascii="仿宋_GB2312"/>
          <w:color w:val="000000" w:themeColor="text1"/>
          <w:sz w:val="32"/>
          <w:szCs w:val="32"/>
          <w:lang w:val="en-US" w:eastAsia="zh-CN"/>
          <w14:textFill>
            <w14:solidFill>
              <w14:schemeClr w14:val="tx1"/>
            </w14:solidFill>
          </w14:textFill>
        </w:rPr>
        <w:t>1、个别村站级医疗机构在项目执行中还存在工作滞后；2、居民知晓率偏低。</w:t>
      </w:r>
    </w:p>
    <w:p>
      <w:pPr>
        <w:keepNext w:val="0"/>
        <w:keepLines w:val="0"/>
        <w:pageBreakBefore w:val="0"/>
        <w:kinsoku/>
        <w:wordWrap/>
        <w:overflowPunct/>
        <w:topLinePunct w:val="0"/>
        <w:bidi w:val="0"/>
        <w:snapToGrid/>
        <w:spacing w:line="580" w:lineRule="exact"/>
        <w:ind w:firstLine="643" w:firstLineChars="200"/>
        <w:rPr>
          <w:rFonts w:hint="eastAsia" w:ascii="仿宋_GB2312" w:hAnsi="宋体" w:cs="宋体"/>
          <w:sz w:val="32"/>
          <w:szCs w:val="32"/>
          <w:lang w:val="en-US" w:eastAsia="zh-CN"/>
        </w:rPr>
      </w:pPr>
      <w:r>
        <w:rPr>
          <w:rFonts w:hint="eastAsia" w:ascii="仿宋_GB2312"/>
          <w:b/>
          <w:bCs/>
          <w:color w:val="000000" w:themeColor="text1"/>
          <w:sz w:val="32"/>
          <w:szCs w:val="32"/>
          <w:lang w:val="en-US" w:eastAsia="zh-CN"/>
          <w14:textFill>
            <w14:solidFill>
              <w14:schemeClr w14:val="tx1"/>
            </w14:solidFill>
          </w14:textFill>
        </w:rPr>
        <w:t>问题存在的原因包括</w:t>
      </w:r>
      <w:r>
        <w:rPr>
          <w:rFonts w:hint="eastAsia" w:ascii="仿宋_GB2312"/>
          <w:color w:val="000000" w:themeColor="text1"/>
          <w:sz w:val="32"/>
          <w:szCs w:val="32"/>
          <w:lang w:val="en-US" w:eastAsia="zh-CN"/>
          <w14:textFill>
            <w14:solidFill>
              <w14:schemeClr w14:val="tx1"/>
            </w14:solidFill>
          </w14:textFill>
        </w:rPr>
        <w:t>：</w:t>
      </w:r>
      <w:r>
        <w:rPr>
          <w:rFonts w:hint="eastAsia" w:ascii="楷体_GB2312" w:eastAsia="楷体_GB2312"/>
          <w:b/>
          <w:color w:val="000000" w:themeColor="text1"/>
          <w:sz w:val="32"/>
          <w:szCs w:val="32"/>
          <w:lang w:val="en-US" w:eastAsia="zh-CN"/>
          <w14:textFill>
            <w14:solidFill>
              <w14:schemeClr w14:val="tx1"/>
            </w14:solidFill>
          </w14:textFill>
        </w:rPr>
        <w:t>1、</w:t>
      </w:r>
      <w:r>
        <w:rPr>
          <w:rFonts w:hint="eastAsia" w:ascii="楷体_GB2312" w:eastAsia="楷体_GB2312"/>
          <w:b/>
          <w:sz w:val="32"/>
          <w:szCs w:val="32"/>
          <w:lang w:val="en-US" w:eastAsia="zh-CN"/>
        </w:rPr>
        <w:t>村医对项目的认识</w:t>
      </w:r>
      <w:r>
        <w:rPr>
          <w:rFonts w:hint="eastAsia" w:ascii="楷体_GB2312" w:eastAsia="楷体_GB2312"/>
          <w:b/>
          <w:sz w:val="32"/>
          <w:szCs w:val="32"/>
        </w:rPr>
        <w:t>有待</w:t>
      </w:r>
      <w:r>
        <w:rPr>
          <w:rFonts w:hint="eastAsia" w:ascii="楷体_GB2312" w:eastAsia="楷体_GB2312"/>
          <w:b/>
          <w:sz w:val="32"/>
          <w:szCs w:val="32"/>
          <w:lang w:val="en-US" w:eastAsia="zh-CN"/>
        </w:rPr>
        <w:t>提高</w:t>
      </w:r>
      <w:r>
        <w:rPr>
          <w:rFonts w:hint="eastAsia" w:ascii="楷体_GB2312" w:eastAsia="楷体_GB2312"/>
          <w:b/>
          <w:sz w:val="32"/>
          <w:szCs w:val="32"/>
        </w:rPr>
        <w:t>。</w:t>
      </w:r>
      <w:r>
        <w:rPr>
          <w:rFonts w:hint="eastAsia" w:ascii="仿宋_GB2312" w:eastAsia="仿宋_GB2312"/>
          <w:sz w:val="32"/>
          <w:szCs w:val="32"/>
        </w:rPr>
        <w:t>各项目单位虽然比较积极地开展了公共卫生工作，但是个别单位的工作人员对公共卫生服务项目的认知还停留在过去，认为差不多过得去就行，造成工作不够细致扎实，影响了项目质量</w:t>
      </w:r>
      <w:r>
        <w:rPr>
          <w:rFonts w:hint="eastAsia" w:ascii="仿宋_GB2312"/>
          <w:sz w:val="32"/>
          <w:szCs w:val="32"/>
          <w:lang w:eastAsia="zh-CN"/>
        </w:rPr>
        <w:t>；</w:t>
      </w:r>
      <w:r>
        <w:rPr>
          <w:rFonts w:hint="eastAsia" w:ascii="仿宋_GB2312"/>
          <w:sz w:val="32"/>
          <w:szCs w:val="32"/>
          <w:lang w:val="en-US" w:eastAsia="zh-CN"/>
        </w:rPr>
        <w:t>2</w:t>
      </w:r>
      <w:r>
        <w:rPr>
          <w:rFonts w:hint="eastAsia" w:ascii="楷体" w:hAnsi="楷体" w:eastAsia="楷体" w:cs="楷体"/>
          <w:b/>
          <w:bCs/>
          <w:sz w:val="32"/>
          <w:szCs w:val="32"/>
          <w:lang w:val="en-US" w:eastAsia="zh-CN"/>
        </w:rPr>
        <w:t>、</w:t>
      </w:r>
      <w:r>
        <w:rPr>
          <w:rFonts w:hint="eastAsia" w:ascii="楷体" w:hAnsi="楷体" w:eastAsia="楷体"/>
          <w:b/>
          <w:color w:val="000000" w:themeColor="text1"/>
          <w:sz w:val="32"/>
          <w:szCs w:val="32"/>
          <w14:textFill>
            <w14:solidFill>
              <w14:schemeClr w14:val="tx1"/>
            </w14:solidFill>
          </w14:textFill>
        </w:rPr>
        <w:t>人才建设有待</w:t>
      </w:r>
      <w:r>
        <w:rPr>
          <w:rFonts w:hint="eastAsia" w:ascii="楷体" w:hAnsi="楷体" w:eastAsia="楷体"/>
          <w:b/>
          <w:color w:val="000000" w:themeColor="text1"/>
          <w:sz w:val="32"/>
          <w:szCs w:val="32"/>
          <w:lang w:val="en-US" w:eastAsia="zh-CN"/>
          <w14:textFill>
            <w14:solidFill>
              <w14:schemeClr w14:val="tx1"/>
            </w14:solidFill>
          </w14:textFill>
        </w:rPr>
        <w:t>加强</w:t>
      </w:r>
      <w:r>
        <w:rPr>
          <w:rFonts w:hint="eastAsia" w:ascii="楷体" w:hAnsi="楷体" w:eastAsia="楷体"/>
          <w:b/>
          <w:color w:val="000000" w:themeColor="text1"/>
          <w:sz w:val="32"/>
          <w:szCs w:val="32"/>
          <w14:textFill>
            <w14:solidFill>
              <w14:schemeClr w14:val="tx1"/>
            </w14:solidFill>
          </w14:textFill>
        </w:rPr>
        <w:t>。</w:t>
      </w:r>
      <w:r>
        <w:rPr>
          <w:rFonts w:hint="eastAsia" w:ascii="仿宋_GB2312"/>
          <w:b/>
          <w:bCs/>
          <w:color w:val="000000" w:themeColor="text1"/>
          <w:sz w:val="32"/>
          <w:szCs w:val="32"/>
          <w:lang w:val="en-US" w:eastAsia="zh-CN"/>
          <w14:textFill>
            <w14:solidFill>
              <w14:schemeClr w14:val="tx1"/>
            </w14:solidFill>
          </w14:textFill>
        </w:rPr>
        <w:t>一是</w:t>
      </w:r>
      <w:r>
        <w:rPr>
          <w:rFonts w:hint="eastAsia" w:ascii="仿宋_GB2312" w:eastAsia="仿宋_GB2312"/>
          <w:b/>
          <w:bCs/>
          <w:color w:val="000000" w:themeColor="text1"/>
          <w:sz w:val="32"/>
          <w:szCs w:val="32"/>
          <w14:textFill>
            <w14:solidFill>
              <w14:schemeClr w14:val="tx1"/>
            </w14:solidFill>
          </w14:textFill>
        </w:rPr>
        <w:t>人</w:t>
      </w:r>
      <w:r>
        <w:rPr>
          <w:rFonts w:hint="eastAsia" w:ascii="仿宋_GB2312"/>
          <w:b/>
          <w:bCs/>
          <w:color w:val="000000" w:themeColor="text1"/>
          <w:sz w:val="32"/>
          <w:szCs w:val="32"/>
          <w:lang w:val="en-US" w:eastAsia="zh-CN"/>
          <w14:textFill>
            <w14:solidFill>
              <w14:schemeClr w14:val="tx1"/>
            </w14:solidFill>
          </w14:textFill>
        </w:rPr>
        <w:t>员配置不足</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color w:val="000000" w:themeColor="text1"/>
          <w:sz w:val="32"/>
          <w:szCs w:val="32"/>
          <w14:textFill>
            <w14:solidFill>
              <w14:schemeClr w14:val="tx1"/>
            </w14:solidFill>
          </w14:textFill>
        </w:rPr>
        <w:t>我区常住人口23.8万人，公共卫生从业人员200余人（含兼职），平均每个公卫人员要管理约1000多人口，工作量</w:t>
      </w:r>
      <w:r>
        <w:rPr>
          <w:rFonts w:hint="eastAsia" w:ascii="仿宋_GB2312" w:hAnsi="宋体" w:cs="宋体"/>
          <w:color w:val="000000" w:themeColor="text1"/>
          <w:sz w:val="32"/>
          <w:szCs w:val="32"/>
          <w:lang w:val="en-US" w:eastAsia="zh-CN"/>
          <w14:textFill>
            <w14:solidFill>
              <w14:schemeClr w14:val="tx1"/>
            </w14:solidFill>
          </w14:textFill>
        </w:rPr>
        <w:t>较</w:t>
      </w:r>
      <w:r>
        <w:rPr>
          <w:rFonts w:hint="eastAsia" w:ascii="仿宋_GB2312" w:hAnsi="宋体" w:eastAsia="仿宋_GB2312" w:cs="宋体"/>
          <w:color w:val="000000" w:themeColor="text1"/>
          <w:sz w:val="32"/>
          <w:szCs w:val="32"/>
          <w14:textFill>
            <w14:solidFill>
              <w14:schemeClr w14:val="tx1"/>
            </w14:solidFill>
          </w14:textFill>
        </w:rPr>
        <w:t>大；</w:t>
      </w:r>
      <w:r>
        <w:rPr>
          <w:rFonts w:hint="eastAsia" w:ascii="仿宋_GB2312" w:hAnsi="宋体" w:eastAsia="仿宋_GB2312" w:cs="宋体"/>
          <w:b/>
          <w:bCs w:val="0"/>
          <w:color w:val="000000" w:themeColor="text1"/>
          <w:sz w:val="32"/>
          <w:szCs w:val="32"/>
          <w14:textFill>
            <w14:solidFill>
              <w14:schemeClr w14:val="tx1"/>
            </w14:solidFill>
          </w14:textFill>
        </w:rPr>
        <w:t>二是人员老龄化</w:t>
      </w:r>
      <w:r>
        <w:rPr>
          <w:rFonts w:hint="eastAsia" w:ascii="仿宋_GB2312" w:hAnsi="宋体" w:eastAsia="仿宋_GB2312" w:cs="宋体"/>
          <w:color w:val="000000" w:themeColor="text1"/>
          <w:sz w:val="32"/>
          <w:szCs w:val="32"/>
          <w14:textFill>
            <w14:solidFill>
              <w14:schemeClr w14:val="tx1"/>
            </w14:solidFill>
          </w14:textFill>
        </w:rPr>
        <w:t>。我区基层乡村医生</w:t>
      </w:r>
      <w:r>
        <w:rPr>
          <w:rFonts w:hint="eastAsia" w:ascii="仿宋_GB2312" w:hAnsi="宋体" w:eastAsia="仿宋_GB2312" w:cs="宋体"/>
          <w:color w:val="000000" w:themeColor="text1"/>
          <w:sz w:val="32"/>
          <w:szCs w:val="32"/>
          <w:lang w:val="en-US" w:eastAsia="zh-CN"/>
          <w14:textFill>
            <w14:solidFill>
              <w14:schemeClr w14:val="tx1"/>
            </w14:solidFill>
          </w14:textFill>
        </w:rPr>
        <w:t>99个，其中</w:t>
      </w:r>
      <w:r>
        <w:rPr>
          <w:rFonts w:hint="eastAsia" w:ascii="仿宋_GB2312" w:hAnsi="宋体" w:eastAsia="仿宋_GB2312" w:cs="宋体"/>
          <w:color w:val="000000" w:themeColor="text1"/>
          <w:sz w:val="32"/>
          <w:szCs w:val="32"/>
          <w14:textFill>
            <w14:solidFill>
              <w14:schemeClr w14:val="tx1"/>
            </w14:solidFill>
          </w14:textFill>
        </w:rPr>
        <w:t>50岁以上的42人，当前的基本公共卫生工作已基本实现信息化，对于这些</w:t>
      </w:r>
      <w:r>
        <w:rPr>
          <w:rFonts w:hint="eastAsia" w:ascii="仿宋_GB2312" w:hAnsi="宋体" w:eastAsia="仿宋_GB2312" w:cs="宋体"/>
          <w:color w:val="000000" w:themeColor="text1"/>
          <w:sz w:val="32"/>
          <w:szCs w:val="32"/>
          <w:lang w:val="en-US" w:eastAsia="zh-CN"/>
          <w14:textFill>
            <w14:solidFill>
              <w14:schemeClr w14:val="tx1"/>
            </w14:solidFill>
          </w14:textFill>
        </w:rPr>
        <w:t>年龄偏大</w:t>
      </w:r>
      <w:r>
        <w:rPr>
          <w:rFonts w:hint="eastAsia" w:ascii="仿宋_GB2312" w:hAnsi="宋体" w:eastAsia="仿宋_GB2312" w:cs="宋体"/>
          <w:color w:val="000000" w:themeColor="text1"/>
          <w:sz w:val="32"/>
          <w:szCs w:val="32"/>
          <w14:textFill>
            <w14:solidFill>
              <w14:schemeClr w14:val="tx1"/>
            </w14:solidFill>
          </w14:textFill>
        </w:rPr>
        <w:t>的乡村医生来说有一定难度，影响工作开展；</w:t>
      </w:r>
      <w:r>
        <w:rPr>
          <w:rFonts w:hint="eastAsia" w:ascii="仿宋_GB2312" w:hAnsi="宋体" w:eastAsia="仿宋_GB2312" w:cs="宋体"/>
          <w:b/>
          <w:bCs w:val="0"/>
          <w:color w:val="000000" w:themeColor="text1"/>
          <w:sz w:val="32"/>
          <w:szCs w:val="32"/>
          <w14:textFill>
            <w14:solidFill>
              <w14:schemeClr w14:val="tx1"/>
            </w14:solidFill>
          </w14:textFill>
        </w:rPr>
        <w:t>三是人员知识老化</w:t>
      </w:r>
      <w:r>
        <w:rPr>
          <w:rFonts w:hint="eastAsia" w:ascii="仿宋_GB2312" w:hAnsi="宋体" w:eastAsia="仿宋_GB2312" w:cs="宋体"/>
          <w:color w:val="000000" w:themeColor="text1"/>
          <w:sz w:val="32"/>
          <w:szCs w:val="32"/>
          <w14:textFill>
            <w14:solidFill>
              <w14:schemeClr w14:val="tx1"/>
            </w14:solidFill>
          </w14:textFill>
        </w:rPr>
        <w:t>。</w:t>
      </w:r>
      <w:r>
        <w:rPr>
          <w:rFonts w:hint="eastAsia" w:ascii="仿宋_GB2312" w:hAnsi="宋体" w:eastAsia="仿宋_GB2312" w:cs="宋体"/>
          <w:sz w:val="32"/>
          <w:szCs w:val="32"/>
        </w:rPr>
        <w:t>由于基层人员少，常年忙于各种工作，没有时间学习更新知识来适应目前的工作，致使部分工作质量不高。</w:t>
      </w:r>
      <w:r>
        <w:rPr>
          <w:rFonts w:hint="eastAsia" w:ascii="仿宋_GB2312" w:hAnsi="宋体" w:eastAsia="仿宋_GB2312" w:cs="宋体"/>
          <w:b/>
          <w:sz w:val="32"/>
          <w:szCs w:val="32"/>
        </w:rPr>
        <w:t>四是人员流动性大。</w:t>
      </w:r>
      <w:r>
        <w:rPr>
          <w:rFonts w:hint="eastAsia" w:ascii="仿宋_GB2312" w:hAnsi="宋体" w:eastAsia="仿宋_GB2312" w:cs="宋体"/>
          <w:sz w:val="32"/>
          <w:szCs w:val="32"/>
        </w:rPr>
        <w:t>我区承担基本公共卫生服务项目的社区卫生服务机构34家，其中两家社区卫生服务中心，32家社区卫生服务站。由于社区卫生服务站多为私立机构，人员流动性大，工作质量提高较慢</w:t>
      </w:r>
      <w:r>
        <w:rPr>
          <w:rFonts w:hint="eastAsia" w:ascii="仿宋_GB2312" w:hAnsi="宋体" w:cs="宋体"/>
          <w:sz w:val="32"/>
          <w:szCs w:val="32"/>
          <w:lang w:eastAsia="zh-CN"/>
        </w:rPr>
        <w:t>。</w:t>
      </w:r>
      <w:r>
        <w:rPr>
          <w:rFonts w:hint="eastAsia" w:ascii="仿宋_GB2312" w:hAnsi="宋体" w:cs="宋体"/>
          <w:sz w:val="32"/>
          <w:szCs w:val="32"/>
          <w:lang w:val="en-US" w:eastAsia="zh-CN"/>
        </w:rPr>
        <w:t>3、项目宣传工作开展的不够，大部分机构没有做到将项目宣传与日常业务工作的有效融合。</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eastAsia="仿宋_GB2312"/>
          <w:sz w:val="32"/>
          <w:szCs w:val="32"/>
        </w:rPr>
      </w:pPr>
      <w:r>
        <w:rPr>
          <w:rFonts w:hint="eastAsia" w:ascii="楷体" w:hAnsi="楷体" w:eastAsia="楷体" w:cs="楷体"/>
          <w:b/>
          <w:bCs/>
          <w:sz w:val="32"/>
          <w:szCs w:val="32"/>
          <w:lang w:val="en-US" w:eastAsia="zh-CN"/>
        </w:rPr>
        <w:t>下一步工作打算：1、</w:t>
      </w:r>
      <w:r>
        <w:rPr>
          <w:rFonts w:hint="eastAsia" w:ascii="仿宋_GB2312" w:hAnsi="楷体" w:eastAsia="仿宋_GB2312"/>
          <w:b/>
          <w:sz w:val="32"/>
          <w:szCs w:val="32"/>
        </w:rPr>
        <w:t>健全工作机制，强化工作职责</w:t>
      </w:r>
      <w:r>
        <w:rPr>
          <w:rFonts w:hint="eastAsia" w:ascii="楷体_GB2312" w:hAnsi="楷体" w:eastAsia="楷体_GB2312"/>
          <w:b/>
          <w:sz w:val="32"/>
          <w:szCs w:val="32"/>
        </w:rPr>
        <w:t>。</w:t>
      </w:r>
      <w:r>
        <w:rPr>
          <w:rFonts w:hint="eastAsia" w:ascii="仿宋_GB2312" w:eastAsia="仿宋_GB2312"/>
          <w:sz w:val="32"/>
          <w:szCs w:val="32"/>
        </w:rPr>
        <w:t>各机构成立公共卫生服务中心，责任到人，专职负责公共卫生服务</w:t>
      </w:r>
      <w:r>
        <w:rPr>
          <w:rFonts w:hint="eastAsia" w:ascii="仿宋_GB2312"/>
          <w:sz w:val="32"/>
          <w:szCs w:val="32"/>
          <w:lang w:val="en-US" w:eastAsia="zh-CN"/>
        </w:rPr>
        <w:t>监督指导</w:t>
      </w:r>
      <w:r>
        <w:rPr>
          <w:rFonts w:hint="eastAsia" w:ascii="仿宋_GB2312" w:eastAsia="仿宋_GB2312"/>
          <w:sz w:val="32"/>
          <w:szCs w:val="32"/>
        </w:rPr>
        <w:t>工作。健全工作机制，强化督导，提高公共卫生服务质量，确保项目全面有序健康发展。</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仿宋_GB2312" w:eastAsia="仿宋_GB2312"/>
          <w:sz w:val="32"/>
          <w:szCs w:val="32"/>
          <w:lang w:val="en-US" w:eastAsia="zh-CN"/>
        </w:rPr>
      </w:pPr>
      <w:r>
        <w:rPr>
          <w:rFonts w:hint="eastAsia" w:ascii="仿宋_GB2312" w:eastAsia="仿宋_GB2312"/>
          <w:b/>
          <w:sz w:val="32"/>
          <w:szCs w:val="32"/>
        </w:rPr>
        <w:t>(二)</w:t>
      </w:r>
      <w:r>
        <w:rPr>
          <w:rFonts w:hint="eastAsia" w:ascii="仿宋_GB2312" w:hAnsi="楷体" w:eastAsia="仿宋_GB2312"/>
          <w:b/>
          <w:sz w:val="32"/>
          <w:szCs w:val="32"/>
        </w:rPr>
        <w:t xml:space="preserve"> 加大</w:t>
      </w:r>
      <w:r>
        <w:rPr>
          <w:rFonts w:hint="eastAsia" w:ascii="仿宋_GB2312" w:hAnsi="楷体"/>
          <w:b/>
          <w:sz w:val="32"/>
          <w:szCs w:val="32"/>
          <w:lang w:val="en-US" w:eastAsia="zh-CN"/>
        </w:rPr>
        <w:t>项目</w:t>
      </w:r>
      <w:r>
        <w:rPr>
          <w:rFonts w:hint="eastAsia" w:ascii="仿宋_GB2312" w:hAnsi="楷体" w:eastAsia="仿宋_GB2312"/>
          <w:b/>
          <w:sz w:val="32"/>
          <w:szCs w:val="32"/>
        </w:rPr>
        <w:t>宣传，进一步提高群众知晓率和满意度。</w:t>
      </w:r>
      <w:r>
        <w:rPr>
          <w:rFonts w:hint="eastAsia" w:ascii="仿宋_GB2312" w:eastAsia="仿宋_GB2312"/>
          <w:b/>
          <w:sz w:val="32"/>
          <w:szCs w:val="32"/>
        </w:rPr>
        <w:t>一是</w:t>
      </w:r>
      <w:r>
        <w:rPr>
          <w:rFonts w:hint="eastAsia" w:ascii="仿宋_GB2312" w:eastAsia="仿宋_GB2312"/>
          <w:sz w:val="32"/>
          <w:szCs w:val="32"/>
        </w:rPr>
        <w:t>各项目单位要结合实际开展有针对性的宣传活动，丰富宣传形式，扩大宣传范围，提高辖区群众主动参与的积极性。</w:t>
      </w:r>
      <w:r>
        <w:rPr>
          <w:rFonts w:hint="eastAsia" w:ascii="仿宋_GB2312" w:eastAsia="仿宋_GB2312"/>
          <w:b/>
          <w:sz w:val="32"/>
          <w:szCs w:val="32"/>
        </w:rPr>
        <w:t>二是</w:t>
      </w:r>
      <w:r>
        <w:rPr>
          <w:rFonts w:hint="eastAsia" w:ascii="仿宋_GB2312" w:eastAsia="仿宋_GB2312"/>
          <w:sz w:val="32"/>
          <w:szCs w:val="32"/>
        </w:rPr>
        <w:t>以健康教育为手段，真心服务百姓为目的，特别是村卫生室、社区服务站通过健康教育和家庭医生签约等服务，向居民提供一些有用的</w:t>
      </w:r>
      <w:r>
        <w:rPr>
          <w:rFonts w:hint="eastAsia" w:ascii="仿宋_GB2312" w:eastAsia="仿宋_GB2312"/>
          <w:sz w:val="32"/>
          <w:szCs w:val="32"/>
          <w:lang w:val="en-US" w:eastAsia="zh-CN"/>
        </w:rPr>
        <w:t>治病、防病</w:t>
      </w:r>
      <w:r>
        <w:rPr>
          <w:rFonts w:hint="eastAsia" w:ascii="仿宋_GB2312" w:eastAsia="仿宋_GB2312"/>
          <w:sz w:val="32"/>
          <w:szCs w:val="32"/>
        </w:rPr>
        <w:t>卫生知识，促进沟通，提高老百姓的健康意识，让居民自愿的接受公共卫生服务，提高居民知晓率和满意度</w:t>
      </w:r>
      <w:r>
        <w:rPr>
          <w:rFonts w:hint="eastAsia" w:ascii="仿宋_GB2312"/>
          <w:sz w:val="32"/>
          <w:szCs w:val="32"/>
          <w:lang w:eastAsia="zh-CN"/>
        </w:rPr>
        <w:t>；</w:t>
      </w:r>
      <w:r>
        <w:rPr>
          <w:rFonts w:hint="eastAsia" w:ascii="仿宋_GB2312"/>
          <w:sz w:val="32"/>
          <w:szCs w:val="32"/>
          <w:lang w:val="en-US" w:eastAsia="zh-CN"/>
        </w:rPr>
        <w:t>三是把项目宣传工作与日常业务工作进行有效融合，在工作中宣传在宣传中工作，基层工作人员要吧公共卫生服务项目挂在嘴边，时时与辖区居民进行沟通，强化居民对项目的认识，提高居民知晓率。</w:t>
      </w:r>
    </w:p>
    <w:p>
      <w:pPr>
        <w:keepNext w:val="0"/>
        <w:keepLines w:val="0"/>
        <w:pageBreakBefore w:val="0"/>
        <w:kinsoku/>
        <w:wordWrap/>
        <w:overflowPunct/>
        <w:topLinePunct w:val="0"/>
        <w:bidi w:val="0"/>
        <w:snapToGrid/>
        <w:spacing w:line="580" w:lineRule="exact"/>
        <w:ind w:firstLine="643" w:firstLineChars="200"/>
        <w:rPr>
          <w:rFonts w:hint="eastAsia" w:ascii="楷体" w:hAnsi="楷体" w:eastAsia="楷体" w:cs="楷体"/>
          <w:b/>
          <w:bCs/>
          <w:sz w:val="32"/>
          <w:szCs w:val="32"/>
          <w:lang w:val="en-US" w:eastAsia="zh-CN"/>
        </w:rPr>
      </w:pPr>
      <w:r>
        <w:rPr>
          <w:rFonts w:hint="eastAsia" w:ascii="仿宋_GB2312" w:eastAsia="仿宋_GB2312"/>
          <w:b/>
          <w:sz w:val="32"/>
          <w:szCs w:val="32"/>
        </w:rPr>
        <w:t>（</w:t>
      </w:r>
      <w:r>
        <w:rPr>
          <w:rFonts w:hint="eastAsia" w:ascii="仿宋_GB2312" w:eastAsia="仿宋_GB2312"/>
          <w:b/>
          <w:sz w:val="32"/>
          <w:szCs w:val="32"/>
          <w:lang w:val="en-US" w:eastAsia="zh-CN"/>
        </w:rPr>
        <w:t>三</w:t>
      </w:r>
      <w:r>
        <w:rPr>
          <w:rFonts w:hint="eastAsia" w:ascii="仿宋_GB2312" w:eastAsia="仿宋_GB2312"/>
          <w:b/>
          <w:sz w:val="32"/>
          <w:szCs w:val="32"/>
        </w:rPr>
        <w:t>）</w:t>
      </w:r>
      <w:r>
        <w:rPr>
          <w:rFonts w:hint="eastAsia" w:ascii="仿宋_GB2312" w:hAnsi="楷体" w:eastAsia="仿宋_GB2312"/>
          <w:b/>
          <w:sz w:val="32"/>
          <w:szCs w:val="32"/>
        </w:rPr>
        <w:t>加强业务指导，完善</w:t>
      </w:r>
      <w:r>
        <w:rPr>
          <w:rFonts w:hint="eastAsia" w:ascii="仿宋_GB2312" w:hAnsi="楷体"/>
          <w:b/>
          <w:sz w:val="32"/>
          <w:szCs w:val="32"/>
          <w:lang w:val="en-US" w:eastAsia="zh-CN"/>
        </w:rPr>
        <w:t>绩效评价</w:t>
      </w:r>
      <w:r>
        <w:rPr>
          <w:rFonts w:hint="eastAsia" w:ascii="仿宋_GB2312" w:hAnsi="楷体" w:eastAsia="仿宋_GB2312"/>
          <w:b/>
          <w:sz w:val="32"/>
          <w:szCs w:val="32"/>
        </w:rPr>
        <w:t>制度。</w:t>
      </w:r>
      <w:r>
        <w:rPr>
          <w:rFonts w:hint="eastAsia" w:ascii="仿宋_GB2312" w:hAnsi="楷体" w:eastAsia="仿宋_GB2312"/>
          <w:sz w:val="32"/>
          <w:szCs w:val="32"/>
        </w:rPr>
        <w:t>区级各项目指导机构</w:t>
      </w:r>
      <w:r>
        <w:rPr>
          <w:rFonts w:hint="eastAsia" w:ascii="仿宋_GB2312" w:eastAsia="仿宋_GB2312"/>
          <w:sz w:val="32"/>
          <w:szCs w:val="32"/>
        </w:rPr>
        <w:t>负责相应项目的培训指导工作，进一步提高基层医疗卫生机构的服务技能和管理水平。在辖区内协调各乡镇卫生院公共卫生服务人员，加强交流和学习，把有效的工作方法推广到其他兄弟单位，达到共同提高的目的。进一步完善绩效评价机制，严格评价纪律，真正发挥绩效评价的“指挥棒”作用，有效提高项目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val="en-US" w:eastAsia="zh-CN"/>
        </w:rPr>
        <w:t>四、</w:t>
      </w:r>
      <w:r>
        <w:rPr>
          <w:rFonts w:hint="eastAsia" w:ascii="黑体" w:hAnsi="黑体" w:eastAsia="黑体" w:cs="黑体"/>
          <w:bCs/>
          <w:sz w:val="32"/>
          <w:szCs w:val="32"/>
        </w:rPr>
        <w:t>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2023年12月份我区组织开展了全区基本公共卫生服务项目年度绩效评价工作，并结合前三个季度的自评结果按照20%、20%、20%、40%的比例进行了加权，按照加权后的成绩进行排名并落实了奖惩。奖惩办法采取处罚排名靠后的三家机构的项目资金用来奖励排名靠前的三家机构，2023年我区共落实奖惩资金9万元。同时将年度自评结果在杜集区政务信息公开平台进行了公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eastAsia="zh-CN"/>
        </w:rPr>
        <w:t>其他需要说明的问题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cs="仿宋"/>
          <w:b w:val="0"/>
          <w:bCs/>
          <w:color w:val="FF0000"/>
          <w:sz w:val="32"/>
          <w:szCs w:val="32"/>
          <w:lang w:val="en-US" w:eastAsia="zh-CN"/>
        </w:rPr>
      </w:pPr>
      <w:bookmarkStart w:id="0" w:name="_GoBack"/>
      <w:bookmarkEnd w:id="0"/>
      <w:r>
        <w:rPr>
          <w:rFonts w:hint="eastAsia" w:ascii="仿宋_GB2312" w:hAnsi="仿宋_GB2312" w:cs="仿宋_GB2312"/>
          <w:bCs/>
          <w:sz w:val="32"/>
          <w:szCs w:val="32"/>
          <w:lang w:val="en-US" w:eastAsia="zh-CN"/>
        </w:rPr>
        <w:t>2023年市级基本公共卫生服务政策落实及专项资金管理绩效情况专项审计（2021-2022年）工作延伸到我区的部分项目，其中基本公共卫生服务项目存在</w:t>
      </w:r>
      <w:r>
        <w:rPr>
          <w:rFonts w:hint="eastAsia" w:ascii="仿宋" w:hAnsi="仿宋" w:eastAsia="仿宋" w:cs="仿宋"/>
          <w:b w:val="0"/>
          <w:bCs w:val="0"/>
          <w:sz w:val="32"/>
          <w:szCs w:val="32"/>
        </w:rPr>
        <w:t>新增基本公共卫生服务资金未重点向村卫生室倾斜</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委属医疗机构</w:t>
      </w:r>
      <w:r>
        <w:rPr>
          <w:rFonts w:hint="eastAsia" w:ascii="仿宋" w:hAnsi="仿宋" w:eastAsia="仿宋" w:cs="仿宋"/>
          <w:b w:val="0"/>
          <w:bCs/>
          <w:sz w:val="32"/>
          <w:szCs w:val="32"/>
        </w:rPr>
        <w:t>未按基本公共卫生服务项目数量核拨</w:t>
      </w:r>
      <w:r>
        <w:rPr>
          <w:rFonts w:hint="eastAsia" w:ascii="仿宋" w:hAnsi="仿宋" w:eastAsia="仿宋" w:cs="仿宋"/>
          <w:b w:val="0"/>
          <w:bCs/>
          <w:sz w:val="32"/>
          <w:szCs w:val="32"/>
          <w:lang w:val="en-US" w:eastAsia="zh-CN"/>
        </w:rPr>
        <w:t>项目</w:t>
      </w:r>
      <w:r>
        <w:rPr>
          <w:rFonts w:hint="eastAsia" w:ascii="仿宋" w:hAnsi="仿宋" w:eastAsia="仿宋" w:cs="仿宋"/>
          <w:b w:val="0"/>
          <w:bCs/>
          <w:sz w:val="32"/>
          <w:szCs w:val="32"/>
        </w:rPr>
        <w:t>资金</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基本公共卫生服务年度结余资金未结转使用</w:t>
      </w:r>
      <w:r>
        <w:rPr>
          <w:rFonts w:hint="eastAsia" w:ascii="仿宋" w:hAnsi="仿宋" w:eastAsia="仿宋" w:cs="仿宋"/>
          <w:b w:val="0"/>
          <w:bCs/>
          <w:sz w:val="32"/>
          <w:szCs w:val="32"/>
          <w:lang w:val="en-US" w:eastAsia="zh-CN"/>
        </w:rPr>
        <w:t>三个问题，涉及资金约 244.68万元。</w:t>
      </w:r>
      <w:r>
        <w:rPr>
          <w:rFonts w:hint="eastAsia" w:ascii="仿宋" w:hAnsi="仿宋" w:eastAsia="仿宋" w:cs="仿宋"/>
          <w:b w:val="0"/>
          <w:bCs/>
          <w:color w:val="auto"/>
          <w:sz w:val="32"/>
          <w:szCs w:val="32"/>
          <w:lang w:val="en-US" w:eastAsia="zh-CN"/>
        </w:rPr>
        <w:t>2023年已经整改到位。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sz w:val="32"/>
          <w:szCs w:val="32"/>
        </w:rPr>
        <w:t>附：转移支付区域</w:t>
      </w:r>
      <w:r>
        <w:rPr>
          <w:rFonts w:hint="eastAsia"/>
          <w:sz w:val="32"/>
          <w:szCs w:val="32"/>
          <w:lang w:eastAsia="zh-CN"/>
        </w:rPr>
        <w:t>（项目）</w:t>
      </w:r>
      <w:r>
        <w:rPr>
          <w:rFonts w:hint="eastAsia"/>
          <w:sz w:val="32"/>
          <w:szCs w:val="32"/>
        </w:rPr>
        <w:t>绩效目标自评表</w:t>
      </w:r>
    </w:p>
    <w:p>
      <w:pPr>
        <w:keepNext w:val="0"/>
        <w:keepLines w:val="0"/>
        <w:pageBreakBefore w:val="0"/>
        <w:widowControl w:val="0"/>
        <w:kinsoku/>
        <w:wordWrap/>
        <w:overflowPunct/>
        <w:topLinePunct w:val="0"/>
        <w:autoSpaceDE/>
        <w:autoSpaceDN/>
        <w:bidi w:val="0"/>
        <w:adjustRightInd/>
        <w:snapToGrid/>
        <w:spacing w:line="560" w:lineRule="exact"/>
        <w:ind w:firstLine="602"/>
        <w:textAlignment w:val="auto"/>
        <w:rPr>
          <w:rFonts w:hint="eastAsia" w:ascii="楷体_GB2312" w:hAnsi="楷体_GB2312" w:eastAsia="楷体_GB2312" w:cs="楷体_GB2312"/>
          <w:b w:val="0"/>
          <w:bCs w:val="0"/>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09858"/>
    <w:multiLevelType w:val="singleLevel"/>
    <w:tmpl w:val="16209858"/>
    <w:lvl w:ilvl="0" w:tentative="0">
      <w:start w:val="4"/>
      <w:numFmt w:val="decimal"/>
      <w:suff w:val="nothing"/>
      <w:lvlText w:val="%1、"/>
      <w:lvlJc w:val="left"/>
    </w:lvl>
  </w:abstractNum>
  <w:abstractNum w:abstractNumId="1">
    <w:nsid w:val="5E69F99B"/>
    <w:multiLevelType w:val="singleLevel"/>
    <w:tmpl w:val="5E69F99B"/>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3NDFlZDc3ODZlODVhNjNjMjFkOWFlZGM1Y2E5Y2IifQ=="/>
  </w:docVars>
  <w:rsids>
    <w:rsidRoot w:val="42C84425"/>
    <w:rsid w:val="024302F2"/>
    <w:rsid w:val="04066EA3"/>
    <w:rsid w:val="0C3C3C66"/>
    <w:rsid w:val="0ECC12D1"/>
    <w:rsid w:val="0FDB1CDA"/>
    <w:rsid w:val="20706B0C"/>
    <w:rsid w:val="256C6F12"/>
    <w:rsid w:val="275A4169"/>
    <w:rsid w:val="29B03871"/>
    <w:rsid w:val="2A815DBD"/>
    <w:rsid w:val="33C078CE"/>
    <w:rsid w:val="425132C0"/>
    <w:rsid w:val="42C84425"/>
    <w:rsid w:val="4D7C66E0"/>
    <w:rsid w:val="4E157897"/>
    <w:rsid w:val="4EEC684A"/>
    <w:rsid w:val="54624EB9"/>
    <w:rsid w:val="54971006"/>
    <w:rsid w:val="578C0BCA"/>
    <w:rsid w:val="600D69C0"/>
    <w:rsid w:val="6CE103AE"/>
    <w:rsid w:val="74943D08"/>
    <w:rsid w:val="75FA3B6B"/>
    <w:rsid w:val="75FF400E"/>
    <w:rsid w:val="79420C91"/>
    <w:rsid w:val="D9EF10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346</Words>
  <Characters>351</Characters>
  <Lines>0</Lines>
  <Paragraphs>0</Paragraphs>
  <TotalTime>13</TotalTime>
  <ScaleCrop>false</ScaleCrop>
  <LinksUpToDate>false</LinksUpToDate>
  <CharactersWithSpaces>354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2021-02-19T17:34:00Z</dcterms:created>
  <dc:creator>刘璐</dc:creator>
  <cp:lastModifiedBy>刘莉</cp:lastModifiedBy>
  <dcterms:modified xsi:type="dcterms:W3CDTF">2024-03-14T08:54:06Z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732770F1718E454E844C72C25A2E51E7_13</vt:lpwstr>
  </property>
</Properties>
</file>