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79BE0D">
      <w:pPr>
        <w:spacing w:line="640" w:lineRule="exact"/>
        <w:jc w:val="center"/>
        <w:rPr>
          <w:rFonts w:hint="eastAsia" w:ascii="方正小标宋简体" w:hAnsi="方正小标宋简体" w:eastAsia="方正小标宋简体" w:cs="方正小标宋简体"/>
          <w:sz w:val="44"/>
          <w:lang w:eastAsia="zh-CN"/>
        </w:rPr>
      </w:pPr>
      <w:r>
        <w:rPr>
          <w:rFonts w:hint="eastAsia" w:ascii="方正小标宋简体" w:hAnsi="方正小标宋简体" w:eastAsia="方正小标宋简体" w:cs="方正小标宋简体"/>
          <w:sz w:val="44"/>
        </w:rPr>
        <w:t>杜集区卫健委2023年</w:t>
      </w:r>
      <w:r>
        <w:rPr>
          <w:rFonts w:hint="eastAsia" w:ascii="方正小标宋简体" w:hAnsi="方正小标宋简体" w:eastAsia="方正小标宋简体" w:cs="方正小标宋简体"/>
          <w:sz w:val="44"/>
          <w:lang w:val="en-US" w:eastAsia="zh-CN"/>
        </w:rPr>
        <w:t>度</w:t>
      </w:r>
      <w:r>
        <w:rPr>
          <w:rFonts w:hint="eastAsia" w:ascii="方正小标宋简体" w:hAnsi="方正小标宋简体" w:eastAsia="方正小标宋简体" w:cs="方正小标宋简体"/>
          <w:sz w:val="44"/>
          <w:lang w:eastAsia="zh-CN"/>
        </w:rPr>
        <w:t>项目支出绩效</w:t>
      </w:r>
    </w:p>
    <w:p w14:paraId="110B072B">
      <w:pPr>
        <w:spacing w:line="640" w:lineRule="exact"/>
        <w:jc w:val="center"/>
        <w:rPr>
          <w:rFonts w:hint="eastAsia" w:ascii="方正小标宋简体" w:hAnsi="方正小标宋简体" w:eastAsia="方正小标宋简体" w:cs="方正小标宋简体"/>
          <w:sz w:val="44"/>
          <w:lang w:val="en-US" w:eastAsia="zh-CN"/>
        </w:rPr>
      </w:pPr>
      <w:r>
        <w:rPr>
          <w:rFonts w:hint="eastAsia" w:ascii="方正小标宋简体" w:hAnsi="方正小标宋简体" w:eastAsia="方正小标宋简体" w:cs="方正小标宋简体"/>
          <w:sz w:val="44"/>
          <w:lang w:val="en-US" w:eastAsia="zh-CN"/>
        </w:rPr>
        <w:t>部门评价报告</w:t>
      </w:r>
    </w:p>
    <w:p w14:paraId="3B555389">
      <w:pPr>
        <w:pStyle w:val="5"/>
      </w:pPr>
    </w:p>
    <w:p w14:paraId="1C90F554">
      <w:pPr>
        <w:spacing w:line="560" w:lineRule="exact"/>
        <w:ind w:firstLine="640" w:firstLineChars="200"/>
        <w:rPr>
          <w:rFonts w:ascii="仿宋_GB2312" w:hAnsi="楷体_GB2312" w:eastAsia="仿宋_GB2312" w:cs="楷体_GB2312"/>
          <w:bCs/>
          <w:sz w:val="32"/>
          <w:szCs w:val="32"/>
        </w:rPr>
      </w:pPr>
    </w:p>
    <w:p w14:paraId="26A032C9">
      <w:pPr>
        <w:spacing w:line="560" w:lineRule="exact"/>
        <w:ind w:firstLine="640" w:firstLineChars="200"/>
        <w:rPr>
          <w:rFonts w:hint="eastAsia" w:ascii="仿宋_GB2312" w:hAnsi="仿宋_GB2312" w:eastAsia="仿宋_GB2312" w:cs="仿宋_GB2312"/>
          <w:sz w:val="32"/>
          <w:szCs w:val="32"/>
        </w:rPr>
      </w:pPr>
      <w:r>
        <w:rPr>
          <w:rFonts w:hint="eastAsia" w:ascii="仿宋_GB2312" w:hAnsi="宋体" w:eastAsia="仿宋_GB2312" w:cs="宋体"/>
          <w:kern w:val="0"/>
          <w:sz w:val="32"/>
          <w:szCs w:val="32"/>
        </w:rPr>
        <w:t>1、</w:t>
      </w:r>
      <w:r>
        <w:rPr>
          <w:rFonts w:hint="eastAsia" w:ascii="仿宋_GB2312" w:hAnsi="仿宋_GB2312" w:eastAsia="仿宋_GB2312" w:cs="仿宋_GB2312"/>
          <w:sz w:val="32"/>
          <w:szCs w:val="32"/>
        </w:rPr>
        <w:t>贯彻执行国家、省、市卫生和计划生育、中医药事业发展的法律法规、政策规划和标准规范。协同推进卫生计生体制改革和医疗保障，统筹规划全区卫生和计划生育服务资源配置，指导区域卫生和计划生育规划的编制和实施。</w:t>
      </w:r>
    </w:p>
    <w:p w14:paraId="49DAD305">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2、负责全区疾病预防控制工作，制定全区卫生应急救援预案，指导实施突发性公共事件预防控制和应急处置。</w:t>
      </w:r>
    </w:p>
    <w:p w14:paraId="3DE6ADDE">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3、负责卫生、计生部门行政许可事项的咨询、受理、审核、反馈与组织协调等工作。落实卫生、计生部门行政审批、行政处罚等制度。</w:t>
      </w:r>
    </w:p>
    <w:p w14:paraId="6C19A029">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4、依据卫生法规、标准，对职业卫生、放射卫生、环境卫生、学校卫生、公共场所卫生、饮用水卫生和传染病防治进行监督。</w:t>
      </w:r>
    </w:p>
    <w:p w14:paraId="35BE9F06">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负责组织拟定并实施基层卫生和计划生育服务、妇幼卫生发展规划和政策措施，知道全区基层卫生和计划生育、妇幼卫生服务体系建设，推进基本公共卫生和计划生育服务均等化，完善基层运行新机制和乡村医生管理制度。</w:t>
      </w:r>
    </w:p>
    <w:p w14:paraId="2F6114C2">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负责制定全区医疗机构和医疗服务行业管理办法并监督实施。组织实施医疗机构及其医疗服务、医疗技术、医疗质量、医疗安全管理的规范标准，制定和实施卫生计生专业技术人员执业规则和服务规范，建立医疗服务评价和监督管理体系。</w:t>
      </w:r>
    </w:p>
    <w:p w14:paraId="0D6F1A9F">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7、负责组织推进医疗卫生体制综合改革，建立以公益行为导向的绩效考核和评价运行机制，构建和谐医患关系，提出医疗服务和药品价格政策的建议。</w:t>
      </w:r>
    </w:p>
    <w:p w14:paraId="0F44F1C1">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8、贯彻落实国家药物政策和国家基本药物制度，组织实施国家基本药物目录，落实国家基本药物采购、配送、使用的管理制度。</w:t>
      </w:r>
    </w:p>
    <w:p w14:paraId="79A1451A">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组织实施促进出生人口性别平衡的政策措施，组织监督计划生育发展动态。制定计划生育技术服务管理制度并监督实施；制定优生优育和提高出生人口素质的政策措施并组织实施，推动实施计划生育生殖健康促进计划，降低出生缺陷人口数量。</w:t>
      </w:r>
    </w:p>
    <w:p w14:paraId="631DD4C1">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组织建立计划生育利益导向、计划生育特殊困难家庭扶助和促进计划生育家庭发展等机制。负责协调推进有关部门、群众团体履行计划生育工作相关职责，建立与经济社会发展政策的衔接机制，提出稳定适度低生育水平政策措施。</w:t>
      </w:r>
    </w:p>
    <w:p w14:paraId="3F516289">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11、负责卫生和计划生育信息化建设，依法组织实施统计调查，参与国家人口基础信息库建设。</w:t>
      </w:r>
    </w:p>
    <w:p w14:paraId="7B6B82E4">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12、组织落实流动人口计划生育服务管理制度，推动建立流动人口卫生和计划生育信息共享和公共服务工作机制。</w:t>
      </w:r>
    </w:p>
    <w:p w14:paraId="586EA00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13、负责拟定全区卫生和计划生育人才发展规划，推进卫生和计划生育人才队伍建设。加强全科医生等急需紧缺专业人才培养，贯彻落实住院医师和专科医师规范化培训制度。</w:t>
      </w:r>
    </w:p>
    <w:p w14:paraId="3CEB9C8D">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14、组织实施继续医学教育。配合有关部门组织实施全区卫生计生专业技术人员资格、初中级职称考试和高级职称评审申报工作。</w:t>
      </w:r>
    </w:p>
    <w:p w14:paraId="63E6083E">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15、指导基层卫生和计划生育工作，完善综合监督执法体系，规范执法行为，监督检查法律法规和政策措施的落实。组织实施卫生计生目标责任制考评工作，监督落实计划生育一票否决制。</w:t>
      </w:r>
    </w:p>
    <w:p w14:paraId="4F5AB34A">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16、促进中医药事业发展、继承和发展中医药文化，承担中医医疗推广、应用和传播工作。</w:t>
      </w:r>
    </w:p>
    <w:p w14:paraId="1CF49D43">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17、负责卫生和计划生育宣传、健康教育、健康促进等工作。</w:t>
      </w:r>
    </w:p>
    <w:p w14:paraId="34CFC165">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18、负责全区离休干部和保健对象的医疗保健工作，负责区内重要会议和重大活动的医疗卫生保障工作。</w:t>
      </w:r>
    </w:p>
    <w:p w14:paraId="21DD2D78">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19、承担区爱国卫生运动委员会、区深化医药卫生体制改革领导小组、区防治艾滋病工作领导小组的日常工作。</w:t>
      </w:r>
    </w:p>
    <w:p w14:paraId="3E93853D">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20、承办区委、区政府交办的其他事项</w:t>
      </w:r>
    </w:p>
    <w:p w14:paraId="0324FDB1">
      <w:pPr>
        <w:spacing w:line="580" w:lineRule="exact"/>
        <w:ind w:firstLine="640" w:firstLineChars="200"/>
        <w:rPr>
          <w:rFonts w:hint="eastAsia" w:ascii="Times New Roman" w:hAnsi="Times New Roman" w:eastAsia="仿宋_GB2312"/>
          <w:b/>
          <w:bCs/>
          <w:color w:val="000000"/>
          <w:sz w:val="32"/>
          <w:szCs w:val="32"/>
          <w:lang w:val="en-US" w:eastAsia="zh-CN"/>
        </w:rPr>
      </w:pPr>
      <w:r>
        <w:rPr>
          <w:rFonts w:hint="eastAsia" w:ascii="黑体" w:hAnsi="黑体" w:eastAsia="黑体" w:cs="黑体"/>
          <w:sz w:val="32"/>
          <w:szCs w:val="32"/>
        </w:rPr>
        <w:t>一</w:t>
      </w:r>
      <w:r>
        <w:rPr>
          <w:rFonts w:hint="eastAsia" w:ascii="黑体" w:hAnsi="黑体" w:eastAsia="黑体" w:cs="黑体"/>
          <w:sz w:val="32"/>
          <w:szCs w:val="32"/>
          <w:lang w:eastAsia="zh-CN"/>
        </w:rPr>
        <w:t>、</w:t>
      </w:r>
      <w:r>
        <w:rPr>
          <w:rFonts w:hint="eastAsia" w:ascii="Times New Roman" w:hAnsi="Times New Roman" w:eastAsia="仿宋_GB2312"/>
          <w:b/>
          <w:bCs/>
          <w:color w:val="000000"/>
          <w:sz w:val="32"/>
          <w:szCs w:val="32"/>
          <w:lang w:val="en-US" w:eastAsia="zh-CN"/>
        </w:rPr>
        <w:t>单位基本情况</w:t>
      </w:r>
    </w:p>
    <w:p w14:paraId="13858A1E">
      <w:pPr>
        <w:spacing w:line="58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卫健委</w:t>
      </w:r>
      <w:r>
        <w:rPr>
          <w:rFonts w:hint="eastAsia" w:ascii="仿宋" w:hAnsi="仿宋" w:eastAsia="仿宋" w:cs="仿宋"/>
          <w:sz w:val="32"/>
          <w:szCs w:val="32"/>
        </w:rPr>
        <w:t>单位性质是行政单位，包含卫健委本级及下属8家医疗机构，编制数</w:t>
      </w:r>
      <w:r>
        <w:rPr>
          <w:rFonts w:hint="eastAsia" w:ascii="仿宋" w:hAnsi="仿宋" w:eastAsia="仿宋" w:cs="仿宋"/>
          <w:sz w:val="32"/>
          <w:szCs w:val="32"/>
          <w:lang w:val="en-US" w:eastAsia="zh-CN"/>
        </w:rPr>
        <w:t>250</w:t>
      </w:r>
      <w:r>
        <w:rPr>
          <w:rFonts w:hint="eastAsia" w:ascii="仿宋" w:hAnsi="仿宋" w:eastAsia="仿宋" w:cs="仿宋"/>
          <w:sz w:val="32"/>
          <w:szCs w:val="32"/>
        </w:rPr>
        <w:t>人，实有在职人数</w:t>
      </w:r>
      <w:r>
        <w:rPr>
          <w:rFonts w:hint="eastAsia" w:ascii="仿宋" w:hAnsi="仿宋" w:eastAsia="仿宋" w:cs="仿宋"/>
          <w:sz w:val="32"/>
          <w:szCs w:val="32"/>
          <w:lang w:val="en-US" w:eastAsia="zh-CN"/>
        </w:rPr>
        <w:t>317</w:t>
      </w:r>
      <w:r>
        <w:rPr>
          <w:rFonts w:hint="eastAsia" w:ascii="仿宋" w:hAnsi="仿宋" w:eastAsia="仿宋" w:cs="仿宋"/>
          <w:sz w:val="32"/>
          <w:szCs w:val="32"/>
        </w:rPr>
        <w:t>人，在职人员工资6家由区财政全额保障，2家公立医院差额拨款，退休人员退休费有社保机构发放。</w:t>
      </w:r>
      <w:r>
        <w:rPr>
          <w:rFonts w:hint="eastAsia" w:ascii="仿宋" w:hAnsi="仿宋" w:eastAsia="仿宋"/>
          <w:sz w:val="30"/>
          <w:szCs w:val="30"/>
        </w:rPr>
        <w:t>截止202</w:t>
      </w:r>
      <w:r>
        <w:rPr>
          <w:rFonts w:hint="eastAsia" w:ascii="仿宋" w:hAnsi="仿宋" w:eastAsia="仿宋"/>
          <w:sz w:val="30"/>
          <w:szCs w:val="30"/>
          <w:lang w:val="en-US" w:eastAsia="zh-CN"/>
        </w:rPr>
        <w:t>3</w:t>
      </w:r>
      <w:r>
        <w:rPr>
          <w:rFonts w:hint="eastAsia" w:ascii="仿宋" w:hAnsi="仿宋" w:eastAsia="仿宋"/>
          <w:sz w:val="30"/>
          <w:szCs w:val="30"/>
        </w:rPr>
        <w:t>年12月31日，我委单位及下属医疗机构拥有货币资金</w:t>
      </w:r>
      <w:r>
        <w:rPr>
          <w:rFonts w:hint="eastAsia" w:ascii="仿宋" w:hAnsi="仿宋" w:eastAsia="仿宋"/>
          <w:sz w:val="30"/>
          <w:szCs w:val="30"/>
          <w:lang w:val="en-US" w:eastAsia="zh-CN"/>
        </w:rPr>
        <w:t>902.49</w:t>
      </w:r>
      <w:r>
        <w:rPr>
          <w:rFonts w:hint="eastAsia" w:ascii="仿宋" w:hAnsi="仿宋" w:eastAsia="仿宋"/>
          <w:sz w:val="30"/>
          <w:szCs w:val="30"/>
        </w:rPr>
        <w:t>万元，固定资产净值</w:t>
      </w:r>
      <w:r>
        <w:rPr>
          <w:rFonts w:hint="eastAsia" w:ascii="仿宋" w:hAnsi="仿宋" w:eastAsia="仿宋"/>
          <w:sz w:val="30"/>
          <w:szCs w:val="30"/>
          <w:lang w:val="en-US" w:eastAsia="zh-CN"/>
        </w:rPr>
        <w:t>5933.47</w:t>
      </w:r>
      <w:r>
        <w:rPr>
          <w:rFonts w:hint="eastAsia" w:ascii="仿宋" w:hAnsi="仿宋" w:eastAsia="仿宋"/>
          <w:sz w:val="30"/>
          <w:szCs w:val="30"/>
        </w:rPr>
        <w:t>万元</w:t>
      </w:r>
      <w:r>
        <w:rPr>
          <w:rFonts w:ascii="Times New Roman" w:hAnsi="Times New Roman" w:eastAsia="仿宋_GB2312"/>
          <w:color w:val="000000"/>
          <w:sz w:val="32"/>
          <w:szCs w:val="32"/>
        </w:rPr>
        <w:t>。</w:t>
      </w:r>
    </w:p>
    <w:p w14:paraId="479130BD">
      <w:pPr>
        <w:spacing w:line="560" w:lineRule="exact"/>
        <w:ind w:firstLine="640" w:firstLineChars="200"/>
        <w:rPr>
          <w:rFonts w:ascii="Times New Roman" w:hAnsi="Times New Roman" w:eastAsia="仿宋_GB2312"/>
          <w:kern w:val="0"/>
          <w:sz w:val="32"/>
          <w:szCs w:val="32"/>
          <w:lang w:bidi="ar"/>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、工作开展情况</w:t>
      </w:r>
    </w:p>
    <w:p w14:paraId="4E1B2652">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（一）以高质量党建引领卫生健康事业高质量发展</w:t>
      </w:r>
    </w:p>
    <w:p w14:paraId="6598E5FA">
      <w:pPr>
        <w:spacing w:line="560" w:lineRule="exact"/>
        <w:ind w:firstLine="643" w:firstLineChars="200"/>
        <w:rPr>
          <w:rFonts w:ascii="楷体_GB2312" w:hAnsi="楷体_GB2312" w:eastAsia="楷体_GB2312" w:cs="楷体_GB2312"/>
          <w:b/>
          <w:bCs/>
          <w:sz w:val="32"/>
          <w:szCs w:val="32"/>
        </w:rPr>
      </w:pPr>
      <w:r>
        <w:rPr>
          <w:rFonts w:hint="eastAsia" w:ascii="仿宋_GB2312" w:hAnsi="仿宋_GB2312" w:eastAsia="仿宋_GB2312" w:cs="仿宋_GB2312"/>
          <w:b/>
          <w:sz w:val="32"/>
          <w:szCs w:val="32"/>
        </w:rPr>
        <w:t>一是强化理论武装，把稳思想之舵。</w:t>
      </w:r>
      <w:r>
        <w:rPr>
          <w:rFonts w:hint="eastAsia" w:ascii="仿宋_GB2312" w:hAnsi="仿宋_GB2312" w:eastAsia="仿宋_GB2312" w:cs="仿宋_GB2312"/>
          <w:sz w:val="32"/>
          <w:szCs w:val="32"/>
        </w:rPr>
        <w:t>充分利用干部教育平台、党委理论中心组、“三会一课”等组织开展党的二十大精神专题学习，</w:t>
      </w:r>
      <w:r>
        <w:rPr>
          <w:rFonts w:hint="eastAsia" w:ascii="Times New Roman" w:hAnsi="Times New Roman" w:eastAsia="仿宋_GB2312"/>
          <w:sz w:val="32"/>
          <w:szCs w:val="32"/>
        </w:rPr>
        <w:t>积极</w:t>
      </w:r>
      <w:r>
        <w:rPr>
          <w:rFonts w:hint="eastAsia" w:ascii="仿宋_GB2312" w:hAnsi="仿宋_GB2312" w:eastAsia="仿宋_GB2312" w:cs="仿宋_GB2312"/>
          <w:sz w:val="32"/>
          <w:szCs w:val="32"/>
        </w:rPr>
        <w:t>主动邀请市委党校教授在卫健系统开展党的二十大精神专题宣讲1次，组织机关人员及医院班子成员集中学习二十大报告精神2次，委科级以上干部参加网络二十大精神专题学习测试3人，系统</w:t>
      </w:r>
      <w:r>
        <w:rPr>
          <w:rFonts w:hint="eastAsia" w:ascii="Times New Roman" w:hAnsi="Times New Roman" w:eastAsia="仿宋_GB2312"/>
          <w:sz w:val="32"/>
          <w:szCs w:val="32"/>
        </w:rPr>
        <w:t>进行党的二十大精神知识测试1次，党委书记赴包保村（刘庄）开展党的二十大精神宣讲1次，党委书记上专题党课1次，积极组织委班子和基层党组织书记参加省、市、区党的二十大精神专题培训班4场次，并撰写心得体会20余篇。党委发放</w:t>
      </w:r>
      <w:r>
        <w:rPr>
          <w:rStyle w:val="10"/>
          <w:rFonts w:hint="eastAsia" w:ascii="Times New Roman" w:hAnsi="Times New Roman" w:eastAsia="仿宋_GB2312"/>
          <w:sz w:val="32"/>
          <w:szCs w:val="32"/>
        </w:rPr>
        <w:t>党的二十大报告、辅导读本、辅导百问、文件汇编、党章</w:t>
      </w:r>
      <w:r>
        <w:rPr>
          <w:rFonts w:hint="eastAsia" w:ascii="Times New Roman" w:hAnsi="Times New Roman" w:eastAsia="仿宋_GB2312"/>
          <w:sz w:val="32"/>
          <w:szCs w:val="32"/>
        </w:rPr>
        <w:t>等</w:t>
      </w:r>
      <w:r>
        <w:rPr>
          <w:rStyle w:val="10"/>
          <w:rFonts w:hint="eastAsia" w:ascii="Times New Roman" w:hAnsi="Times New Roman" w:eastAsia="仿宋_GB2312"/>
          <w:sz w:val="32"/>
          <w:szCs w:val="32"/>
        </w:rPr>
        <w:t>学习</w:t>
      </w:r>
      <w:r>
        <w:rPr>
          <w:rStyle w:val="10"/>
          <w:rFonts w:ascii="Times New Roman" w:hAnsi="Times New Roman" w:eastAsia="仿宋_GB2312"/>
          <w:sz w:val="32"/>
          <w:szCs w:val="32"/>
        </w:rPr>
        <w:t>书籍</w:t>
      </w:r>
      <w:r>
        <w:rPr>
          <w:rStyle w:val="10"/>
          <w:rFonts w:hint="eastAsia" w:ascii="Times New Roman" w:hAnsi="Times New Roman" w:eastAsia="仿宋_GB2312"/>
          <w:sz w:val="32"/>
          <w:szCs w:val="32"/>
        </w:rPr>
        <w:t>达700余册，</w:t>
      </w:r>
      <w:r>
        <w:rPr>
          <w:rFonts w:hint="eastAsia" w:ascii="仿宋_GB2312" w:hAnsi="仿宋_GB2312" w:eastAsia="仿宋_GB2312" w:cs="仿宋_GB2312"/>
          <w:sz w:val="32"/>
          <w:szCs w:val="32"/>
        </w:rPr>
        <w:t>帮助党员干部全面加深理解领会，</w:t>
      </w:r>
      <w:r>
        <w:rPr>
          <w:rFonts w:hint="eastAsia" w:ascii="Times New Roman" w:hAnsi="Times New Roman" w:eastAsia="仿宋_GB2312"/>
          <w:sz w:val="32"/>
          <w:szCs w:val="32"/>
        </w:rPr>
        <w:t>切实提高政治理论水平和文化素养。</w:t>
      </w:r>
    </w:p>
    <w:p w14:paraId="3BD3E55C">
      <w:pPr>
        <w:spacing w:line="560" w:lineRule="exact"/>
        <w:ind w:firstLine="643" w:firstLineChars="200"/>
        <w:rPr>
          <w:rFonts w:ascii="楷体_GB2312" w:hAnsi="楷体_GB2312" w:eastAsia="楷体_GB2312" w:cs="楷体_GB2312"/>
          <w:b/>
          <w:bCs/>
          <w:sz w:val="32"/>
          <w:szCs w:val="32"/>
        </w:rPr>
      </w:pPr>
      <w:r>
        <w:rPr>
          <w:rFonts w:hint="eastAsia" w:ascii="仿宋_GB2312" w:hAnsi="仿宋_GB2312" w:eastAsia="仿宋_GB2312" w:cs="仿宋_GB2312"/>
          <w:b/>
          <w:sz w:val="32"/>
          <w:szCs w:val="32"/>
        </w:rPr>
        <w:t>二是强化主题教育，加固党性根基。</w:t>
      </w:r>
      <w:r>
        <w:rPr>
          <w:rFonts w:hint="eastAsia" w:ascii="仿宋_GB2312" w:hAnsi="仿宋_GB2312" w:eastAsia="仿宋_GB2312" w:cs="仿宋_GB2312"/>
          <w:sz w:val="32"/>
          <w:szCs w:val="32"/>
        </w:rPr>
        <w:t>组织召开全系统主题教育专题会议14次，党委制定下发主题教育实施方案和理论学习方案各13份，成立以党委书记为组长的主题教育领导小组，按周制定党委理论中心组学习计划表，每月一集中一专题进行学习研讨。9月12日以来，党委班子召开专题学习会议3次，开展理论学习中心组学习2次，集中研讨2次，集中自学2次，基层党组织书记上专题党课9次，支部集中学习16次，交流分享心得75人次，观看红色影视8场次，赴红色教育基地小朱庄参观学习5次，接受党性教育68人次。全系统制作宣传展板25个、宣传海报6张、工作橱窗2个，8个电子显示屏循环播放宣传标语，切实做好内宣氛围营造，激发党员干部思想共鸣。组织党员</w:t>
      </w:r>
      <w:r>
        <w:rPr>
          <w:rFonts w:hint="eastAsia" w:ascii="Times New Roman" w:hAnsi="Times New Roman" w:eastAsia="仿宋_GB2312"/>
          <w:sz w:val="32"/>
          <w:szCs w:val="32"/>
        </w:rPr>
        <w:t>开展“我为群众办实事”实践活动</w:t>
      </w:r>
      <w:r>
        <w:rPr>
          <w:rFonts w:hint="eastAsia" w:ascii="仿宋_GB2312" w:eastAsia="仿宋_GB2312"/>
          <w:sz w:val="32"/>
          <w:szCs w:val="32"/>
        </w:rPr>
        <w:t>20余次，</w:t>
      </w:r>
      <w:r>
        <w:rPr>
          <w:rFonts w:hint="eastAsia" w:ascii="仿宋_GB2312" w:hAnsi="仿宋_GB2312" w:eastAsia="仿宋_GB2312" w:cs="仿宋_GB2312"/>
          <w:sz w:val="32"/>
          <w:szCs w:val="32"/>
        </w:rPr>
        <w:t>服务群众达5万人次，收集意见建议8条，解决问题8个，切实将主题教育成果转化为为民办实事具体行动，充分党组织战斗堡垒和党员先锋模范作用。</w:t>
      </w:r>
      <w:bookmarkStart w:id="0" w:name="_GoBack"/>
      <w:bookmarkEnd w:id="0"/>
    </w:p>
    <w:p w14:paraId="71E12776">
      <w:pPr>
        <w:pStyle w:val="4"/>
        <w:spacing w:after="0" w:line="560" w:lineRule="exact"/>
        <w:ind w:left="0" w:leftChars="0" w:firstLine="643" w:firstLineChars="200"/>
        <w:rPr>
          <w:rFonts w:ascii="Times New Roman" w:hAnsi="Times New Roman" w:eastAsia="仿宋_GB2312"/>
          <w:sz w:val="32"/>
          <w:szCs w:val="32"/>
        </w:rPr>
      </w:pPr>
      <w:r>
        <w:rPr>
          <w:rFonts w:hint="eastAsia" w:ascii="仿宋_GB2312" w:hAnsi="仿宋_GB2312" w:eastAsia="仿宋_GB2312" w:cs="仿宋_GB2312"/>
          <w:b/>
          <w:sz w:val="32"/>
          <w:szCs w:val="32"/>
        </w:rPr>
        <w:t>三是强化组织建设，夯实基层堡垒。</w:t>
      </w:r>
      <w:r>
        <w:rPr>
          <w:rFonts w:hint="eastAsia" w:ascii="Times New Roman" w:hAnsi="Times New Roman" w:eastAsia="仿宋_GB2312"/>
          <w:b/>
          <w:bCs/>
          <w:sz w:val="32"/>
          <w:szCs w:val="32"/>
        </w:rPr>
        <w:t>落实</w:t>
      </w:r>
      <w:r>
        <w:rPr>
          <w:rFonts w:hint="eastAsia" w:ascii="Times New Roman" w:hAnsi="Times New Roman" w:eastAsia="仿宋_GB2312"/>
          <w:b/>
          <w:bCs/>
          <w:sz w:val="32"/>
          <w:szCs w:val="32"/>
          <w:lang w:val="en-US" w:eastAsia="zh-CN"/>
        </w:rPr>
        <w:t>全面</w:t>
      </w:r>
      <w:r>
        <w:rPr>
          <w:rFonts w:hint="eastAsia" w:ascii="Times New Roman" w:hAnsi="Times New Roman" w:eastAsia="仿宋_GB2312"/>
          <w:b/>
          <w:bCs/>
          <w:sz w:val="32"/>
          <w:szCs w:val="32"/>
        </w:rPr>
        <w:t>从严治党主体责任。</w:t>
      </w:r>
      <w:r>
        <w:rPr>
          <w:rFonts w:hint="eastAsia" w:ascii="Times New Roman" w:hAnsi="Times New Roman" w:eastAsia="仿宋_GB2312"/>
          <w:sz w:val="32"/>
          <w:szCs w:val="32"/>
        </w:rPr>
        <w:t>制定年度党建工作要点，与委属13个党组织签订年度党建工作目标责任书。今年以来，召开党建工作专题会议2次，行业党建工作指导委员会会议1次，研究部署卫健系统党建工作新形势、新要求，明确行业党建工作重点任务。</w:t>
      </w:r>
      <w:r>
        <w:rPr>
          <w:rFonts w:hint="eastAsia" w:ascii="仿宋_GB2312" w:hAnsi="仿宋_GB2312" w:eastAsia="仿宋_GB2312" w:cs="仿宋_GB2312"/>
          <w:sz w:val="32"/>
          <w:szCs w:val="32"/>
        </w:rPr>
        <w:t>建立党委班子党建工作联系点（杜集区人民医院），党委书记多次赴联系点指导年度组织生活会、党员发展、支部换届、主题教育等工作，协同解决突出问题5件，切实</w:t>
      </w:r>
      <w:r>
        <w:rPr>
          <w:rFonts w:hint="eastAsia" w:ascii="Times New Roman" w:hAnsi="Times New Roman" w:eastAsia="仿宋_GB2312"/>
          <w:sz w:val="32"/>
          <w:szCs w:val="32"/>
        </w:rPr>
        <w:t>抓牢党委班子及党支部书记履行党建工作第一责任人职责。</w:t>
      </w:r>
      <w:r>
        <w:rPr>
          <w:rFonts w:hint="eastAsia" w:ascii="仿宋_GB2312" w:hAnsi="仿宋_GB2312" w:eastAsia="仿宋_GB2312" w:cs="仿宋_GB2312"/>
          <w:b/>
          <w:bCs/>
          <w:sz w:val="32"/>
          <w:szCs w:val="32"/>
        </w:rPr>
        <w:t>抓实抓严党内政治生活。</w:t>
      </w:r>
      <w:r>
        <w:rPr>
          <w:rFonts w:hint="eastAsia" w:ascii="仿宋_GB2312" w:hAnsi="仿宋_GB2312" w:eastAsia="仿宋_GB2312" w:cs="仿宋_GB2312"/>
          <w:sz w:val="32"/>
          <w:szCs w:val="32"/>
        </w:rPr>
        <w:t>党委班子</w:t>
      </w:r>
      <w:r>
        <w:rPr>
          <w:rFonts w:hint="eastAsia" w:ascii="Times New Roman" w:hAnsi="Times New Roman" w:eastAsia="仿宋_GB2312"/>
          <w:sz w:val="32"/>
          <w:szCs w:val="32"/>
        </w:rPr>
        <w:t>按要求召开2022年度领导干部民主生活会和机关支部组织生活会，邀请派驻纪检组参加，主动过好双重组织生活。领导班子包片划分，指导各医疗机构党组织按要求开展2022</w:t>
      </w:r>
      <w:r>
        <w:rPr>
          <w:rFonts w:hint="eastAsia" w:ascii="仿宋_GB2312" w:hAnsi="仿宋_GB2312" w:eastAsia="仿宋_GB2312" w:cs="仿宋_GB2312"/>
          <w:sz w:val="32"/>
          <w:szCs w:val="32"/>
        </w:rPr>
        <w:t>年度组织生活会和民主评议党员工作，做好资料整理归档，</w:t>
      </w:r>
      <w:r>
        <w:rPr>
          <w:rFonts w:hint="eastAsia" w:ascii="Times New Roman" w:hAnsi="Times New Roman" w:eastAsia="仿宋_GB2312"/>
          <w:sz w:val="32"/>
          <w:szCs w:val="32"/>
        </w:rPr>
        <w:t>召开2022</w:t>
      </w:r>
      <w:r>
        <w:rPr>
          <w:rFonts w:ascii="Times New Roman" w:hAnsi="Times New Roman" w:eastAsia="仿宋_GB2312"/>
          <w:sz w:val="32"/>
          <w:szCs w:val="32"/>
        </w:rPr>
        <w:t>年度基层党组织书记抓基层党建工作述职评议会，</w:t>
      </w:r>
      <w:r>
        <w:rPr>
          <w:rFonts w:hint="eastAsia" w:ascii="Times New Roman" w:hAnsi="Times New Roman" w:eastAsia="仿宋_GB2312"/>
          <w:sz w:val="32"/>
          <w:szCs w:val="32"/>
        </w:rPr>
        <w:t>对</w:t>
      </w:r>
      <w:r>
        <w:rPr>
          <w:rFonts w:ascii="Times New Roman" w:hAnsi="Times New Roman" w:eastAsia="仿宋_GB2312"/>
          <w:sz w:val="32"/>
          <w:szCs w:val="32"/>
        </w:rPr>
        <w:t>基层党组织书记抓基层党建工作情况进行一次</w:t>
      </w:r>
      <w:r>
        <w:rPr>
          <w:rFonts w:hint="eastAsia" w:ascii="Times New Roman" w:hAnsi="Times New Roman" w:eastAsia="仿宋_GB2312"/>
          <w:sz w:val="32"/>
          <w:szCs w:val="32"/>
        </w:rPr>
        <w:t>全面</w:t>
      </w:r>
      <w:r>
        <w:rPr>
          <w:rFonts w:ascii="Times New Roman" w:hAnsi="Times New Roman" w:eastAsia="仿宋_GB2312"/>
          <w:sz w:val="32"/>
          <w:szCs w:val="32"/>
        </w:rPr>
        <w:t>“盘查”和“检验”</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认真落实“全市基层党组织建设规范提升年专项行动方案”，积极开展“六抓六促”系列自查行动，规范党内政治生活，执行民主集中制。</w:t>
      </w:r>
      <w:r>
        <w:rPr>
          <w:rFonts w:hint="eastAsia" w:ascii="仿宋_GB2312" w:eastAsia="仿宋_GB2312"/>
          <w:sz w:val="32"/>
          <w:szCs w:val="32"/>
        </w:rPr>
        <w:t>培养积极分子4名，接收预备党员3名，</w:t>
      </w:r>
      <w:r>
        <w:rPr>
          <w:rFonts w:hint="eastAsia" w:ascii="Times New Roman" w:hAnsi="Times New Roman" w:eastAsia="仿宋_GB2312"/>
          <w:sz w:val="32"/>
          <w:szCs w:val="32"/>
        </w:rPr>
        <w:t>张庄医院、高岳中心党支部于3月上旬完成支部换届选举工作</w:t>
      </w:r>
      <w:r>
        <w:rPr>
          <w:rFonts w:hint="eastAsia" w:ascii="仿宋_GB2312" w:eastAsia="仿宋_GB2312"/>
          <w:sz w:val="32"/>
          <w:szCs w:val="32"/>
        </w:rPr>
        <w:t>。</w:t>
      </w:r>
      <w:r>
        <w:rPr>
          <w:rFonts w:hint="eastAsia" w:ascii="仿宋_GB2312" w:eastAsia="仿宋_GB2312"/>
          <w:b/>
          <w:bCs/>
          <w:sz w:val="32"/>
          <w:szCs w:val="32"/>
        </w:rPr>
        <w:t>开展党建共建特色活动。</w:t>
      </w:r>
      <w:r>
        <w:rPr>
          <w:rFonts w:hint="eastAsia" w:ascii="仿宋_GB2312" w:eastAsia="仿宋_GB2312"/>
          <w:sz w:val="32"/>
          <w:szCs w:val="32"/>
        </w:rPr>
        <w:t>联系组织机关各科室</w:t>
      </w:r>
      <w:r>
        <w:rPr>
          <w:rFonts w:hint="eastAsia" w:ascii="仿宋_GB2312" w:hAnsi="仿宋_GB2312" w:eastAsia="仿宋_GB2312" w:cs="仿宋_GB2312"/>
          <w:sz w:val="32"/>
          <w:szCs w:val="32"/>
        </w:rPr>
        <w:t>深入辖区包保医疗机构开展“深入一线听民意 聚焦诉求解难题”志愿服务活动，志愿服务次数10余次，时长达20小时，建立志愿服务日志，统计服务发现问题，切实解决医院存在的问题及群众就医急难愁盼问题</w:t>
      </w:r>
      <w:r>
        <w:rPr>
          <w:rFonts w:hint="eastAsia" w:ascii="Times New Roman" w:hAnsi="Times New Roman" w:eastAsia="仿宋_GB2312"/>
          <w:sz w:val="32"/>
          <w:szCs w:val="32"/>
        </w:rPr>
        <w:t>。各医疗机构支部积极与所辖社区结对开展“党建共建.健康同行”活动，为辖区居民进行形式多样的义诊服务，打通医院服务居民最后一米，增强广大居民的获得感和幸福感。清明委属机关及各医疗机构党支部分别前往小朱庄、双堆烈士陵园开展“缅怀革命先烈、传承红色基因”主题党日活动，传承弘扬伟大革命精神。七一前夕，卫健</w:t>
      </w:r>
      <w:r>
        <w:rPr>
          <w:rFonts w:ascii="Times New Roman" w:hAnsi="Times New Roman" w:eastAsia="仿宋_GB2312"/>
          <w:sz w:val="32"/>
          <w:szCs w:val="32"/>
        </w:rPr>
        <w:t>委机关、各医疗机构支部分别前往江苏省宿迁市、徐州贾汪红色教育基地</w:t>
      </w:r>
      <w:r>
        <w:rPr>
          <w:rFonts w:hint="eastAsia" w:ascii="Times New Roman" w:hAnsi="Times New Roman" w:eastAsia="仿宋_GB2312"/>
          <w:sz w:val="32"/>
          <w:szCs w:val="32"/>
        </w:rPr>
        <w:t>开展</w:t>
      </w:r>
      <w:r>
        <w:rPr>
          <w:rFonts w:hint="eastAsia" w:ascii="仿宋_GB2312" w:hAnsi="仿宋_GB2312" w:eastAsia="仿宋_GB2312" w:cs="仿宋_GB2312"/>
          <w:sz w:val="32"/>
          <w:szCs w:val="32"/>
        </w:rPr>
        <w:t>“不忘初心担使命 砥砺奋进勇作为”</w:t>
      </w:r>
      <w:r>
        <w:rPr>
          <w:rFonts w:hint="eastAsia" w:ascii="Times New Roman" w:hAnsi="Times New Roman" w:eastAsia="仿宋_GB2312"/>
          <w:sz w:val="32"/>
          <w:szCs w:val="32"/>
        </w:rPr>
        <w:t>主题党日活动</w:t>
      </w:r>
      <w:r>
        <w:rPr>
          <w:rFonts w:ascii="Times New Roman" w:hAnsi="Times New Roman" w:eastAsia="仿宋_GB2312"/>
          <w:sz w:val="32"/>
          <w:szCs w:val="32"/>
        </w:rPr>
        <w:t>，通过现场参观学习、重温入党誓词</w:t>
      </w:r>
      <w:r>
        <w:rPr>
          <w:rFonts w:hint="eastAsia" w:ascii="Times New Roman" w:hAnsi="Times New Roman" w:eastAsia="仿宋_GB2312"/>
          <w:sz w:val="32"/>
          <w:szCs w:val="32"/>
        </w:rPr>
        <w:t>、上红色党课、新党员宣誓</w:t>
      </w:r>
      <w:r>
        <w:rPr>
          <w:rFonts w:ascii="Times New Roman" w:hAnsi="Times New Roman" w:eastAsia="仿宋_GB2312"/>
          <w:sz w:val="32"/>
          <w:szCs w:val="32"/>
        </w:rPr>
        <w:t>等方式</w:t>
      </w:r>
      <w:r>
        <w:rPr>
          <w:rFonts w:hint="eastAsia" w:ascii="Times New Roman" w:hAnsi="Times New Roman" w:eastAsia="仿宋_GB2312"/>
          <w:sz w:val="32"/>
          <w:szCs w:val="32"/>
        </w:rPr>
        <w:t>，</w:t>
      </w:r>
      <w:r>
        <w:rPr>
          <w:rFonts w:ascii="Times New Roman" w:hAnsi="Times New Roman" w:eastAsia="仿宋_GB2312"/>
          <w:sz w:val="32"/>
          <w:szCs w:val="32"/>
        </w:rPr>
        <w:t>接受红色革命理想信念洗礼，增强党员干部的党性观念</w:t>
      </w:r>
      <w:r>
        <w:rPr>
          <w:rFonts w:hint="eastAsia" w:ascii="Times New Roman" w:hAnsi="Times New Roman" w:eastAsia="仿宋_GB2312"/>
          <w:sz w:val="32"/>
          <w:szCs w:val="32"/>
        </w:rPr>
        <w:t>，</w:t>
      </w:r>
      <w:r>
        <w:rPr>
          <w:rFonts w:ascii="Times New Roman" w:hAnsi="Times New Roman" w:eastAsia="仿宋_GB2312"/>
          <w:sz w:val="32"/>
          <w:szCs w:val="32"/>
        </w:rPr>
        <w:t>激发党员干部干事创业的热情。</w:t>
      </w:r>
      <w:r>
        <w:rPr>
          <w:rFonts w:hint="eastAsia" w:ascii="仿宋_GB2312" w:hAnsi="仿宋_GB2312" w:eastAsia="仿宋_GB2312" w:cs="仿宋_GB2312"/>
          <w:b/>
          <w:bCs/>
          <w:sz w:val="32"/>
          <w:szCs w:val="32"/>
        </w:rPr>
        <w:t>健全党内关怀帮扶机制。</w:t>
      </w:r>
      <w:r>
        <w:rPr>
          <w:rFonts w:hint="eastAsia" w:ascii="Times New Roman" w:hAnsi="Times New Roman" w:eastAsia="仿宋_GB2312"/>
          <w:sz w:val="32"/>
          <w:szCs w:val="32"/>
        </w:rPr>
        <w:t>春节期间，</w:t>
      </w:r>
      <w:r>
        <w:rPr>
          <w:rFonts w:hint="eastAsia" w:ascii="仿宋_GB2312" w:hAnsi="仿宋_GB2312" w:eastAsia="仿宋_GB2312" w:cs="仿宋_GB2312"/>
          <w:sz w:val="32"/>
          <w:szCs w:val="32"/>
        </w:rPr>
        <w:t>领导班子带头</w:t>
      </w:r>
      <w:r>
        <w:rPr>
          <w:rFonts w:hint="eastAsia" w:ascii="Times New Roman" w:hAnsi="Times New Roman" w:eastAsia="仿宋_GB2312"/>
          <w:sz w:val="32"/>
          <w:szCs w:val="32"/>
        </w:rPr>
        <w:t>走访慰问生活困难党员及特困群众8户，慰问急难险重一线职工1人，共发放慰问金0.45万元，帮扶慰问包保刘庄村贫困户3户，送去慰问金0.15万元，走访慰问机关退休老党员1名，并送上学习书籍，七一前夕摸排上报符合慰问困难党员及特困群众10人，慰问资金0.5万元，增强卫健系统党员干部职工幸福感和归属感，推动系统党内关怀制度建设。</w:t>
      </w:r>
      <w:r>
        <w:rPr>
          <w:rFonts w:hint="eastAsia" w:ascii="仿宋_GB2312" w:hAnsi="仿宋_GB2312" w:eastAsia="仿宋_GB2312" w:cs="仿宋_GB2312"/>
          <w:b/>
          <w:bCs/>
          <w:sz w:val="32"/>
          <w:szCs w:val="32"/>
        </w:rPr>
        <w:t>加强社会组织党建工作。</w:t>
      </w:r>
      <w:r>
        <w:rPr>
          <w:rFonts w:hint="eastAsia" w:ascii="仿宋_GB2312" w:hAnsi="仿宋_GB2312" w:eastAsia="仿宋_GB2312" w:cs="仿宋_GB2312"/>
          <w:sz w:val="32"/>
          <w:szCs w:val="32"/>
        </w:rPr>
        <w:t>根据辖区社会组织党组织实际，</w:t>
      </w:r>
      <w:r>
        <w:rPr>
          <w:rFonts w:hint="eastAsia" w:ascii="Times New Roman" w:hAnsi="Times New Roman" w:eastAsia="仿宋_GB2312"/>
          <w:sz w:val="32"/>
          <w:szCs w:val="32"/>
        </w:rPr>
        <w:t>撤销白顶山医院支部和段园地区社区卫生服务站联合支部，调整合并高岳地区联合一支部和二支部，成立高岳地区社区卫生服务站联合支部。</w:t>
      </w:r>
      <w:r>
        <w:rPr>
          <w:rFonts w:hint="eastAsia" w:ascii="仿宋_GB2312" w:hAnsi="仿宋_GB2312" w:eastAsia="仿宋_GB2312" w:cs="仿宋_GB2312"/>
          <w:sz w:val="32"/>
          <w:szCs w:val="32"/>
        </w:rPr>
        <w:t>摸底排查10家民营医院已全部将党建工作纳入章程，</w:t>
      </w:r>
      <w:r>
        <w:rPr>
          <w:rFonts w:hint="eastAsia" w:ascii="Times New Roman" w:hAnsi="Times New Roman" w:eastAsia="仿宋_GB2312"/>
          <w:sz w:val="32"/>
          <w:szCs w:val="32"/>
        </w:rPr>
        <w:t>积极做好社会组织党建工作培训，系统2名同志参加市委党校为期4天培训班，2名社会组织党组织书记和6名党建工作指导员参加区委党校为期三天的培训，组织新上任支部书记赴中国人民大学参加了为期5天的党的二十大精神培训。</w:t>
      </w:r>
      <w:r>
        <w:rPr>
          <w:rFonts w:hint="eastAsia" w:ascii="仿宋_GB2312" w:hAnsi="仿宋_GB2312" w:eastAsia="仿宋_GB2312" w:cs="仿宋_GB2312"/>
          <w:b/>
          <w:bCs/>
          <w:sz w:val="32"/>
          <w:szCs w:val="32"/>
        </w:rPr>
        <w:t>党建引领群团组织建设。</w:t>
      </w:r>
      <w:r>
        <w:rPr>
          <w:rFonts w:hint="eastAsia" w:ascii="仿宋_GB2312" w:hAnsi="仿宋_GB2312" w:eastAsia="仿宋_GB2312" w:cs="仿宋_GB2312"/>
          <w:sz w:val="32"/>
          <w:szCs w:val="32"/>
        </w:rPr>
        <w:t>积极</w:t>
      </w:r>
      <w:r>
        <w:rPr>
          <w:rFonts w:hint="eastAsia" w:ascii="Times New Roman" w:hAnsi="Times New Roman" w:eastAsia="仿宋_GB2312"/>
          <w:sz w:val="32"/>
          <w:szCs w:val="32"/>
        </w:rPr>
        <w:t>开展迎三八女职工户外拓展训练活动，增强职工凝聚力；全区</w:t>
      </w:r>
      <w:r>
        <w:rPr>
          <w:rFonts w:hint="eastAsia" w:ascii="Times New Roman" w:hAnsi="Times New Roman" w:eastAsia="仿宋_GB2312"/>
          <w:sz w:val="32"/>
        </w:rPr>
        <w:t>表彰系统三八红旗手6名，最美家庭2户，巾帼志愿者1名；联合团区委在卫健系统评选最美青年医生、青年护士各10名。</w:t>
      </w:r>
      <w:r>
        <w:rPr>
          <w:rFonts w:hint="eastAsia" w:ascii="Times New Roman" w:hAnsi="Times New Roman" w:eastAsia="仿宋_GB2312"/>
          <w:sz w:val="32"/>
          <w:szCs w:val="32"/>
        </w:rPr>
        <w:t>与团区委联合走进辖区学校开展护航青春，心理健康教育知识讲座、健康口腔行动进校园等活动5次，在吾悦广场联合开展免费义诊活动、健康口腔行动2次，免费义诊达200人次，发放宣传单500余张，切实增强青少年及群众的健康意识和获得感，升级打造申报市级“星级职工书吧、星级职工书屋”2个。</w:t>
      </w:r>
    </w:p>
    <w:p w14:paraId="5BB888AF">
      <w:pPr>
        <w:pStyle w:val="4"/>
        <w:spacing w:after="0" w:line="560" w:lineRule="exact"/>
        <w:ind w:left="0" w:leftChars="0" w:firstLine="643" w:firstLineChars="200"/>
        <w:rPr>
          <w:rFonts w:ascii="楷体_GB2312" w:hAnsi="楷体_GB2312" w:eastAsia="楷体_GB2312" w:cs="楷体_GB2312"/>
          <w:b/>
          <w:bCs/>
          <w:sz w:val="32"/>
          <w:szCs w:val="32"/>
        </w:rPr>
      </w:pPr>
      <w:r>
        <w:rPr>
          <w:rFonts w:hint="eastAsia" w:ascii="仿宋_GB2312" w:eastAsia="仿宋_GB2312"/>
          <w:b/>
          <w:bCs/>
          <w:sz w:val="32"/>
          <w:szCs w:val="32"/>
        </w:rPr>
        <w:t>四是强化意识形态，筑牢思想防线。</w:t>
      </w:r>
      <w:r>
        <w:rPr>
          <w:rFonts w:hint="eastAsia" w:ascii="仿宋_GB2312" w:eastAsia="仿宋_GB2312"/>
          <w:bCs/>
          <w:sz w:val="32"/>
          <w:szCs w:val="32"/>
        </w:rPr>
        <w:t>区卫健委党委严格落实意</w:t>
      </w:r>
      <w:r>
        <w:rPr>
          <w:rFonts w:hint="eastAsia" w:ascii="仿宋_GB2312" w:hAnsi="仿宋_GB2312" w:eastAsia="仿宋_GB2312" w:cs="仿宋_GB2312"/>
          <w:sz w:val="32"/>
          <w:szCs w:val="32"/>
        </w:rPr>
        <w:t>识形态工作责任制，牢牢把握意识意识形态工作的领导权，主动将意识形态工作纳入党委理论学习中心组学习计划，坚持每季度至少一次意识形态专题学习，及时学习传达党的重要理论，不断提高党委议事决策和服务大局能力，同抓并进。今年以来，党委开展理论中心组集中</w:t>
      </w:r>
      <w:r>
        <w:rPr>
          <w:rFonts w:ascii="Times New Roman" w:hAnsi="Times New Roman" w:eastAsia="仿宋_GB2312"/>
          <w:sz w:val="32"/>
          <w:szCs w:val="32"/>
        </w:rPr>
        <w:t>学习</w:t>
      </w:r>
      <w:r>
        <w:rPr>
          <w:rFonts w:hint="eastAsia" w:ascii="Times New Roman" w:hAnsi="Times New Roman" w:eastAsia="仿宋_GB2312"/>
          <w:sz w:val="32"/>
          <w:szCs w:val="32"/>
        </w:rPr>
        <w:t>意识形态2次</w:t>
      </w:r>
      <w:r>
        <w:rPr>
          <w:rFonts w:hint="eastAsia" w:ascii="仿宋_GB2312" w:hAnsi="仿宋_GB2312" w:eastAsia="仿宋_GB2312" w:cs="仿宋_GB2312"/>
          <w:sz w:val="32"/>
          <w:szCs w:val="32"/>
        </w:rPr>
        <w:t>。深入开展4.15全民国家安全宣传教育工作，各医院充分利用媒体平台、电子屏等各类媒体，营造全民共筑安全屏障的浓厚氛围，</w:t>
      </w:r>
      <w:r>
        <w:rPr>
          <w:rFonts w:hint="eastAsia" w:ascii="仿宋_GB2312" w:hAnsi="仿宋_GB2312" w:eastAsia="仿宋_GB2312" w:cs="仿宋_GB2312"/>
          <w:kern w:val="0"/>
          <w:sz w:val="32"/>
          <w:szCs w:val="32"/>
          <w:lang w:bidi="ar"/>
        </w:rPr>
        <w:t>对卫健系统内出现的苗头性、倾向性问题加强防范力度，增加开展意识形态领域重大风险隐患分析研判次数，</w:t>
      </w:r>
      <w:r>
        <w:rPr>
          <w:rFonts w:hint="eastAsia" w:ascii="仿宋_GB2312" w:hAnsi="仿宋_GB2312" w:eastAsia="仿宋_GB2312" w:cs="仿宋_GB2312"/>
          <w:sz w:val="32"/>
          <w:szCs w:val="32"/>
        </w:rPr>
        <w:t>切实维护卫健系统意识形态安全。</w:t>
      </w:r>
    </w:p>
    <w:p w14:paraId="3F11C2BE">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（二）全力构建疫情防控医疗救治体系</w:t>
      </w:r>
    </w:p>
    <w:p w14:paraId="2C1570BC">
      <w:pPr>
        <w:spacing w:line="560" w:lineRule="exact"/>
        <w:ind w:firstLine="640" w:firstLineChars="200"/>
        <w:rPr>
          <w:rFonts w:ascii="仿宋_GB2312" w:hAnsi="FSJ-PK74820000009" w:eastAsia="仿宋_GB2312" w:cs="仿宋_GB2312"/>
          <w:color w:val="000000"/>
          <w:sz w:val="32"/>
          <w:szCs w:val="32"/>
        </w:rPr>
      </w:pPr>
      <w:r>
        <w:rPr>
          <w:rFonts w:hint="eastAsia" w:ascii="仿宋_GB2312" w:hAnsi="FSJ-PK74820000009" w:eastAsia="仿宋_GB2312" w:cs="仿宋_GB2312"/>
          <w:color w:val="000000"/>
          <w:sz w:val="32"/>
          <w:szCs w:val="32"/>
        </w:rPr>
        <w:t>落实分级分类医疗救治，全区设置发热诊室85家，新冠纳入乙类乙管后，有效处置发热病人共计19126人（其中阳性病例7060人），未有1例转为重症病人，出色的完成全区新冠医疗救治任务。201名家庭签约医生为重点人群开展健康咨询、用药指导等随访服务，53名村（社区）党组织书记和81名村站医生进行包保。加大药械储备，备足备齐发咳嗽等药品，购置各类血氧监测设备。持续推动老年人疫苗接种，全区60岁以上老年人完成全程接种42989人，接种率106.33%，完成加强针接种43266人，接种率100.44%。最大程度保护全区人民群众生命安全和身体健康，最大限度减少疫情对经济社会发展影响。</w:t>
      </w:r>
    </w:p>
    <w:p w14:paraId="1D6CE140">
      <w:pPr>
        <w:pStyle w:val="5"/>
        <w:spacing w:line="56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（三）扎实推进综合医改工作</w:t>
      </w:r>
    </w:p>
    <w:p w14:paraId="1EC30584">
      <w:pPr>
        <w:pStyle w:val="6"/>
        <w:spacing w:before="0" w:beforeAutospacing="0" w:after="0" w:afterAutospacing="0" w:line="560" w:lineRule="exact"/>
        <w:ind w:firstLine="643" w:firstLineChars="200"/>
        <w:jc w:val="both"/>
        <w:rPr>
          <w:rFonts w:ascii="仿宋_GB2312" w:hAnsi="FSJ-PK74820000009" w:eastAsia="仿宋_GB2312" w:cs="仿宋_GB2312"/>
          <w:color w:val="000000"/>
          <w:sz w:val="32"/>
          <w:szCs w:val="32"/>
        </w:rPr>
      </w:pPr>
      <w:r>
        <w:rPr>
          <w:rFonts w:hint="eastAsia" w:ascii="仿宋_GB2312" w:hAnsi="楷体_GB2312" w:eastAsia="仿宋_GB2312" w:cs="楷体_GB2312"/>
          <w:b/>
          <w:color w:val="000000" w:themeColor="text1"/>
          <w:sz w:val="32"/>
          <w:szCs w:val="32"/>
          <w14:textFill>
            <w14:solidFill>
              <w14:schemeClr w14:val="tx1"/>
            </w14:solidFill>
          </w14:textFill>
        </w:rPr>
        <w:t>一是巩固医改成果。</w:t>
      </w:r>
      <w:r>
        <w:rPr>
          <w:rFonts w:hint="eastAsia" w:ascii="仿宋_GB2312" w:hAnsi="楷体_GB2312" w:eastAsia="仿宋_GB2312" w:cs="楷体_GB2312"/>
          <w:bCs/>
          <w:color w:val="000000" w:themeColor="text1"/>
          <w:sz w:val="32"/>
          <w:szCs w:val="32"/>
          <w14:textFill>
            <w14:solidFill>
              <w14:schemeClr w14:val="tx1"/>
            </w14:solidFill>
          </w14:textFill>
        </w:rPr>
        <w:t>认真落实村卫生室药品零差率补助、基本公共卫生补助、一般诊疗费补助，村卫生室运营经费由3600元提高到6000元，村卫生室收入水平得到进一步提高。</w:t>
      </w:r>
      <w:r>
        <w:rPr>
          <w:rFonts w:hint="eastAsia" w:ascii="仿宋_GB2312" w:hAnsi="楷体_GB2312" w:eastAsia="仿宋_GB2312" w:cs="楷体_GB2312"/>
          <w:b/>
          <w:color w:val="000000" w:themeColor="text1"/>
          <w:sz w:val="32"/>
          <w:szCs w:val="32"/>
          <w14:textFill>
            <w14:solidFill>
              <w14:schemeClr w14:val="tx1"/>
            </w14:solidFill>
          </w14:textFill>
        </w:rPr>
        <w:t>二是进一步加强医联体建设。</w:t>
      </w:r>
      <w:r>
        <w:rPr>
          <w:rFonts w:hint="eastAsia" w:ascii="仿宋_GB2312" w:hAnsi="楷体_GB2312" w:eastAsia="仿宋_GB2312" w:cs="楷体_GB2312"/>
          <w:bCs/>
          <w:color w:val="000000" w:themeColor="text1"/>
          <w:sz w:val="32"/>
          <w:szCs w:val="32"/>
          <w14:textFill>
            <w14:solidFill>
              <w14:schemeClr w14:val="tx1"/>
            </w14:solidFill>
          </w14:textFill>
        </w:rPr>
        <w:t>区人民医院，乡镇卫生院与市人民医院、淮北矿工总医院、徐州矿山医院等组建以协同服务为导向的医疗服务体系。加强医联体建设，高岳街道社区卫生服务中心、矿山集街道社区卫生服务中心、段园镇卫生院、朔里镇卫生院、石台镇卫生院与淮北矿工总医院签订紧密医联体合作协议。</w:t>
      </w:r>
      <w:r>
        <w:rPr>
          <w:rFonts w:hint="eastAsia" w:ascii="仿宋_GB2312" w:hAnsi="楷体_GB2312" w:eastAsia="仿宋_GB2312" w:cs="楷体_GB2312"/>
          <w:b/>
          <w:color w:val="000000" w:themeColor="text1"/>
          <w:sz w:val="32"/>
          <w:szCs w:val="32"/>
          <w14:textFill>
            <w14:solidFill>
              <w14:schemeClr w14:val="tx1"/>
            </w14:solidFill>
          </w14:textFill>
        </w:rPr>
        <w:t>三是推进“千医下乡”活动。</w:t>
      </w:r>
      <w:r>
        <w:rPr>
          <w:rFonts w:hint="eastAsia" w:ascii="仿宋_GB2312" w:hAnsi="FSJ-PK74820000009" w:eastAsia="仿宋_GB2312" w:cs="仿宋_GB2312"/>
          <w:color w:val="000000"/>
          <w:sz w:val="32"/>
          <w:szCs w:val="32"/>
        </w:rPr>
        <w:t>市中医院、市妇幼保健院等三级医疗机构6人支援石台镇卫生院、朔里镇卫生院科室建设，医疗服务。</w:t>
      </w:r>
    </w:p>
    <w:p w14:paraId="4B7558B6">
      <w:pPr>
        <w:spacing w:line="56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（四）努力提升基层医疗水平能力</w:t>
      </w:r>
    </w:p>
    <w:p w14:paraId="47B21EDA">
      <w:pPr>
        <w:spacing w:line="56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一是加强基层医疗机构基础设施建设。</w:t>
      </w:r>
      <w:r>
        <w:rPr>
          <w:rFonts w:hint="eastAsia" w:ascii="仿宋_GB2312" w:hAnsi="FSJ-PK74820000009" w:eastAsia="仿宋_GB2312" w:cs="仿宋_GB2312"/>
          <w:color w:val="000000"/>
          <w:sz w:val="32"/>
          <w:szCs w:val="32"/>
        </w:rPr>
        <w:t>为张庄医院、高岳街道社区卫生服务中心、朔里镇卫生院、石台镇卫生院、段园镇卫生院新建的5家体检中心全部投入使用，有力的提升全区医疗卫生能力，为广大群众提供更加优质的医疗卫生服务。积极推进村卫生室、社区卫生服务站标准化建设。投入17.6万元，开展城市社区医疗卫生机构和村卫生室标准化建设，对18家村室、服务站进行软件、硬件升级改造，进一步提升基层医疗机构服务能力。</w:t>
      </w:r>
      <w:r>
        <w:rPr>
          <w:rFonts w:hint="eastAsia" w:ascii="楷体_GB2312" w:hAnsi="楷体_GB2312" w:eastAsia="楷体_GB2312" w:cs="楷体_GB2312"/>
          <w:b/>
          <w:bCs/>
          <w:color w:val="000000" w:themeColor="text1"/>
          <w:sz w:val="32"/>
          <w:szCs w:val="32"/>
          <w14:textFill>
            <w14:solidFill>
              <w14:schemeClr w14:val="tx1"/>
            </w14:solidFill>
          </w14:textFill>
        </w:rPr>
        <w:t>二是努力培养卫生专业技术人才。</w:t>
      </w:r>
      <w:r>
        <w:rPr>
          <w:rFonts w:hint="eastAsia" w:ascii="仿宋_GB2312" w:hAnsi="仿宋_GB2312" w:eastAsia="仿宋_GB2312" w:cs="仿宋_GB2312"/>
          <w:sz w:val="32"/>
          <w:szCs w:val="32"/>
        </w:rPr>
        <w:t>通过副高级职称评审3人，通过执业（助理）医师考试24人，专业技术人员资格考试53人。</w:t>
      </w:r>
      <w:r>
        <w:rPr>
          <w:rFonts w:hint="eastAsia" w:ascii="仿宋_GB2312" w:eastAsia="仿宋_GB2312"/>
          <w:sz w:val="32"/>
          <w:szCs w:val="32"/>
        </w:rPr>
        <w:t>结合各类人才培养项目，加大卫生健康人才培养力度。</w:t>
      </w:r>
      <w:r>
        <w:rPr>
          <w:rFonts w:hint="eastAsia" w:ascii="仿宋_GB2312" w:hAnsi="仿宋_GB2312" w:eastAsia="仿宋_GB2312" w:cs="仿宋_GB2312"/>
          <w:sz w:val="32"/>
          <w:szCs w:val="32"/>
        </w:rPr>
        <w:t>委托市人民医院开展全科医师转岗培训5人，培训村卫生室有助理以上职称医师26人，社区卫生服务中心2人，开展辖区村卫生室工作人员岗位技能培训97人，开展乡村医生定向培养项目2023年定向培养2人，累计培养4人。1人获省级优秀护理工作者，2人获市级优秀护理护理工作者，2人获市级疫情防控先锋，1人获市级夜莺天使荣誉称号。</w:t>
      </w:r>
      <w:r>
        <w:rPr>
          <w:rFonts w:hint="eastAsia" w:ascii="Times New Roman" w:hAnsi="Times New Roman" w:eastAsia="仿宋_GB2312"/>
          <w:color w:val="000000"/>
          <w:sz w:val="32"/>
          <w:szCs w:val="32"/>
        </w:rPr>
        <w:t>组织招聘口腔医师</w:t>
      </w:r>
      <w:r>
        <w:rPr>
          <w:rFonts w:hint="eastAsia" w:ascii="仿宋_GB2312" w:hAnsi="FSJ-PK74820000009" w:eastAsia="仿宋_GB2312" w:cs="仿宋_GB2312"/>
          <w:color w:val="000000"/>
          <w:sz w:val="32"/>
          <w:szCs w:val="32"/>
        </w:rPr>
        <w:t>3人，落实招考医学定向生中医专业2人，口腔专业2人。</w:t>
      </w:r>
      <w:r>
        <w:rPr>
          <w:rFonts w:hint="eastAsia" w:ascii="楷体_GB2312" w:hAnsi="楷体_GB2312" w:eastAsia="楷体_GB2312" w:cs="楷体_GB2312"/>
          <w:b/>
          <w:bCs/>
          <w:sz w:val="32"/>
          <w:szCs w:val="32"/>
        </w:rPr>
        <w:t>三是传承中医药发展。</w:t>
      </w:r>
      <w:r>
        <w:rPr>
          <w:rFonts w:hint="eastAsia" w:ascii="仿宋_GB2312" w:hAnsi="FSJ-PK74820000009" w:eastAsia="仿宋_GB2312" w:cs="仿宋_GB2312"/>
          <w:color w:val="000000"/>
          <w:kern w:val="0"/>
          <w:sz w:val="32"/>
          <w:szCs w:val="32"/>
        </w:rPr>
        <w:t>全区建成中医馆7座，实现辖区乡镇卫生院（社区卫生服务中心）中医馆全覆盖，均可开展6种以上的中医药服务，全区31家社区卫生服务站和32家村卫生室均可以提供4种及以上的中医药服务，能开展常见病、多发病基本医疗和基本预防保健服务等中医药服务，基本形成乡镇卫生院（社区卫生服务中心）和村卫生室、社区服务站为基础的中医药服务网络。</w:t>
      </w:r>
      <w:r>
        <w:rPr>
          <w:rFonts w:hint="eastAsia" w:ascii="仿宋_GB2312" w:hAnsi="仿宋" w:eastAsia="仿宋_GB2312"/>
          <w:bCs/>
          <w:sz w:val="32"/>
          <w:szCs w:val="32"/>
        </w:rPr>
        <w:t>朔里镇卫生院与淮北职业病防治院合作，打造特色康复专科，方便辖区居民就诊。</w:t>
      </w:r>
      <w:r>
        <w:rPr>
          <w:rFonts w:hint="eastAsia" w:ascii="楷体_GB2312" w:hAnsi="楷体_GB2312" w:eastAsia="楷体_GB2312" w:cs="楷体_GB2312"/>
          <w:b/>
          <w:bCs/>
          <w:sz w:val="32"/>
          <w:szCs w:val="32"/>
        </w:rPr>
        <w:t>四是认真开展职业病防治工作。</w:t>
      </w:r>
      <w:r>
        <w:rPr>
          <w:rFonts w:hint="eastAsia" w:ascii="仿宋_GB2312" w:hAnsi="FSJ-PK74820000009" w:eastAsia="仿宋_GB2312" w:cs="仿宋_GB2312"/>
          <w:color w:val="000000"/>
          <w:kern w:val="0"/>
          <w:sz w:val="32"/>
          <w:szCs w:val="32"/>
        </w:rPr>
        <w:t>认真落实职业病危害专项治理行动。</w:t>
      </w:r>
      <w:r>
        <w:rPr>
          <w:rFonts w:hint="eastAsia" w:ascii="仿宋" w:hAnsi="仿宋" w:eastAsia="仿宋" w:cs="仿宋"/>
          <w:color w:val="000000"/>
          <w:sz w:val="32"/>
          <w:szCs w:val="32"/>
          <w:shd w:val="clear" w:color="auto" w:fill="FFFFFF"/>
        </w:rPr>
        <w:t>今年以来，我区通过系统筛选、现场督查整改，扎实开展职业病危害专项治理。目前，我区纳入治理的15家企业，整改合格12家，正在治理2家，治理合格率为80%。扎实开展职业病危害因素主动监测项目。今年以来，区卫健委积极配合市职防院深入企业，结合专项治理行动，对照监测范围，对涉害企业开展主动监测。今年主动监测任务共32家企业。目前，已完成主动监测37家，完成率116%。加强职业卫生日常监督，积极配合市监督支队积极开展职业卫生日常监督工作。针对重点危害企业下达监督意见书12份。不断夯实尘肺病康复基层基础。不断加大基层尘肺病康复站点建设，积极摸排辖区尘肺病患者情况，为患者提供良好的康复服务。我区共3家尘肺病康复站点，建档人数391，今年以来，共开展康复服务2021人次。多种形式开展职业卫生宣传，依托镇办卫健办和乡镇卫生院积极开展义诊宣传活动，并邀请市职防院专家进社区开展职业病防治讲座，不断提高企业员工和群众职业病防治意识，受众人数达1.6万余人。</w:t>
      </w:r>
    </w:p>
    <w:p w14:paraId="61B84DDD">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（五）不断提高基本公共卫生服务水平</w:t>
      </w:r>
    </w:p>
    <w:p w14:paraId="19314950">
      <w:pPr>
        <w:spacing w:line="560" w:lineRule="exact"/>
        <w:ind w:firstLine="640" w:firstLineChars="200"/>
        <w:rPr>
          <w:rFonts w:ascii="楷体_GB2312" w:hAnsi="楷体_GB2312" w:eastAsia="楷体_GB2312" w:cs="楷体_GB2312"/>
          <w:b/>
          <w:bCs/>
          <w:sz w:val="32"/>
          <w:szCs w:val="32"/>
        </w:rPr>
      </w:pPr>
      <w:r>
        <w:rPr>
          <w:rFonts w:hint="eastAsia" w:ascii="仿宋" w:hAnsi="仿宋" w:eastAsia="仿宋" w:cs="仿宋"/>
          <w:sz w:val="32"/>
          <w:szCs w:val="32"/>
        </w:rPr>
        <w:t>今年以来，杜集区认真贯彻学习习近平总书记关于推进健康中国的重要讲话精神，严格落实国家、省、市关于进一步推进国家基本公共卫生服务项目的工作要求，强化监督考核、规范资金管理、严格质量控制，群众满意度不断提高、获得感不断增强，在年初省、市卫健委的绩效评价中分别取得了全省第八和全市第一的成绩。截至目前，规范化电子档案管理率95.1%，65岁及以上老年人健康管理率70.8%，老年人中医药健康管理率82.2%，高血压规范管理率68.4%，糖尿病规范管理率62.7%，0-6岁儿童健康管理率95.96%，孕产妇健康管理率94.83%，严重精神障碍患者规范管理率94.98%，</w:t>
      </w:r>
      <w:r>
        <w:rPr>
          <w:rFonts w:hint="eastAsia" w:ascii="仿宋" w:hAnsi="仿宋" w:eastAsia="仿宋" w:cs="仿宋"/>
          <w:color w:val="000000"/>
          <w:kern w:val="0"/>
          <w:sz w:val="32"/>
          <w:szCs w:val="32"/>
        </w:rPr>
        <w:t>国家免疫规划某种疫苗接种率90%，肺结核患者管理率100 %，各项指标全部达标</w:t>
      </w:r>
      <w:r>
        <w:rPr>
          <w:rFonts w:hint="eastAsia" w:ascii="仿宋" w:hAnsi="仿宋" w:eastAsia="仿宋" w:cs="仿宋"/>
          <w:sz w:val="32"/>
          <w:szCs w:val="32"/>
        </w:rPr>
        <w:t>。</w:t>
      </w:r>
    </w:p>
    <w:p w14:paraId="5BCE341E">
      <w:pPr>
        <w:pStyle w:val="5"/>
        <w:spacing w:line="56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sz w:val="32"/>
          <w:szCs w:val="32"/>
        </w:rPr>
        <w:t>（六）</w:t>
      </w:r>
      <w:r>
        <w:rPr>
          <w:rFonts w:hint="eastAsia" w:ascii="楷体_GB2312" w:hAnsi="楷体_GB2312" w:eastAsia="楷体_GB2312" w:cs="楷体_GB2312"/>
          <w:b/>
          <w:bCs/>
          <w:color w:val="000000" w:themeColor="text1"/>
          <w:sz w:val="32"/>
          <w:szCs w:val="32"/>
          <w14:textFill>
            <w14:solidFill>
              <w14:schemeClr w14:val="tx1"/>
            </w14:solidFill>
          </w14:textFill>
        </w:rPr>
        <w:t>持续开展好“暖民心”行动</w:t>
      </w:r>
    </w:p>
    <w:p w14:paraId="3E104E45">
      <w:pPr>
        <w:spacing w:line="560" w:lineRule="exact"/>
        <w:ind w:firstLine="643" w:firstLineChars="200"/>
        <w:rPr>
          <w:rFonts w:ascii="楷体_GB2312" w:hAnsi="楷体_GB2312" w:eastAsia="楷体_GB2312" w:cs="楷体_GB2312"/>
          <w:b/>
          <w:bCs/>
          <w:color w:val="000000"/>
          <w:sz w:val="32"/>
          <w:szCs w:val="32"/>
        </w:rPr>
      </w:pPr>
      <w:r>
        <w:rPr>
          <w:rFonts w:hint="eastAsia" w:ascii="仿宋_GB2312" w:hAnsi="仿宋_GB2312" w:eastAsia="仿宋_GB2312" w:cs="仿宋_GB2312"/>
          <w:b/>
          <w:bCs/>
          <w:color w:val="000000" w:themeColor="text1"/>
          <w:sz w:val="32"/>
          <w:szCs w:val="32"/>
          <w14:textFill>
            <w14:solidFill>
              <w14:schemeClr w14:val="tx1"/>
            </w14:solidFill>
          </w14:textFill>
        </w:rPr>
        <w:t>持续推进健康口腔行动</w:t>
      </w:r>
      <w:r>
        <w:rPr>
          <w:rFonts w:hint="eastAsia" w:ascii="楷体_GB2312" w:hAnsi="楷体_GB2312" w:eastAsia="楷体_GB2312" w:cs="楷体_GB2312"/>
          <w:b/>
          <w:bCs/>
          <w:color w:val="000000"/>
          <w:sz w:val="32"/>
          <w:szCs w:val="32"/>
        </w:rPr>
        <w:t>。</w:t>
      </w:r>
      <w:r>
        <w:rPr>
          <w:rFonts w:hint="eastAsia" w:eastAsia="仿宋_GB2312"/>
          <w:color w:val="000000"/>
          <w:sz w:val="32"/>
          <w:szCs w:val="32"/>
        </w:rPr>
        <w:t>想方设法引进口腔医师及口腔资源。</w:t>
      </w:r>
      <w:r>
        <w:rPr>
          <w:rFonts w:hint="eastAsia" w:ascii="Times New Roman" w:hAnsi="Times New Roman" w:eastAsia="仿宋_GB2312"/>
          <w:color w:val="000000"/>
          <w:sz w:val="32"/>
          <w:szCs w:val="32"/>
        </w:rPr>
        <w:t>目前我</w:t>
      </w:r>
      <w:r>
        <w:rPr>
          <w:rFonts w:hint="eastAsia" w:eastAsia="仿宋_GB2312"/>
          <w:color w:val="000000"/>
          <w:sz w:val="32"/>
          <w:szCs w:val="32"/>
        </w:rPr>
        <w:t>区所有社区卫生服务中心均配备专职口腔医师，配备率100%，提前完成2025年目标任务。2023年朔里镇卫生院、石台镇卫生院、段园镇卫生院均开设口腔科，引进口腔医师3人，新购置牙椅3台，辖区服务人口超过2万人的乡镇卫生院口腔科设置及口腔医师配备100%。淮北口腔医院杜集门诊部投入使用，新购置牙椅8台，引进口腔医师4人，选派2名口腔医师参加市人民医院口腔规范化医师培训和徐州四院口腔科进修，不断提升我区口腔医师执业水平和能力。。积极开展儿童窝沟封闭项目，2023年全区6-9岁适龄儿童窝沟封闭任务数为1763人，目前已完成窝沟封闭工作任务。加快口腔适宜技术推广，将区人民医院、淮北矿工总医院朱庄分院、精美口腔门诊部门诊部等机构作为我区口腔适宜技术推广单位，并与淮北口腔医院进行对接，加大帮扶力度，确保有关适宜技术的推广效果好、质量高。</w:t>
      </w:r>
      <w:r>
        <w:rPr>
          <w:rFonts w:hint="eastAsia" w:ascii="仿宋_GB2312" w:hAnsi="仿宋_GB2312" w:eastAsia="仿宋_GB2312" w:cs="仿宋_GB2312"/>
          <w:color w:val="000000" w:themeColor="text1"/>
          <w:sz w:val="32"/>
          <w:szCs w:val="32"/>
          <w14:textFill>
            <w14:solidFill>
              <w14:schemeClr w14:val="tx1"/>
            </w14:solidFill>
          </w14:textFill>
        </w:rPr>
        <w:t>积极开展不规范口腔诊疗行为专项整治2次、开展社会办口腔医疗机构质控督查1次。</w:t>
      </w:r>
      <w:r>
        <w:rPr>
          <w:rFonts w:hint="eastAsia" w:eastAsia="仿宋_GB2312"/>
          <w:color w:val="000000"/>
          <w:sz w:val="32"/>
          <w:szCs w:val="32"/>
        </w:rPr>
        <w:t>大力推进健康口腔进校园、进社区等“五进”活动，今年以来已开展“五进”活动60余家次，不断提高辖区居民健康口腔知识知晓率，进一步提升辖区居民口腔健康意识。</w:t>
      </w:r>
    </w:p>
    <w:p w14:paraId="30B03DFD">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积极配合开展好暖心托幼工作。</w:t>
      </w:r>
      <w:r>
        <w:rPr>
          <w:rFonts w:hint="eastAsia" w:ascii="仿宋_GB2312" w:hAnsi="仿宋_GB2312" w:eastAsia="仿宋_GB2312" w:cs="仿宋_GB2312"/>
          <w:sz w:val="32"/>
          <w:szCs w:val="32"/>
        </w:rPr>
        <w:t>按照目标任务不断加大托育机构和托位建设力度，截至目前，全区托位数1040个，托育机构18家，千人口托位数达4.33。其中，2023年新增托育机构10家，新增托位数320个,已完成全年目标任务的118.5%。开展托育机构安全隐患排查，区卫健委联合住建、消防等相关部门开展集中排查，对排查出的问题立即整改。开展托育服务月宣传活动，今年6月，区卫健委联合镇办卫健办及部分托育机构在广场、集市等人口密集场所开展托育宣传活动，通过悬挂横幅、设置咨询服务台、现场解答等方式，向辖区居民讲解托育机构设置标准、普惠托育相关政策、婴幼儿照护技巧等内容，现场解答家长们关心关切的具体问题，帮助家长们了解托育、信任托育，营造科学健康育儿的理念。</w:t>
      </w:r>
    </w:p>
    <w:p w14:paraId="5EB493CD">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（七）贯彻落实计划生育政策</w:t>
      </w:r>
    </w:p>
    <w:p w14:paraId="318D25A8">
      <w:pPr>
        <w:widowControl/>
        <w:shd w:val="clear" w:color="auto" w:fill="FFFFFF"/>
        <w:spacing w:line="560" w:lineRule="exact"/>
        <w:ind w:firstLine="643"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b/>
          <w:bCs/>
          <w:sz w:val="32"/>
          <w:szCs w:val="32"/>
        </w:rPr>
        <w:t>一是做好人口监测。</w:t>
      </w:r>
      <w:r>
        <w:rPr>
          <w:rFonts w:hint="eastAsia" w:ascii="仿宋_GB2312" w:hAnsi="仿宋_GB2312" w:eastAsia="仿宋_GB2312" w:cs="仿宋_GB2312"/>
          <w:color w:val="000000"/>
          <w:sz w:val="32"/>
          <w:szCs w:val="32"/>
        </w:rPr>
        <w:t>2023年，全区总人口319062人，育龄妇女70716人，期内出生总数1242人（其中一孩530人，二孩532人，多孩180人），同比减少158人（其中一孩减少100人，二孩减少57人，多孩减少1人）；出生率3.89‰，同比降低0.47‰；死亡率6.89‰，同比增高2.77‰；自然增长率-2.99‰，同比降低3.23‰；政策符合率98.63%，同比增1.70%（其中一孩政策符合率97.93%，同比增高0.62%；二多孩政策符合率99.16%，同比增高0.59%）；出生人口总性别比116.38，同比降低4.09（其中一孩性别比98.50，同比降低5.06；二多孩性别比131.92，同比降低4.28）；综合节育率95.75%，同比降低0.77%。</w:t>
      </w:r>
    </w:p>
    <w:p w14:paraId="66F40713">
      <w:pPr>
        <w:widowControl/>
        <w:shd w:val="clear" w:color="auto" w:fill="FFFFFF"/>
        <w:spacing w:line="560" w:lineRule="exact"/>
        <w:ind w:firstLine="643" w:firstLineChars="200"/>
        <w:outlineLvl w:val="0"/>
        <w:rPr>
          <w:rFonts w:ascii="仿宋_GB2312" w:hAnsi="仿宋_GB2312" w:eastAsia="仿宋_GB2312" w:cs="仿宋_GB2312"/>
          <w:sz w:val="32"/>
          <w:szCs w:val="32"/>
        </w:rPr>
      </w:pPr>
      <w:r>
        <w:rPr>
          <w:rFonts w:hint="eastAsia" w:ascii="仿宋_GB2312" w:hAnsi="仿宋_GB2312" w:eastAsia="仿宋_GB2312" w:cs="仿宋_GB2312"/>
          <w:b/>
          <w:bCs/>
          <w:color w:val="000000"/>
          <w:sz w:val="32"/>
          <w:szCs w:val="32"/>
        </w:rPr>
        <w:t>二是认真开展家庭发展工作。</w:t>
      </w:r>
      <w:r>
        <w:rPr>
          <w:rFonts w:hint="eastAsia" w:ascii="仿宋_GB2312" w:hAnsi="仿宋_GB2312" w:eastAsia="仿宋_GB2312" w:cs="仿宋_GB2312"/>
          <w:color w:val="000000"/>
          <w:sz w:val="32"/>
          <w:szCs w:val="32"/>
        </w:rPr>
        <w:t>2023年</w:t>
      </w:r>
      <w:r>
        <w:rPr>
          <w:rFonts w:hint="eastAsia" w:ascii="仿宋_GB2312" w:hAnsi="仿宋_GB2312" w:eastAsia="仿宋_GB2312" w:cs="仿宋_GB2312"/>
          <w:sz w:val="32"/>
          <w:szCs w:val="32"/>
        </w:rPr>
        <w:t>，全区新增奖扶、特扶及、扩面对象555人，累计惠及4095人，发放补助481.464万元；为220名特扶对象免费签约家庭医生；为9户当年独生子女死亡的计划生育家庭发放一次性紧急慰藉2.7万元；为215名特扶对象办理综合保险2.14万元；为256人发放独生子女退休一次性奖励51.2万元；为农村独生子女家庭6701人申报医保个人缴费补贴33.505万元；为93名60岁以上特扶对象发放老年护理补贴 41.59万元；为113位特扶对象代缴医疗保险3.955万元；为214名特扶对象发放中秋慰问金， 10.7万元。</w:t>
      </w:r>
    </w:p>
    <w:p w14:paraId="0CEA489F">
      <w:pPr>
        <w:spacing w:line="560" w:lineRule="exact"/>
        <w:ind w:firstLine="630" w:firstLineChars="196"/>
        <w:rPr>
          <w:rFonts w:ascii="仿宋_GB2312" w:hAnsi="仿宋_GB2312" w:eastAsia="仿宋_GB2312" w:cs="仿宋_GB2312"/>
          <w:sz w:val="32"/>
          <w:szCs w:val="32"/>
        </w:rPr>
      </w:pPr>
      <w:r>
        <w:rPr>
          <w:rFonts w:hint="eastAsia" w:ascii="仿宋_GB2312" w:eastAsia="仿宋_GB2312"/>
          <w:b/>
          <w:sz w:val="32"/>
          <w:szCs w:val="32"/>
        </w:rPr>
        <w:t>三是有力有序开展计生协工作。</w:t>
      </w:r>
      <w:r>
        <w:rPr>
          <w:rFonts w:hint="eastAsia" w:ascii="仿宋_GB2312" w:eastAsia="仿宋_GB2312"/>
          <w:sz w:val="32"/>
          <w:szCs w:val="32"/>
        </w:rPr>
        <w:t>已落实2023年度春节慰问贫困计生家庭33户、5.29活动日慰问贫困母亲34人、独生子女死亡紧急慰藉7户、特扶家庭保险215户、计生专干保险117户、发放失独人员健康包126个；举办计生协“5.29会员活动日”宣传活动5场，覆盖人口5000余人；已启动2023年度人口基金汇缴、计生家庭意外险等工作。计生协改革进度加快，改革方案已向区直相关单位征求意见并报政府分管领导，“三定方案”已通过区委编办审批</w:t>
      </w:r>
      <w:r>
        <w:rPr>
          <w:rFonts w:ascii="仿宋_GB2312" w:eastAsia="仿宋_GB2312"/>
          <w:sz w:val="32"/>
          <w:szCs w:val="32"/>
        </w:rPr>
        <w:t>。</w:t>
      </w:r>
    </w:p>
    <w:p w14:paraId="679B203A">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（八）做好老年人服务工作</w:t>
      </w:r>
    </w:p>
    <w:p w14:paraId="7E26D396">
      <w:pPr>
        <w:spacing w:line="560" w:lineRule="exact"/>
        <w:ind w:firstLine="627" w:firstLineChars="196"/>
        <w:rPr>
          <w:rFonts w:ascii="仿宋_GB2312" w:eastAsia="仿宋_GB2312"/>
          <w:sz w:val="32"/>
          <w:szCs w:val="32"/>
        </w:rPr>
      </w:pPr>
      <w:r>
        <w:rPr>
          <w:rFonts w:hint="eastAsia" w:ascii="仿宋_GB2312" w:eastAsia="仿宋_GB2312"/>
          <w:sz w:val="32"/>
          <w:szCs w:val="32"/>
        </w:rPr>
        <w:t>落实2023年度老年意外险“银铃安康保险”4293人、省级“示范性老年友好社区”创建培育库入围11处，其中矿山集街道双龙社区获得“省级示范性老年友好社区”称号。</w:t>
      </w:r>
    </w:p>
    <w:p w14:paraId="76F780EE">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（九）深入开展爱国卫生运动</w:t>
      </w:r>
    </w:p>
    <w:p w14:paraId="56C7FBC7">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我委认真贯彻落实市爱国卫生工作会议精神，大力开展爱国卫生运动，狠抓“四害”防治工作，积极开展全民健康教育，以巩固省级卫生城市，争创国家级卫生城市为重点，稳步推进我区卫生基础设施建设。</w:t>
      </w:r>
      <w:r>
        <w:rPr>
          <w:rFonts w:hint="eastAsia" w:ascii="仿宋_GB2312" w:hAnsi="仿宋_GB2312" w:eastAsia="仿宋_GB2312" w:cs="仿宋_GB2312"/>
          <w:b/>
          <w:sz w:val="32"/>
          <w:szCs w:val="32"/>
        </w:rPr>
        <w:t>一是病媒生物防治不断加强。</w:t>
      </w:r>
      <w:r>
        <w:rPr>
          <w:rFonts w:hint="eastAsia" w:ascii="仿宋_GB2312" w:hAnsi="仿宋_GB2312" w:eastAsia="仿宋_GB2312" w:cs="仿宋_GB2312"/>
          <w:sz w:val="32"/>
          <w:szCs w:val="32"/>
        </w:rPr>
        <w:t>明确各部门、单位在病媒生物防制工作中的职责，落实药物消杀、防制设施建设、迎检强化等工作，在区政府驻地高岳街道办事处推行市场化运作，促进社区、商超、餐饮与第三方专业消杀公司合作，确保除“四害”工作有效实施。</w:t>
      </w:r>
      <w:r>
        <w:rPr>
          <w:rFonts w:hint="eastAsia" w:ascii="仿宋_GB2312" w:hAnsi="仿宋_GB2312" w:eastAsia="仿宋_GB2312" w:cs="仿宋_GB2312"/>
          <w:b/>
          <w:sz w:val="32"/>
          <w:szCs w:val="32"/>
        </w:rPr>
        <w:t>二是对卫生环境进行全面整治。</w:t>
      </w:r>
      <w:r>
        <w:rPr>
          <w:rFonts w:hint="eastAsia" w:ascii="仿宋_GB2312" w:hAnsi="仿宋_GB2312" w:eastAsia="仿宋_GB2312" w:cs="仿宋_GB2312"/>
          <w:sz w:val="32"/>
          <w:szCs w:val="32"/>
        </w:rPr>
        <w:t>坚持“以环境治理为主，药物杀灭为辅”的综合性防制方针，加强宣传教育，结合农村户改厕、农贸市场改造提升等民生工程组织开展爱国卫生活动，全面清理卫生死角，清理废弃花盆积水、清除垃圾废土、疏通下水道、治理城中村和城乡结合部，彻底清理环境，铲除孳生地，降低“四害”密度。</w:t>
      </w:r>
      <w:r>
        <w:rPr>
          <w:rFonts w:hint="eastAsia" w:ascii="仿宋_GB2312" w:hAnsi="仿宋_GB2312" w:eastAsia="仿宋_GB2312" w:cs="仿宋_GB2312"/>
          <w:b/>
          <w:sz w:val="32"/>
          <w:szCs w:val="32"/>
        </w:rPr>
        <w:t>三是广泛开展健康教育。</w:t>
      </w:r>
      <w:r>
        <w:rPr>
          <w:rFonts w:hint="eastAsia" w:ascii="仿宋_GB2312" w:hAnsi="仿宋_GB2312" w:eastAsia="仿宋_GB2312" w:cs="仿宋_GB2312"/>
          <w:sz w:val="32"/>
          <w:szCs w:val="32"/>
        </w:rPr>
        <w:t>今年以来，认真贯彻落实省、市控烟要求，以全面健康促进行动、健康素养促进和控烟履约等为抓手，城乡基层健康教育不断深入，各单位积极开展无烟单位创建。各街道利用社区文化宣传阵地的橱窗、板报、宣传栏、张贴宣传画、悬挂横幅，医疗机构健康知识讲座进校园、进社区、进企业，义诊咨询服务等形式进行健康教育宣传。先后开展“开开心心过大年”、“爱国卫生月”、“无烟日”、“爱国卫生法制宣传周”等活动，共发放海报、环保购物袋、扇子、纸杯等宣传资料和宣传品1.5万余份。开展健康知识讲座96场，达到了倡导绿色环保，促进文明健康生活方式的宣传效果。</w:t>
      </w:r>
      <w:r>
        <w:rPr>
          <w:rFonts w:hint="eastAsia" w:ascii="仿宋_GB2312" w:hAnsi="仿宋_GB2312" w:eastAsia="仿宋_GB2312" w:cs="仿宋_GB2312"/>
          <w:b/>
          <w:sz w:val="32"/>
          <w:szCs w:val="32"/>
        </w:rPr>
        <w:t>四是巩固省级卫生城市争创国家卫生城市。</w:t>
      </w:r>
      <w:r>
        <w:rPr>
          <w:rFonts w:hint="eastAsia" w:ascii="仿宋_GB2312" w:hAnsi="仿宋_GB2312" w:eastAsia="仿宋_GB2312" w:cs="仿宋_GB2312"/>
          <w:sz w:val="32"/>
          <w:szCs w:val="32"/>
        </w:rPr>
        <w:t xml:space="preserve">积极推进卫生乡镇（村）创建工作，完成石台镇、矿山集街道办国家级卫生镇申报工作；完成高岳街道办省级镇复审和朔里镇、段园镇创建省级卫生镇市级验收工作。积极响应我市创建国家卫生城市，召开了动员大会，印发《杜集区创建国家卫生城市实施方案》和《杜集区创建国家卫生城市目标任务分解和责任细则》，完成建成区国家卫生城市摸底和石台镇国家级卫生镇省级验收工作。 </w:t>
      </w:r>
    </w:p>
    <w:p w14:paraId="5F5F726A">
      <w:pPr>
        <w:pStyle w:val="4"/>
        <w:spacing w:line="560" w:lineRule="exact"/>
        <w:ind w:left="0" w:leftChars="0" w:firstLine="643" w:firstLineChars="200"/>
        <w:rPr>
          <w:rFonts w:ascii="Times New Roman" w:hAnsi="Times New Roman" w:eastAsia="楷体_GB2312"/>
          <w:sz w:val="32"/>
          <w:szCs w:val="32"/>
        </w:rPr>
      </w:pPr>
      <w:r>
        <w:rPr>
          <w:rFonts w:hint="eastAsia" w:ascii="楷体_GB2312" w:hAnsi="楷体_GB2312" w:eastAsia="楷体_GB2312" w:cs="楷体_GB2312"/>
          <w:b/>
          <w:bCs/>
          <w:sz w:val="32"/>
          <w:szCs w:val="32"/>
        </w:rPr>
        <w:t>（十）加强生命健康产业“双招双引”工作</w:t>
      </w:r>
    </w:p>
    <w:p w14:paraId="228091BD">
      <w:pPr>
        <w:pStyle w:val="4"/>
        <w:spacing w:line="560" w:lineRule="exact"/>
        <w:ind w:left="0" w:leftChars="0" w:firstLine="640" w:firstLineChars="200"/>
        <w:rPr>
          <w:rFonts w:ascii="Times New Roman" w:hAnsi="Times New Roman" w:eastAsia="仿宋_GB2312"/>
          <w:sz w:val="32"/>
          <w:szCs w:val="32"/>
        </w:rPr>
      </w:pPr>
      <w:r>
        <w:rPr>
          <w:rFonts w:ascii="Times New Roman" w:hAnsi="Times New Roman" w:eastAsia="仿宋_GB2312"/>
          <w:sz w:val="32"/>
          <w:szCs w:val="32"/>
        </w:rPr>
        <w:t>今年以来</w:t>
      </w:r>
      <w:r>
        <w:rPr>
          <w:rFonts w:hint="eastAsia" w:ascii="Times New Roman" w:hAnsi="Times New Roman" w:eastAsia="仿宋_GB2312"/>
          <w:sz w:val="32"/>
          <w:szCs w:val="32"/>
        </w:rPr>
        <w:t>，</w:t>
      </w:r>
      <w:r>
        <w:rPr>
          <w:rFonts w:ascii="Times New Roman" w:hAnsi="Times New Roman" w:eastAsia="仿宋_GB2312"/>
          <w:sz w:val="32"/>
          <w:szCs w:val="32"/>
        </w:rPr>
        <w:t>区生命健康产业专班精细调整工作调度方式，强化工作</w:t>
      </w:r>
      <w:r>
        <w:rPr>
          <w:rFonts w:hint="eastAsia" w:ascii="Times New Roman" w:hAnsi="Times New Roman" w:eastAsia="仿宋_GB2312"/>
          <w:sz w:val="32"/>
          <w:szCs w:val="32"/>
        </w:rPr>
        <w:t>举措落实，</w:t>
      </w:r>
      <w:r>
        <w:rPr>
          <w:rFonts w:ascii="Times New Roman" w:hAnsi="Times New Roman" w:eastAsia="仿宋_GB2312"/>
          <w:kern w:val="0"/>
          <w:sz w:val="32"/>
          <w:szCs w:val="32"/>
        </w:rPr>
        <w:t>印发《杜集区生命健康产业“双招双引”工作实施方案》</w:t>
      </w:r>
      <w:r>
        <w:rPr>
          <w:rFonts w:hint="eastAsia" w:ascii="Times New Roman" w:hAnsi="Times New Roman" w:eastAsia="仿宋_GB2312"/>
          <w:kern w:val="0"/>
          <w:sz w:val="32"/>
          <w:szCs w:val="32"/>
        </w:rPr>
        <w:t>，</w:t>
      </w:r>
      <w:r>
        <w:rPr>
          <w:rFonts w:ascii="Times New Roman" w:hAnsi="Times New Roman" w:eastAsia="仿宋_GB2312"/>
          <w:kern w:val="0"/>
          <w:sz w:val="32"/>
          <w:szCs w:val="32"/>
        </w:rPr>
        <w:t>明确属地主体责任</w:t>
      </w:r>
      <w:r>
        <w:rPr>
          <w:rFonts w:hint="eastAsia" w:ascii="Times New Roman" w:hAnsi="Times New Roman" w:eastAsia="仿宋_GB2312"/>
          <w:kern w:val="0"/>
          <w:sz w:val="32"/>
          <w:szCs w:val="32"/>
        </w:rPr>
        <w:t>，</w:t>
      </w:r>
      <w:r>
        <w:rPr>
          <w:rFonts w:ascii="Times New Roman" w:hAnsi="Times New Roman" w:eastAsia="仿宋_GB2312"/>
          <w:kern w:val="0"/>
          <w:sz w:val="32"/>
          <w:szCs w:val="32"/>
        </w:rPr>
        <w:t>完善信息调度机制</w:t>
      </w:r>
      <w:r>
        <w:rPr>
          <w:rFonts w:hint="eastAsia" w:ascii="Times New Roman" w:hAnsi="Times New Roman" w:eastAsia="仿宋_GB2312"/>
          <w:kern w:val="0"/>
          <w:sz w:val="32"/>
          <w:szCs w:val="32"/>
        </w:rPr>
        <w:t>，加强</w:t>
      </w:r>
      <w:r>
        <w:rPr>
          <w:rFonts w:ascii="Times New Roman" w:hAnsi="Times New Roman" w:eastAsia="仿宋_GB2312"/>
          <w:kern w:val="0"/>
          <w:sz w:val="32"/>
          <w:szCs w:val="32"/>
        </w:rPr>
        <w:t>与市专班办公室沟通频率和效果。</w:t>
      </w:r>
      <w:r>
        <w:rPr>
          <w:rFonts w:hint="eastAsia" w:ascii="Times New Roman" w:hAnsi="Times New Roman" w:eastAsia="仿宋_GB2312"/>
          <w:kern w:val="0"/>
          <w:sz w:val="32"/>
          <w:szCs w:val="32"/>
        </w:rPr>
        <w:t>截至第</w:t>
      </w:r>
      <w:r>
        <w:rPr>
          <w:rFonts w:hint="eastAsia" w:ascii="Times New Roman" w:hAnsi="Times New Roman" w:eastAsia="仿宋_GB2312"/>
          <w:sz w:val="32"/>
          <w:szCs w:val="32"/>
        </w:rPr>
        <w:t>三季度，</w:t>
      </w:r>
      <w:r>
        <w:rPr>
          <w:rFonts w:ascii="Times New Roman" w:hAnsi="Times New Roman" w:eastAsia="仿宋_GB2312"/>
          <w:sz w:val="32"/>
          <w:szCs w:val="32"/>
        </w:rPr>
        <w:t>区生命健康产业专班已在双招双引综合调度平台录入签约项目</w:t>
      </w:r>
      <w:r>
        <w:rPr>
          <w:rFonts w:hint="eastAsia" w:ascii="Times New Roman" w:hAnsi="Times New Roman" w:eastAsia="仿宋_GB2312"/>
          <w:sz w:val="32"/>
          <w:szCs w:val="32"/>
        </w:rPr>
        <w:t>6个、开工项目5个、投产项目3个，其中签约金额合计26.7亿元、落地金额合计12.033亿元，两项金额指标均超出市专班部署的目标任务，连续两次在市专班通报排名中获得</w:t>
      </w:r>
      <w:r>
        <w:rPr>
          <w:rFonts w:ascii="Times New Roman" w:hAnsi="Times New Roman" w:eastAsia="仿宋_GB2312"/>
          <w:sz w:val="32"/>
          <w:szCs w:val="32"/>
        </w:rPr>
        <w:t>全市第一。</w:t>
      </w:r>
    </w:p>
    <w:p w14:paraId="1526DCB3">
      <w:pPr>
        <w:pStyle w:val="4"/>
        <w:spacing w:line="560" w:lineRule="exact"/>
        <w:ind w:left="0" w:leftChars="0" w:firstLine="643" w:firstLineChars="200"/>
        <w:rPr>
          <w:rFonts w:ascii="Times New Roman" w:hAnsi="Times New Roman" w:eastAsia="楷体_GB2312"/>
          <w:sz w:val="32"/>
          <w:szCs w:val="32"/>
        </w:rPr>
      </w:pPr>
      <w:r>
        <w:rPr>
          <w:rFonts w:hint="eastAsia" w:ascii="楷体_GB2312" w:hAnsi="楷体_GB2312" w:eastAsia="楷体_GB2312" w:cs="楷体_GB2312"/>
          <w:b/>
          <w:bCs/>
          <w:sz w:val="32"/>
          <w:szCs w:val="32"/>
        </w:rPr>
        <w:t>（十一）以“三减三健”为抓手提升群众健康素养</w:t>
      </w:r>
    </w:p>
    <w:p w14:paraId="2728688C">
      <w:pPr>
        <w:spacing w:line="560" w:lineRule="exact"/>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为倡导和传播健康生活理念“三减三健”，预防慢性病的发生，通过宣传服务活动现场，悬挂横幅及屋内播放影音等形式开展“三健三减”全民行动，发放宣传资料、接受群众咨询等健康生活指导，倡导“合理膳食、适量运动、戒烟限酒、心理平衡”的健康生活方式，完成450人居民健康素养调查工作，使全民健康素养不断提升，健康技能不断普及，健康行动不断推广。今年以来，共发放“健康教育知识”等健康教育系列宣传手册近3万册，不断提高全民健康意识，引导群众养成良好的生活习惯。</w:t>
      </w:r>
    </w:p>
    <w:p w14:paraId="0218E703">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（十二）全力推进区医院新院区建设</w:t>
      </w:r>
    </w:p>
    <w:p w14:paraId="2E8BC3D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区卫健委根据区人民医院新院区整体建设进度，结合周边高水平医院专家、区人大代表、政协委员意见建议对新院区开诊要素保障、搬迁后运营情况进行了综合分析，初步制定了搬迁方案，制定工作计划，坚持每周至少调度一次，全力推进新院区建设。</w:t>
      </w:r>
      <w:r>
        <w:rPr>
          <w:rFonts w:hint="eastAsia" w:ascii="仿宋_GB2312" w:hAnsi="仿宋_GB2312" w:eastAsia="仿宋_GB2312" w:cs="仿宋_GB2312"/>
          <w:b/>
          <w:sz w:val="32"/>
          <w:szCs w:val="32"/>
        </w:rPr>
        <w:t>一是加快工程建设。</w:t>
      </w:r>
      <w:r>
        <w:rPr>
          <w:rFonts w:hint="eastAsia" w:ascii="仿宋_GB2312" w:hAnsi="仿宋_GB2312" w:eastAsia="仿宋_GB2312" w:cs="仿宋_GB2312"/>
          <w:sz w:val="32"/>
          <w:szCs w:val="32"/>
        </w:rPr>
        <w:t>协调解决内部装修和医疗专项施工中存在的问题和困难，列出内部装修和医疗专项缺项内容，与区建投共同督促施工方在确保安全和质量的前提下加紧施工，下达督促加快施工函2份。截至目前，普通区域装修完成总工程量的99%；天棚工程、地面、墙面工程及医气、纯水、净化、防护系统完成总工程量的92%。</w:t>
      </w:r>
      <w:r>
        <w:rPr>
          <w:rFonts w:hint="eastAsia" w:ascii="仿宋_GB2312" w:hAnsi="仿宋_GB2312" w:eastAsia="仿宋_GB2312" w:cs="仿宋_GB2312"/>
          <w:b/>
          <w:sz w:val="32"/>
          <w:szCs w:val="32"/>
        </w:rPr>
        <w:t>二是及时做好设施设备准备和对接。</w:t>
      </w:r>
      <w:r>
        <w:rPr>
          <w:rFonts w:hint="eastAsia" w:ascii="仿宋_GB2312" w:hAnsi="仿宋_GB2312" w:eastAsia="仿宋_GB2312" w:cs="仿宋_GB2312"/>
          <w:sz w:val="32"/>
          <w:szCs w:val="32"/>
        </w:rPr>
        <w:t>已购置医疗设备与施工方“一对一”对接，满足进场条件的，逐步进场安装。进一步梳理、论证新院区启用必须设备设施及医用办公设施需求，并制定清单。本着节俭搬迁原则，梳理龙湖健康驿站和张院健康驿站办公桌椅、文件柜等办公家具以及电脑、打印机等办公用品现状，做好搬迁准备工作。</w:t>
      </w:r>
      <w:r>
        <w:rPr>
          <w:rFonts w:hint="eastAsia" w:ascii="仿宋_GB2312" w:hAnsi="仿宋_GB2312" w:eastAsia="仿宋_GB2312" w:cs="仿宋_GB2312"/>
          <w:b/>
          <w:sz w:val="32"/>
          <w:szCs w:val="32"/>
        </w:rPr>
        <w:t>三是加强专业技术人才准备。</w:t>
      </w:r>
      <w:r>
        <w:rPr>
          <w:rFonts w:hint="eastAsia" w:ascii="仿宋_GB2312" w:hAnsi="仿宋_GB2312" w:eastAsia="仿宋_GB2312" w:cs="仿宋_GB2312"/>
          <w:sz w:val="32"/>
          <w:szCs w:val="32"/>
        </w:rPr>
        <w:t>积极协助区委组织部做好紧缺型急需型高层次人才引进工作，计划招录5名高层次人才。同时，对全区乡镇卫生院（社区卫生服务中心）骨干医师再摸排再梳理，做好下一步到区医院多点执业准备。</w:t>
      </w:r>
      <w:r>
        <w:rPr>
          <w:rFonts w:hint="eastAsia" w:ascii="仿宋_GB2312" w:hAnsi="仿宋_GB2312" w:eastAsia="仿宋_GB2312" w:cs="仿宋_GB2312"/>
          <w:b/>
          <w:sz w:val="32"/>
          <w:szCs w:val="32"/>
        </w:rPr>
        <w:t>四是积极寻求周边高水平医院合作帮扶。</w:t>
      </w:r>
      <w:r>
        <w:rPr>
          <w:rFonts w:hint="eastAsia" w:ascii="仿宋_GB2312" w:hAnsi="仿宋_GB2312" w:eastAsia="仿宋_GB2312" w:cs="仿宋_GB2312"/>
          <w:sz w:val="32"/>
          <w:szCs w:val="32"/>
        </w:rPr>
        <w:t>与徐州市第一人民医院、徐州医科大学附属医院、中部战区总医院等高水平医院，就医院运营管理、人才柔性引进、专科建设等进行交流，积极寻求帮扶合作。与淮北矿工总院就紧密型城市医疗集团建设进行深入交流对接。今年以来，与我市及周边高水平医院对接17次，区医院成为徐州市第一人民医院3个专科联盟成员单位。</w:t>
      </w:r>
    </w:p>
    <w:p w14:paraId="3CF0D666">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（十三）坚持从严治党不断强化自身建设</w:t>
      </w:r>
    </w:p>
    <w:p w14:paraId="5F8698D6">
      <w:pPr>
        <w:spacing w:line="560" w:lineRule="exact"/>
        <w:ind w:firstLine="640" w:firstLineChars="200"/>
        <w:rPr>
          <w:rFonts w:ascii="楷体_GB2312" w:hAnsi="楷体_GB2312" w:eastAsia="楷体_GB2312" w:cs="楷体_GB2312"/>
          <w:b/>
          <w:bCs/>
          <w:sz w:val="32"/>
          <w:szCs w:val="32"/>
        </w:rPr>
      </w:pPr>
      <w:r>
        <w:rPr>
          <w:rFonts w:hint="eastAsia" w:ascii="仿宋_GB2312" w:hAnsi="仿宋_GB2312" w:eastAsia="仿宋_GB2312" w:cs="仿宋_GB2312"/>
          <w:sz w:val="32"/>
          <w:szCs w:val="32"/>
        </w:rPr>
        <w:t>区卫健委始终坚持从严治党，持续正风肃纪，狠抓作风建设。</w:t>
      </w:r>
      <w:r>
        <w:rPr>
          <w:rFonts w:hint="eastAsia" w:ascii="Times New Roman" w:hAnsi="Times New Roman" w:eastAsia="仿宋_GB2312"/>
          <w:b/>
          <w:bCs/>
          <w:sz w:val="32"/>
          <w:szCs w:val="32"/>
        </w:rPr>
        <w:t>一是做好政治监督，推进责任落实。</w:t>
      </w:r>
      <w:r>
        <w:rPr>
          <w:rFonts w:hint="eastAsia" w:ascii="Times New Roman" w:hAnsi="Times New Roman" w:eastAsia="仿宋_GB2312"/>
          <w:sz w:val="32"/>
          <w:szCs w:val="32"/>
        </w:rPr>
        <w:t>持续强化卫健系统党风廉政建设工作，</w:t>
      </w:r>
      <w:r>
        <w:rPr>
          <w:rFonts w:hint="eastAsia" w:ascii="仿宋_GB2312" w:hAnsi="仿宋_GB2312" w:eastAsia="仿宋_GB2312" w:cs="仿宋_GB2312"/>
          <w:sz w:val="32"/>
          <w:szCs w:val="32"/>
        </w:rPr>
        <w:t>坚持把“三重一大”制度作为加强党内监督，预防领导干部发生违法违纪的重点环节，主动邀请区纪委派驻纪检组列席党委会监督“三重一大”事项议题，</w:t>
      </w:r>
      <w:r>
        <w:rPr>
          <w:rFonts w:hint="eastAsia" w:ascii="Times New Roman" w:hAnsi="Times New Roman" w:eastAsia="仿宋_GB2312"/>
          <w:sz w:val="32"/>
          <w:szCs w:val="32"/>
        </w:rPr>
        <w:t>组织召开党风廉政建设工作专题会议2次，研究部署党风廉政建设工作，制定下发《2023年度党风廉政建设工作要点》，与委属8家医疗机构签订《2023年度党风廉政建设主体责任书》，进一步夯实党风廉政主体责任。</w:t>
      </w:r>
      <w:r>
        <w:rPr>
          <w:rFonts w:hint="eastAsia" w:ascii="Times New Roman" w:hAnsi="Times New Roman" w:eastAsia="仿宋_GB2312"/>
          <w:b/>
          <w:bCs/>
          <w:sz w:val="32"/>
          <w:szCs w:val="32"/>
        </w:rPr>
        <w:t>二是开展警示教育，强化行风建设。</w:t>
      </w:r>
      <w:r>
        <w:rPr>
          <w:rFonts w:hint="eastAsia" w:ascii="Times New Roman" w:hAnsi="Times New Roman" w:eastAsia="仿宋_GB2312"/>
          <w:sz w:val="32"/>
          <w:szCs w:val="32"/>
        </w:rPr>
        <w:t>持续深化警示教育，锲而不舍正风肃纪。不定期学习通报省市区违反中央八项规定精神典型案例，组织观看警示教育片和警示教育中心参观学习各1场次，结合医疗机构从业人员廉洁从业行为九项准则，拍摄卫健系统廉洁公益片（你的名字），成功入选第三届“安徽廉洁文化精品工程”，进一步增强医务人员廉洁从业意识。</w:t>
      </w:r>
      <w:r>
        <w:rPr>
          <w:rStyle w:val="11"/>
          <w:rFonts w:hint="eastAsia" w:ascii="仿宋_GB2312" w:hAnsi="仿宋_GB2312" w:eastAsia="仿宋_GB2312" w:cs="仿宋_GB2312"/>
          <w:sz w:val="32"/>
          <w:szCs w:val="32"/>
        </w:rPr>
        <w:t>截至目前，查处</w:t>
      </w:r>
      <w:r>
        <w:rPr>
          <w:rFonts w:hint="eastAsia" w:ascii="仿宋_GB2312" w:hAnsi="仿宋_GB2312" w:eastAsia="仿宋_GB2312" w:cs="仿宋_GB2312"/>
          <w:sz w:val="32"/>
          <w:szCs w:val="32"/>
        </w:rPr>
        <w:t>党员干部2人，</w:t>
      </w:r>
      <w:r>
        <w:rPr>
          <w:rFonts w:hint="eastAsia" w:ascii="Times New Roman" w:hAnsi="Times New Roman" w:eastAsia="仿宋_GB2312"/>
          <w:sz w:val="32"/>
          <w:szCs w:val="32"/>
        </w:rPr>
        <w:t>进行违纪人员暖心回访谈话2人，调整违反工作纪律人员岗位3人，</w:t>
      </w:r>
      <w:r>
        <w:rPr>
          <w:rStyle w:val="11"/>
          <w:rFonts w:hint="eastAsia" w:ascii="仿宋_GB2312" w:hAnsi="仿宋_GB2312" w:eastAsia="仿宋_GB2312" w:cs="仿宋_GB2312"/>
          <w:sz w:val="32"/>
          <w:szCs w:val="32"/>
        </w:rPr>
        <w:t>着力构建党员干部</w:t>
      </w:r>
      <w:r>
        <w:rPr>
          <w:rFonts w:hint="eastAsia" w:ascii="仿宋_GB2312" w:hAnsi="仿宋_GB2312" w:eastAsia="仿宋_GB2312" w:cs="仿宋_GB2312"/>
          <w:sz w:val="32"/>
          <w:szCs w:val="32"/>
        </w:rPr>
        <w:t>自警自省、防微杜渐，廉洁自律的心理防线。</w:t>
      </w:r>
      <w:r>
        <w:rPr>
          <w:rFonts w:hint="eastAsia" w:ascii="Times New Roman" w:hAnsi="Times New Roman" w:eastAsia="仿宋_GB2312"/>
          <w:b/>
          <w:bCs/>
          <w:sz w:val="32"/>
          <w:szCs w:val="32"/>
        </w:rPr>
        <w:t>三是落实专项行动，用心开展自查自纠。</w:t>
      </w:r>
      <w:r>
        <w:rPr>
          <w:rFonts w:hint="eastAsia" w:ascii="仿宋_GB2312" w:hAnsi="仿宋_GB2312" w:eastAsia="仿宋_GB2312" w:cs="仿宋_GB2312"/>
          <w:sz w:val="32"/>
          <w:szCs w:val="32"/>
        </w:rPr>
        <w:t>按照区纪委要求，认真在卫健系统</w:t>
      </w:r>
      <w:r>
        <w:rPr>
          <w:rFonts w:hint="eastAsia" w:ascii="Times New Roman" w:hAnsi="Times New Roman" w:eastAsia="仿宋_GB2312"/>
          <w:sz w:val="32"/>
          <w:szCs w:val="32"/>
        </w:rPr>
        <w:t>开展</w:t>
      </w:r>
      <w:r>
        <w:rPr>
          <w:rFonts w:hint="eastAsia" w:ascii="仿宋_GB2312" w:hAnsi="仿宋_GB2312" w:eastAsia="仿宋_GB2312" w:cs="仿宋_GB2312"/>
          <w:sz w:val="32"/>
          <w:szCs w:val="32"/>
        </w:rPr>
        <w:t>“吃空饷”专项整治工作，各医疗机构开展自查自纠工作，形成自查报告，目前不存在吃空饷现象。在全区卫健系统开展</w:t>
      </w:r>
      <w:r>
        <w:rPr>
          <w:rFonts w:hint="eastAsia" w:ascii="Times New Roman" w:hAnsi="Times New Roman" w:eastAsia="仿宋_GB2312"/>
          <w:kern w:val="0"/>
          <w:sz w:val="32"/>
          <w:szCs w:val="32"/>
          <w:lang w:bidi="ar"/>
        </w:rPr>
        <w:t>三合理暨收受红包、医药领域腐败问题集中整治等专项行动，各医疗机构</w:t>
      </w:r>
      <w:r>
        <w:rPr>
          <w:rFonts w:hint="eastAsia" w:ascii="仿宋_GB2312" w:hAnsi="仿宋_GB2312" w:eastAsia="仿宋_GB2312" w:cs="仿宋_GB2312"/>
          <w:sz w:val="32"/>
          <w:szCs w:val="32"/>
        </w:rPr>
        <w:t>召开动员会42场次、动员1027人次、“两个关键”专项谈话338人次，廉洁账户累计上缴480元。</w:t>
      </w:r>
      <w:r>
        <w:rPr>
          <w:rFonts w:hint="eastAsia" w:ascii="Times New Roman" w:hAnsi="Times New Roman" w:eastAsia="仿宋_GB2312"/>
          <w:sz w:val="32"/>
          <w:szCs w:val="32"/>
        </w:rPr>
        <w:t>深入排查系统廉政风险点9个，建立机关领导干部、医院班子及会计干部廉政档案49个。党风政风持续向好。</w:t>
      </w:r>
    </w:p>
    <w:p w14:paraId="0C71050C">
      <w:pPr>
        <w:pStyle w:val="4"/>
        <w:spacing w:line="560" w:lineRule="exact"/>
        <w:ind w:left="0" w:leftChars="0" w:firstLine="640" w:firstLineChars="200"/>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lang w:val="en-US" w:eastAsia="zh-CN"/>
        </w:rPr>
        <w:t>三</w:t>
      </w:r>
      <w:r>
        <w:rPr>
          <w:rFonts w:hint="eastAsia" w:ascii="黑体" w:hAnsi="黑体" w:eastAsia="黑体" w:cs="黑体"/>
          <w:sz w:val="32"/>
          <w:szCs w:val="32"/>
          <w:shd w:val="clear" w:color="auto" w:fill="FFFFFF"/>
        </w:rPr>
        <w:t>、存在的问题</w:t>
      </w:r>
    </w:p>
    <w:p w14:paraId="6B044817">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今年以来，区卫健委虽然取得了一定成绩，但仍存在一些问题和不足，主要表现在：一是基层医疗技术水平仍不高，区医院“龙头”作用发挥不明显，新院区建设存在一定困难，基层医疗机构基本医疗逐年萎缩，基层医疗专业技术人才队伍趋于老化。二是“暖民心”工作仍有短板。建成的3岁以下婴幼儿托位使用率较低，在优化人口结构政策支持中作用发挥不明显。健康口腔行动群众知晓率和满意度还不高，辖区口腔医疗机构仍存在服务标准不高、院感有关制度落实不到位等问题。三是职业病防治工作仍需加强。</w:t>
      </w:r>
      <w:r>
        <w:rPr>
          <w:rFonts w:hint="eastAsia" w:ascii="仿宋" w:hAnsi="仿宋" w:eastAsia="仿宋" w:cs="仿宋"/>
          <w:color w:val="000000"/>
          <w:sz w:val="32"/>
          <w:szCs w:val="32"/>
          <w:shd w:val="clear" w:color="auto" w:fill="FFFFFF"/>
        </w:rPr>
        <w:t>职业卫生监管力量不足，疾病预防控制机构的技术支撑仍有短板。个别小微企业，人员少，对职业病防治工作认识有偏差，在落实职业病防治要求上，还有一定不足。</w:t>
      </w:r>
    </w:p>
    <w:p w14:paraId="71E6AAA4">
      <w:pPr>
        <w:spacing w:line="560" w:lineRule="exact"/>
        <w:ind w:firstLine="640" w:firstLineChars="200"/>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lang w:val="en-US" w:eastAsia="zh-CN"/>
        </w:rPr>
        <w:t>四</w:t>
      </w:r>
      <w:r>
        <w:rPr>
          <w:rFonts w:hint="eastAsia" w:ascii="黑体" w:hAnsi="黑体" w:eastAsia="黑体" w:cs="黑体"/>
          <w:sz w:val="32"/>
          <w:szCs w:val="32"/>
          <w:shd w:val="clear" w:color="auto" w:fill="FFFFFF"/>
        </w:rPr>
        <w:t>、2024年工作计划</w:t>
      </w:r>
    </w:p>
    <w:p w14:paraId="4A1D147F">
      <w:pPr>
        <w:pStyle w:val="5"/>
        <w:spacing w:line="560" w:lineRule="exact"/>
        <w:ind w:firstLine="643" w:firstLineChars="200"/>
        <w:jc w:val="both"/>
        <w:rPr>
          <w:rFonts w:ascii="楷体_GB2312" w:hAnsi="楷体_GB2312" w:eastAsia="楷体_GB2312" w:cs="楷体_GB2312"/>
          <w:b/>
          <w:bCs/>
          <w:sz w:val="32"/>
          <w:szCs w:val="32"/>
          <w:shd w:val="clear" w:color="auto" w:fill="FFFFFF"/>
        </w:rPr>
      </w:pPr>
      <w:r>
        <w:rPr>
          <w:rFonts w:hint="eastAsia" w:ascii="楷体_GB2312" w:hAnsi="楷体_GB2312" w:eastAsia="楷体_GB2312" w:cs="楷体_GB2312"/>
          <w:b/>
          <w:bCs/>
          <w:sz w:val="32"/>
          <w:szCs w:val="32"/>
          <w:shd w:val="clear" w:color="auto" w:fill="FFFFFF"/>
        </w:rPr>
        <w:t>一是不断加强党的建设。</w:t>
      </w:r>
      <w:r>
        <w:rPr>
          <w:rFonts w:hint="eastAsia" w:ascii="仿宋" w:hAnsi="仿宋" w:eastAsia="仿宋" w:cs="仿宋"/>
          <w:color w:val="000000"/>
          <w:sz w:val="32"/>
          <w:szCs w:val="32"/>
          <w:shd w:val="clear" w:color="auto" w:fill="FFFFFF"/>
        </w:rPr>
        <w:t>坚持把学习贯彻党的二十大精神作为首要政治任务，将学习习近平总书记关于卫生健康工作的重要论述和重要指示批示精神贯彻始终，着力在学懂弄通做实上下功夫，在联系实际上见成效，巩固好主题教育成果，不断加强卫生健康系统党的建设，更好的用理论学习成果指导引领卫健系统实际工作。坚持把从严治党贯穿工作始终，以医药领域腐败问题集中整治进一步强化作风建设，加强廉政风险分析研判，以专项巡察整改为抓手，进一步建章立制，堵塞风险漏洞，努力营造风清气正的干事创业环境。</w:t>
      </w:r>
    </w:p>
    <w:p w14:paraId="68C3C467">
      <w:pPr>
        <w:pStyle w:val="5"/>
        <w:spacing w:line="560" w:lineRule="exact"/>
        <w:ind w:firstLine="643" w:firstLineChars="200"/>
        <w:rPr>
          <w:rFonts w:ascii="仿宋" w:hAnsi="仿宋" w:eastAsia="仿宋" w:cs="仿宋"/>
          <w:color w:val="000000"/>
          <w:sz w:val="32"/>
          <w:szCs w:val="32"/>
          <w:shd w:val="clear" w:color="auto" w:fill="FFFFFF"/>
        </w:rPr>
      </w:pPr>
      <w:r>
        <w:rPr>
          <w:rFonts w:hint="eastAsia" w:ascii="楷体_GB2312" w:hAnsi="楷体_GB2312" w:eastAsia="楷体_GB2312" w:cs="楷体_GB2312"/>
          <w:b/>
          <w:bCs/>
          <w:sz w:val="32"/>
          <w:szCs w:val="32"/>
          <w:shd w:val="clear" w:color="auto" w:fill="FFFFFF"/>
        </w:rPr>
        <w:t>二是全力做好区医院新院区运营。</w:t>
      </w:r>
      <w:r>
        <w:rPr>
          <w:rFonts w:hint="eastAsia" w:ascii="仿宋" w:hAnsi="仿宋" w:eastAsia="仿宋" w:cs="仿宋"/>
          <w:color w:val="000000"/>
          <w:sz w:val="32"/>
          <w:szCs w:val="32"/>
          <w:shd w:val="clear" w:color="auto" w:fill="FFFFFF"/>
        </w:rPr>
        <w:t>按照“小综合大专科”发展方向，尽快明确专科发展方向，结合现有技术力量，加强基础学科发展，加大专业技术人才招引力度，不断完善医疗设施设备，为下一步专科发展打下坚实基础。继续积极对接周边高水平医院，推进合作共建和帮扶工作开展。积极完善各项配套设施，加快新院区食堂的规划建设，尽早解决职工、患者就餐需求，积极与市政交通部门联系，争取在新院区周边设立公交线路，方便群众就医和职工通勤。</w:t>
      </w:r>
    </w:p>
    <w:p w14:paraId="146E6D52">
      <w:pPr>
        <w:pStyle w:val="5"/>
        <w:spacing w:line="560" w:lineRule="exact"/>
        <w:ind w:firstLine="643" w:firstLineChars="200"/>
        <w:rPr>
          <w:rFonts w:ascii="仿宋" w:hAnsi="仿宋" w:eastAsia="仿宋" w:cs="仿宋"/>
          <w:color w:val="000000"/>
          <w:sz w:val="32"/>
          <w:szCs w:val="32"/>
          <w:shd w:val="clear" w:color="auto" w:fill="FFFFFF"/>
        </w:rPr>
      </w:pPr>
      <w:r>
        <w:rPr>
          <w:rFonts w:hint="eastAsia" w:ascii="楷体_GB2312" w:hAnsi="楷体_GB2312" w:eastAsia="楷体_GB2312" w:cs="楷体_GB2312"/>
          <w:b/>
          <w:bCs/>
          <w:sz w:val="32"/>
          <w:szCs w:val="32"/>
          <w:shd w:val="clear" w:color="auto" w:fill="FFFFFF"/>
        </w:rPr>
        <w:t>三是推进医改向纵深发展。</w:t>
      </w:r>
      <w:r>
        <w:rPr>
          <w:rFonts w:hint="eastAsia" w:ascii="仿宋" w:hAnsi="仿宋" w:eastAsia="仿宋" w:cs="仿宋"/>
          <w:color w:val="000000"/>
          <w:sz w:val="32"/>
          <w:szCs w:val="32"/>
          <w:shd w:val="clear" w:color="auto" w:fill="FFFFFF"/>
        </w:rPr>
        <w:t>探索紧密型城市医疗集团服务发展模式，借鉴相山区人民医院与市人民医院医疗集团运营经验，以及濉溪县基层卫生健康综合试验区建设经验做法，结合我区实际，积极与淮北矿工总医院对接，做好医疗集团建设工作，不断提升基层医疗水平能力，努力推进全区医改向纵深发展。</w:t>
      </w:r>
    </w:p>
    <w:p w14:paraId="79ECFBC1">
      <w:pPr>
        <w:pStyle w:val="5"/>
        <w:spacing w:line="560" w:lineRule="exact"/>
        <w:ind w:firstLine="643" w:firstLineChars="200"/>
        <w:rPr>
          <w:rFonts w:ascii="仿宋" w:hAnsi="仿宋" w:eastAsia="仿宋" w:cs="仿宋"/>
          <w:color w:val="000000"/>
          <w:sz w:val="32"/>
          <w:szCs w:val="32"/>
          <w:shd w:val="clear" w:color="auto" w:fill="FFFFFF"/>
        </w:rPr>
      </w:pPr>
      <w:r>
        <w:rPr>
          <w:rFonts w:hint="eastAsia" w:ascii="楷体_GB2312" w:hAnsi="楷体_GB2312" w:eastAsia="楷体_GB2312" w:cs="楷体_GB2312"/>
          <w:b/>
          <w:bCs/>
          <w:sz w:val="32"/>
          <w:szCs w:val="32"/>
          <w:shd w:val="clear" w:color="auto" w:fill="FFFFFF"/>
        </w:rPr>
        <w:t>四是不断提高公共卫生服务质量。</w:t>
      </w:r>
      <w:r>
        <w:rPr>
          <w:rFonts w:hint="eastAsia" w:ascii="仿宋" w:hAnsi="仿宋" w:eastAsia="仿宋" w:cs="仿宋"/>
          <w:color w:val="000000"/>
          <w:sz w:val="32"/>
          <w:szCs w:val="32"/>
          <w:shd w:val="clear" w:color="auto" w:fill="FFFFFF"/>
        </w:rPr>
        <w:t>严格按照国家基本公共卫生服务规范（第三版）加快推进各项工作的进度，不断提高服务的规范性，完成65岁及以上老年人健康管理、慢性病健康管理等各项目的指标任务。加大宣传力度，通过公众咨询、发放宣传资料、手机短信等多种方式宣传国家基本公共卫生服务项目，提高居民对基本公共卫生服务的认识和了解，增强居民的参与感，不断提升居民的满意度和知晓率。</w:t>
      </w:r>
    </w:p>
    <w:p w14:paraId="0E455F67">
      <w:pPr>
        <w:pStyle w:val="5"/>
        <w:spacing w:line="560" w:lineRule="exact"/>
        <w:ind w:firstLine="643" w:firstLineChars="200"/>
        <w:rPr>
          <w:rFonts w:ascii="仿宋" w:hAnsi="仿宋" w:eastAsia="仿宋" w:cs="仿宋"/>
          <w:color w:val="000000"/>
          <w:sz w:val="32"/>
          <w:szCs w:val="32"/>
          <w:shd w:val="clear" w:color="auto" w:fill="FFFFFF"/>
        </w:rPr>
      </w:pPr>
      <w:r>
        <w:rPr>
          <w:rFonts w:hint="eastAsia" w:ascii="楷体_GB2312" w:hAnsi="楷体_GB2312" w:eastAsia="楷体_GB2312" w:cs="楷体_GB2312"/>
          <w:b/>
          <w:bCs/>
          <w:sz w:val="32"/>
          <w:szCs w:val="32"/>
          <w:shd w:val="clear" w:color="auto" w:fill="FFFFFF"/>
        </w:rPr>
        <w:t>五是做好严重精神障碍患者管理服务。</w:t>
      </w:r>
      <w:r>
        <w:rPr>
          <w:rFonts w:hint="eastAsia" w:ascii="仿宋" w:hAnsi="仿宋" w:eastAsia="仿宋" w:cs="仿宋"/>
          <w:color w:val="000000"/>
          <w:sz w:val="32"/>
          <w:szCs w:val="32"/>
          <w:shd w:val="clear" w:color="auto" w:fill="FFFFFF"/>
        </w:rPr>
        <w:t>积极与区相关部门沟通联系，进一步明确工作职责，加强部门之间联动。统筹协调基层精防力量，精防人员在保证自身安全的前提下，尽量进行面访，不断提高面访率，加强患者管理。优化体检方式，进一步提高严重精神障碍患者体检率，切实做到应检尽检。</w:t>
      </w:r>
    </w:p>
    <w:p w14:paraId="2D78DFB2">
      <w:pPr>
        <w:pStyle w:val="5"/>
        <w:spacing w:line="560" w:lineRule="exact"/>
        <w:ind w:firstLine="643" w:firstLineChars="200"/>
        <w:rPr>
          <w:rFonts w:ascii="仿宋" w:hAnsi="仿宋" w:eastAsia="仿宋" w:cs="仿宋"/>
          <w:color w:val="000000"/>
          <w:sz w:val="32"/>
          <w:szCs w:val="32"/>
          <w:shd w:val="clear" w:color="auto" w:fill="FFFFFF"/>
        </w:rPr>
      </w:pPr>
      <w:r>
        <w:rPr>
          <w:rFonts w:hint="eastAsia" w:ascii="楷体_GB2312" w:hAnsi="楷体_GB2312" w:eastAsia="楷体_GB2312" w:cs="楷体_GB2312"/>
          <w:b/>
          <w:bCs/>
          <w:sz w:val="32"/>
          <w:szCs w:val="32"/>
          <w:shd w:val="clear" w:color="auto" w:fill="FFFFFF"/>
        </w:rPr>
        <w:t>六是持续深入开展爱国卫生运动。</w:t>
      </w:r>
      <w:r>
        <w:rPr>
          <w:rFonts w:hint="eastAsia" w:ascii="仿宋" w:hAnsi="仿宋" w:eastAsia="仿宋" w:cs="仿宋"/>
          <w:color w:val="000000"/>
          <w:sz w:val="32"/>
          <w:szCs w:val="32"/>
          <w:shd w:val="clear" w:color="auto" w:fill="FFFFFF"/>
        </w:rPr>
        <w:t>全力配合我市创建全国卫生城市，并以创建全国卫生城市为契机，指导各镇办积极申报省级卫生村，确保每个镇至少申报1家省级卫生村。</w:t>
      </w:r>
    </w:p>
    <w:p w14:paraId="33BCE037">
      <w:pPr>
        <w:pStyle w:val="5"/>
        <w:spacing w:line="560" w:lineRule="exact"/>
        <w:ind w:firstLine="643" w:firstLineChars="200"/>
        <w:rPr>
          <w:rFonts w:ascii="仿宋" w:hAnsi="仿宋" w:eastAsia="仿宋" w:cs="仿宋"/>
          <w:color w:val="000000"/>
          <w:sz w:val="32"/>
          <w:szCs w:val="32"/>
          <w:shd w:val="clear" w:color="auto" w:fill="FFFFFF"/>
        </w:rPr>
      </w:pPr>
      <w:r>
        <w:rPr>
          <w:rFonts w:hint="eastAsia" w:ascii="楷体_GB2312" w:hAnsi="楷体_GB2312" w:eastAsia="楷体_GB2312" w:cs="楷体_GB2312"/>
          <w:b/>
          <w:bCs/>
          <w:sz w:val="32"/>
          <w:szCs w:val="32"/>
          <w:shd w:val="clear" w:color="auto" w:fill="FFFFFF"/>
        </w:rPr>
        <w:t>七是积极落实人口发展各项政策。</w:t>
      </w:r>
      <w:r>
        <w:rPr>
          <w:rFonts w:hint="eastAsia" w:ascii="仿宋" w:hAnsi="仿宋" w:eastAsia="仿宋" w:cs="仿宋"/>
          <w:color w:val="000000"/>
          <w:sz w:val="32"/>
          <w:szCs w:val="32"/>
          <w:shd w:val="clear" w:color="auto" w:fill="FFFFFF"/>
        </w:rPr>
        <w:t>按照《淮北市优化生育政策促进人口长期均衡发展实施方案》，对农村领取独生子女父母光荣证的家庭，在参加城乡居民基本医疗保险时，给予每人50元补贴；对领取独生子女父母光荣证后独生子女发生意外伤残、死亡的计划生育特殊家庭，年满六十周岁的，做好老年护理补贴发放。按照“事前有计划、事中有督导、事后有评估”要求，在确保“暖心行动”项目有效实施的基础上，积极开展“计生帮扶”“健康促进”项目，努力做到重点项目有保障、创新项目树品牌、各类项目增实效。</w:t>
      </w:r>
    </w:p>
    <w:p w14:paraId="5D95B1DD">
      <w:pPr>
        <w:pStyle w:val="5"/>
        <w:spacing w:line="560" w:lineRule="exact"/>
        <w:ind w:firstLine="643" w:firstLineChars="200"/>
        <w:rPr>
          <w:rFonts w:ascii="仿宋" w:hAnsi="仿宋" w:eastAsia="仿宋_GB2312" w:cs="仿宋"/>
          <w:color w:val="000000"/>
          <w:sz w:val="32"/>
          <w:szCs w:val="32"/>
          <w:shd w:val="clear" w:color="auto" w:fill="FFFFFF"/>
        </w:rPr>
      </w:pPr>
      <w:r>
        <w:rPr>
          <w:rFonts w:hint="eastAsia" w:ascii="楷体_GB2312" w:hAnsi="楷体_GB2312" w:eastAsia="楷体_GB2312" w:cs="楷体_GB2312"/>
          <w:b/>
          <w:bCs/>
          <w:sz w:val="32"/>
          <w:szCs w:val="32"/>
          <w:shd w:val="clear" w:color="auto" w:fill="FFFFFF"/>
        </w:rPr>
        <w:t>八是暖民心行动取得实效。</w:t>
      </w:r>
      <w:r>
        <w:rPr>
          <w:rFonts w:hint="eastAsia" w:ascii="仿宋" w:hAnsi="仿宋" w:eastAsia="仿宋" w:cs="仿宋"/>
          <w:color w:val="000000"/>
          <w:sz w:val="32"/>
          <w:szCs w:val="32"/>
          <w:shd w:val="clear" w:color="auto" w:fill="FFFFFF"/>
        </w:rPr>
        <w:t>进一步壮大口腔资源力量，加大现有口腔医师培训力度，提高全区健康口腔服务水平。采取多种形式的宣传方式，</w:t>
      </w:r>
      <w:r>
        <w:rPr>
          <w:rFonts w:hint="eastAsia" w:eastAsia="仿宋_GB2312"/>
          <w:sz w:val="32"/>
          <w:szCs w:val="32"/>
        </w:rPr>
        <w:t>深入推进“五进”活动，不断提升辖区居民口腔健康知晓率，增强健康口腔行动的获得感满意度。加大3岁以下婴幼儿托育服务宣传，不断提升群众知晓率和信任度，逐步提高托位使用率。</w:t>
      </w:r>
    </w:p>
    <w:p w14:paraId="5DEB63A7">
      <w:pPr>
        <w:pStyle w:val="5"/>
        <w:spacing w:line="560" w:lineRule="exact"/>
        <w:ind w:firstLine="643" w:firstLineChars="200"/>
        <w:jc w:val="both"/>
        <w:rPr>
          <w:rFonts w:ascii="楷体_GB2312" w:hAnsi="楷体_GB2312" w:eastAsia="楷体_GB2312" w:cs="楷体_GB2312"/>
          <w:b/>
          <w:bCs/>
          <w:color w:val="auto"/>
          <w:sz w:val="32"/>
          <w:szCs w:val="32"/>
          <w:shd w:val="clear" w:color="auto" w:fill="FFFFFF"/>
        </w:rPr>
      </w:pPr>
      <w:r>
        <w:rPr>
          <w:rFonts w:hint="eastAsia" w:ascii="楷体_GB2312" w:hAnsi="楷体_GB2312" w:eastAsia="楷体_GB2312" w:cs="楷体_GB2312"/>
          <w:b/>
          <w:bCs/>
          <w:color w:val="auto"/>
          <w:sz w:val="32"/>
          <w:szCs w:val="32"/>
          <w:shd w:val="clear" w:color="auto" w:fill="FFFFFF"/>
        </w:rPr>
        <w:t>九是扎实做好妇幼、疾控、职业病防治等工作。</w:t>
      </w:r>
      <w:r>
        <w:rPr>
          <w:rFonts w:hint="eastAsia" w:ascii="仿宋" w:hAnsi="仿宋" w:eastAsia="仿宋" w:cs="仿宋"/>
          <w:color w:val="auto"/>
          <w:sz w:val="32"/>
          <w:szCs w:val="32"/>
          <w:shd w:val="clear" w:color="auto" w:fill="FFFFFF"/>
        </w:rPr>
        <w:t xml:space="preserve">进一步加强传染病工作的上报、督导及审核，持续强化基层传染病监测，防止传染病暴发流行。持续开展食品安全风险监测项目，进一步提高医疗机构食源性疾病发现率，全力维护辖区群众食品安全。规范基层医疗机构肺结核患者报告转诊流程，提高活动性肺结核患者发现和规范治疗管理率。做好贫困肺结核患者医疗救助工作，切实减轻贫困患者的经济负担。积极与定点医院沟通联系，做好艾滋病患者随访管理和医疗救助、自愿咨询和扩大检测工作。提高0-6岁儿童免疫规划疫苗接种率，使各剂次国家免疫规划疫苗累计接种率均在90%以上。按照“十四五”规划要求，抓实抓细职业病防治专项治理行动和主动监测项目，切实压实防治责任，重点对煤矿、非煤矿山、水泥等行业领域开展专项整治，控制消除尘毒危害。加快构建我区职业病防治技术支撑体系。加强职业病防治队伍建设，织密织牢监管网络。对企业负责人及职业健康管理人员加强培训，督促用人单位抓好员工培训，不断增强用人单位职业病防治意识。落实各项母婴安全制度，进一步加强全区孕产妇儿童保健工作管理，补短板，强弱项，各医疗机构严格执行首诊负责制，规范建卡建册，严禁截留高危孕产妇和儿童。提升孕产妇儿童保健服务质量，降低孕产妇及5岁以下儿童死亡率，切实保障孕产妇儿童身体健康和生命安全。 </w:t>
      </w:r>
    </w:p>
    <w:p w14:paraId="0D139B02">
      <w:pPr>
        <w:autoSpaceDE w:val="0"/>
        <w:autoSpaceDN w:val="0"/>
        <w:adjustRightInd w:val="0"/>
        <w:snapToGrid w:val="0"/>
        <w:spacing w:line="600" w:lineRule="exact"/>
        <w:ind w:firstLine="643" w:firstLineChars="200"/>
        <w:rPr>
          <w:rFonts w:ascii="Times New Roman" w:hAnsi="Times New Roman" w:eastAsia="仿宋_GB2312"/>
          <w:b/>
          <w:bCs/>
          <w:color w:val="000000"/>
          <w:sz w:val="32"/>
          <w:szCs w:val="32"/>
        </w:rPr>
      </w:pPr>
      <w:r>
        <w:rPr>
          <w:rFonts w:hint="eastAsia" w:ascii="Times New Roman" w:hAnsi="Times New Roman" w:eastAsia="仿宋_GB2312"/>
          <w:b/>
          <w:bCs/>
          <w:color w:val="000000"/>
          <w:sz w:val="32"/>
          <w:szCs w:val="32"/>
          <w:lang w:val="en-US" w:eastAsia="zh-CN"/>
        </w:rPr>
        <w:t>五、</w:t>
      </w:r>
      <w:r>
        <w:rPr>
          <w:rFonts w:ascii="Times New Roman" w:hAnsi="Times New Roman" w:eastAsia="仿宋_GB2312"/>
          <w:b/>
          <w:bCs/>
          <w:color w:val="000000"/>
          <w:sz w:val="32"/>
          <w:szCs w:val="32"/>
        </w:rPr>
        <w:t>部门预算绩效管理开展</w:t>
      </w:r>
      <w:r>
        <w:rPr>
          <w:rFonts w:hint="eastAsia" w:ascii="Times New Roman" w:hAnsi="Times New Roman" w:eastAsia="仿宋_GB2312"/>
          <w:b/>
          <w:bCs/>
          <w:color w:val="000000"/>
          <w:sz w:val="32"/>
          <w:szCs w:val="32"/>
        </w:rPr>
        <w:t>及预算执行</w:t>
      </w:r>
      <w:r>
        <w:rPr>
          <w:rFonts w:ascii="Times New Roman" w:hAnsi="Times New Roman" w:eastAsia="仿宋_GB2312"/>
          <w:b/>
          <w:bCs/>
          <w:color w:val="000000"/>
          <w:sz w:val="32"/>
          <w:szCs w:val="32"/>
        </w:rPr>
        <w:t>情况。</w:t>
      </w:r>
    </w:p>
    <w:p w14:paraId="5FE39C65">
      <w:pPr>
        <w:autoSpaceDE w:val="0"/>
        <w:autoSpaceDN w:val="0"/>
        <w:adjustRightInd w:val="0"/>
        <w:snapToGrid w:val="0"/>
        <w:spacing w:line="600" w:lineRule="exact"/>
        <w:ind w:firstLine="640" w:firstLineChars="200"/>
        <w:rPr>
          <w:rFonts w:hint="eastAsia" w:ascii="Times New Roman" w:hAnsi="Times New Roman" w:eastAsia="黑体"/>
          <w:color w:val="000000"/>
          <w:sz w:val="32"/>
          <w:szCs w:val="32"/>
        </w:rPr>
      </w:pP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年区委区政府的正确领导下，在区政府各业务部门的精心配合下，按照区财政局整体部署，结合《杜集区区级部门预算绩效管理工作考核评价表》的内容，对我单位预算项目资金的使用管理进行认真的梳理，预算执行情况及项目资金支付绩效评价工作运行良好。</w:t>
      </w:r>
    </w:p>
    <w:p w14:paraId="092DBCAD">
      <w:pPr>
        <w:autoSpaceDE w:val="0"/>
        <w:autoSpaceDN w:val="0"/>
        <w:adjustRightInd w:val="0"/>
        <w:snapToGrid w:val="0"/>
        <w:spacing w:line="600" w:lineRule="exact"/>
        <w:ind w:left="630"/>
        <w:rPr>
          <w:rFonts w:ascii="Times New Roman" w:hAnsi="Times New Roman" w:eastAsia="黑体"/>
          <w:color w:val="000000"/>
          <w:sz w:val="32"/>
          <w:szCs w:val="32"/>
        </w:rPr>
      </w:pPr>
      <w:r>
        <w:rPr>
          <w:rFonts w:hint="eastAsia" w:ascii="Times New Roman" w:hAnsi="Times New Roman" w:eastAsia="黑体"/>
          <w:color w:val="000000"/>
          <w:sz w:val="32"/>
          <w:szCs w:val="32"/>
        </w:rPr>
        <w:t>（一）、收支情况</w:t>
      </w:r>
    </w:p>
    <w:p w14:paraId="55C5DFDA">
      <w:pPr>
        <w:numPr>
          <w:ilvl w:val="0"/>
          <w:numId w:val="0"/>
        </w:numPr>
        <w:ind w:firstLine="640" w:firstLineChars="200"/>
        <w:jc w:val="left"/>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年区级一般公共预算收入</w:t>
      </w:r>
      <w:r>
        <w:rPr>
          <w:rFonts w:hint="eastAsia" w:ascii="仿宋_GB2312" w:hAnsi="仿宋_GB2312" w:eastAsia="仿宋_GB2312" w:cs="仿宋_GB2312"/>
          <w:color w:val="000000"/>
          <w:sz w:val="32"/>
          <w:szCs w:val="32"/>
          <w:lang w:val="en-US" w:eastAsia="zh-CN"/>
        </w:rPr>
        <w:t>2713.82</w:t>
      </w:r>
      <w:r>
        <w:rPr>
          <w:rFonts w:hint="eastAsia" w:ascii="仿宋_GB2312" w:hAnsi="仿宋_GB2312" w:eastAsia="仿宋_GB2312" w:cs="仿宋_GB2312"/>
          <w:color w:val="000000"/>
          <w:sz w:val="32"/>
          <w:szCs w:val="32"/>
        </w:rPr>
        <w:t>万元、政府性基金预算资金</w:t>
      </w:r>
      <w:r>
        <w:rPr>
          <w:rFonts w:hint="eastAsia" w:ascii="仿宋_GB2312" w:hAnsi="仿宋_GB2312" w:eastAsia="仿宋_GB2312" w:cs="仿宋_GB2312"/>
          <w:color w:val="000000"/>
          <w:sz w:val="32"/>
          <w:szCs w:val="32"/>
          <w:lang w:val="en-US" w:eastAsia="zh-CN"/>
        </w:rPr>
        <w:t>1000</w:t>
      </w:r>
      <w:r>
        <w:rPr>
          <w:rFonts w:hint="eastAsia" w:ascii="仿宋_GB2312" w:hAnsi="仿宋_GB2312" w:eastAsia="仿宋_GB2312" w:cs="仿宋_GB2312"/>
          <w:color w:val="000000"/>
          <w:sz w:val="32"/>
          <w:szCs w:val="32"/>
        </w:rPr>
        <w:t>万元、上年结转</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元、追加拨付防疫专项资金</w:t>
      </w:r>
      <w:r>
        <w:rPr>
          <w:rFonts w:hint="eastAsia" w:ascii="仿宋_GB2312" w:hAnsi="仿宋_GB2312" w:eastAsia="仿宋_GB2312" w:cs="仿宋_GB2312"/>
          <w:color w:val="000000"/>
          <w:sz w:val="32"/>
          <w:szCs w:val="32"/>
          <w:lang w:val="en-US" w:eastAsia="zh-CN"/>
        </w:rPr>
        <w:t>1110.70</w:t>
      </w:r>
      <w:r>
        <w:rPr>
          <w:rFonts w:hint="eastAsia" w:ascii="仿宋_GB2312" w:hAnsi="仿宋_GB2312" w:eastAsia="仿宋_GB2312" w:cs="仿宋_GB2312"/>
          <w:color w:val="000000"/>
          <w:sz w:val="32"/>
          <w:szCs w:val="32"/>
        </w:rPr>
        <w:t xml:space="preserve">万元，其中区级一般公共预算支出 </w:t>
      </w:r>
      <w:r>
        <w:rPr>
          <w:rFonts w:hint="eastAsia" w:ascii="仿宋_GB2312" w:hAnsi="仿宋_GB2312" w:eastAsia="仿宋_GB2312" w:cs="仿宋_GB2312"/>
          <w:color w:val="000000"/>
          <w:sz w:val="32"/>
          <w:szCs w:val="32"/>
          <w:lang w:val="en-US" w:eastAsia="zh-CN"/>
        </w:rPr>
        <w:t>2713.82</w:t>
      </w:r>
      <w:r>
        <w:rPr>
          <w:rFonts w:hint="eastAsia" w:ascii="仿宋_GB2312" w:hAnsi="仿宋_GB2312" w:eastAsia="仿宋_GB2312" w:cs="仿宋_GB2312"/>
          <w:color w:val="000000"/>
          <w:sz w:val="32"/>
          <w:szCs w:val="32"/>
        </w:rPr>
        <w:t>万元，项目支出：（1）基本公共卫生资金支出</w:t>
      </w:r>
      <w:r>
        <w:rPr>
          <w:rFonts w:hint="eastAsia" w:ascii="仿宋_GB2312" w:hAnsi="仿宋_GB2312" w:eastAsia="仿宋_GB2312" w:cs="仿宋_GB2312"/>
          <w:color w:val="000000"/>
          <w:sz w:val="32"/>
          <w:szCs w:val="32"/>
          <w:lang w:val="en-US" w:eastAsia="zh-CN"/>
        </w:rPr>
        <w:t>84.27</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auto"/>
          <w:sz w:val="32"/>
          <w:szCs w:val="32"/>
        </w:rPr>
        <w:t>（2）计划生育服务项目经费支出</w:t>
      </w:r>
      <w:r>
        <w:rPr>
          <w:rFonts w:hint="eastAsia" w:ascii="仿宋_GB2312" w:hAnsi="仿宋_GB2312" w:eastAsia="仿宋_GB2312" w:cs="仿宋_GB2312"/>
          <w:color w:val="auto"/>
          <w:sz w:val="32"/>
          <w:szCs w:val="32"/>
          <w:lang w:val="en-US" w:eastAsia="zh-CN"/>
        </w:rPr>
        <w:t>232.11</w:t>
      </w:r>
      <w:r>
        <w:rPr>
          <w:rFonts w:hint="eastAsia" w:ascii="仿宋_GB2312" w:hAnsi="仿宋_GB2312" w:eastAsia="仿宋_GB2312" w:cs="仿宋_GB2312"/>
          <w:color w:val="auto"/>
          <w:sz w:val="32"/>
          <w:szCs w:val="32"/>
        </w:rPr>
        <w:t>万元（含奖、特扶、独生子女保健费），共发放</w:t>
      </w:r>
      <w:r>
        <w:rPr>
          <w:rFonts w:hint="eastAsia" w:ascii="仿宋_GB2312" w:hAnsi="仿宋_GB2312" w:eastAsia="仿宋_GB2312" w:cs="仿宋_GB2312"/>
          <w:color w:val="auto"/>
          <w:sz w:val="32"/>
          <w:szCs w:val="32"/>
          <w:lang w:val="en-US" w:eastAsia="zh-CN"/>
        </w:rPr>
        <w:t>3203</w:t>
      </w:r>
      <w:r>
        <w:rPr>
          <w:rFonts w:hint="eastAsia" w:ascii="仿宋_GB2312" w:hAnsi="仿宋_GB2312" w:eastAsia="仿宋_GB2312" w:cs="仿宋_GB2312"/>
          <w:color w:val="auto"/>
          <w:sz w:val="32"/>
          <w:szCs w:val="32"/>
        </w:rPr>
        <w:t>人，</w:t>
      </w:r>
      <w:r>
        <w:rPr>
          <w:rFonts w:hint="eastAsia" w:ascii="仿宋_GB2312" w:hAnsi="仿宋_GB2312" w:eastAsia="仿宋_GB2312" w:cs="仿宋_GB2312"/>
          <w:b w:val="0"/>
          <w:bCs w:val="0"/>
          <w:snapToGrid w:val="0"/>
          <w:color w:val="auto"/>
          <w:kern w:val="0"/>
          <w:sz w:val="32"/>
          <w:szCs w:val="32"/>
          <w:lang w:val="en-US" w:eastAsia="zh-CN" w:bidi="ar-SA"/>
        </w:rPr>
        <w:t>2023年杜集区计划生育服务项目目标对象1032人，其中奖扶目标人群812人，特扶一目标人群193人，特扶二目标人群27人，特扶2022年提标目标人群198人；预算资金286.88万元，其中中央补助127.82万元，省级资金159.06万元；实际到位资金286.68万元，其中中央补助到位数127.62万元，省级资金到位数159.06万元。</w:t>
      </w:r>
      <w:r>
        <w:rPr>
          <w:rFonts w:hint="eastAsia" w:ascii="仿宋_GB2312" w:hAnsi="仿宋_GB2312" w:eastAsia="仿宋_GB2312" w:cs="仿宋_GB2312"/>
          <w:color w:val="auto"/>
          <w:sz w:val="32"/>
          <w:szCs w:val="32"/>
        </w:rPr>
        <w:t>已完成总体目标。（4）</w:t>
      </w:r>
      <w:r>
        <w:rPr>
          <w:rFonts w:hint="eastAsia" w:ascii="仿宋_GB2312" w:hAnsi="仿宋_GB2312" w:eastAsia="仿宋_GB2312" w:cs="仿宋_GB2312"/>
          <w:sz w:val="32"/>
          <w:szCs w:val="32"/>
          <w:lang w:eastAsia="zh-CN"/>
        </w:rPr>
        <w:t>本年度孕优项目中央资金</w:t>
      </w:r>
      <w:r>
        <w:rPr>
          <w:rFonts w:hint="eastAsia" w:ascii="仿宋_GB2312" w:hAnsi="仿宋_GB2312" w:eastAsia="仿宋_GB2312" w:cs="仿宋_GB2312"/>
          <w:sz w:val="32"/>
          <w:szCs w:val="32"/>
          <w:lang w:val="en-US" w:eastAsia="zh-CN"/>
        </w:rPr>
        <w:t>10万元已全部拨付到位，省级资金8万元尚未拨付，</w:t>
      </w:r>
      <w:r>
        <w:rPr>
          <w:rFonts w:hint="eastAsia" w:ascii="仿宋_GB2312" w:hAnsi="仿宋_GB2312" w:eastAsia="仿宋_GB2312" w:cs="仿宋_GB2312"/>
          <w:color w:val="auto"/>
          <w:sz w:val="32"/>
          <w:szCs w:val="32"/>
        </w:rPr>
        <w:t>完</w:t>
      </w:r>
      <w:r>
        <w:rPr>
          <w:rFonts w:hint="eastAsia" w:ascii="仿宋_GB2312" w:hAnsi="仿宋_GB2312" w:eastAsia="仿宋_GB2312" w:cs="仿宋_GB2312"/>
          <w:sz w:val="32"/>
          <w:szCs w:val="32"/>
          <w:lang w:val="en-US" w:eastAsia="zh-CN"/>
        </w:rPr>
        <w:t>2023年市级下发婚检任务数1475对，截至12月底已完成婚检1506对。全区婚姻登记1560对，婚检1506对，婚检率96.54%，疾病检出274人，疾病检出率9.1%，婚检医师均给予了保健指导。婚检门诊科室健全，规范体检，疾病检出率符合实施方案要求，项目实施取得了良好的社会效益，2023年我区无孕产妇死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出生缺陷率有所下降。</w:t>
      </w:r>
    </w:p>
    <w:p w14:paraId="586B426D">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（5）应急防疫支出</w:t>
      </w:r>
      <w:r>
        <w:rPr>
          <w:rFonts w:hint="eastAsia" w:ascii="仿宋_GB2312" w:hAnsi="仿宋_GB2312" w:eastAsia="仿宋_GB2312" w:cs="仿宋_GB2312"/>
          <w:color w:val="000000"/>
          <w:sz w:val="32"/>
          <w:szCs w:val="32"/>
          <w:lang w:val="en-US" w:eastAsia="zh-CN"/>
        </w:rPr>
        <w:t>1110.70</w:t>
      </w:r>
      <w:r>
        <w:rPr>
          <w:rFonts w:hint="eastAsia" w:ascii="仿宋_GB2312" w:hAnsi="仿宋_GB2312" w:eastAsia="仿宋_GB2312" w:cs="仿宋_GB2312"/>
          <w:color w:val="000000"/>
          <w:sz w:val="32"/>
          <w:szCs w:val="32"/>
        </w:rPr>
        <w:t>万元，其中方舱医院建设及运行费用</w:t>
      </w:r>
      <w:r>
        <w:rPr>
          <w:rFonts w:hint="eastAsia" w:ascii="仿宋_GB2312" w:hAnsi="仿宋_GB2312" w:eastAsia="仿宋_GB2312" w:cs="仿宋_GB2312"/>
          <w:color w:val="000000"/>
          <w:sz w:val="32"/>
          <w:szCs w:val="32"/>
          <w:lang w:val="en-US" w:eastAsia="zh-CN"/>
        </w:rPr>
        <w:t>900万元，核酸检测</w:t>
      </w:r>
      <w:r>
        <w:rPr>
          <w:rFonts w:hint="eastAsia" w:ascii="仿宋_GB2312" w:hAnsi="仿宋_GB2312" w:eastAsia="仿宋_GB2312" w:cs="仿宋_GB2312"/>
          <w:color w:val="000000"/>
          <w:sz w:val="32"/>
          <w:szCs w:val="32"/>
        </w:rPr>
        <w:t>和防控应急物资保障体系建设</w:t>
      </w:r>
      <w:r>
        <w:rPr>
          <w:rFonts w:hint="eastAsia" w:ascii="仿宋_GB2312" w:hAnsi="仿宋_GB2312" w:eastAsia="仿宋_GB2312" w:cs="仿宋_GB2312"/>
          <w:color w:val="000000"/>
          <w:sz w:val="32"/>
          <w:szCs w:val="32"/>
          <w:lang w:val="en-US" w:eastAsia="zh-CN"/>
        </w:rPr>
        <w:t>160.70</w:t>
      </w:r>
      <w:r>
        <w:rPr>
          <w:rFonts w:hint="eastAsia" w:ascii="仿宋_GB2312" w:hAnsi="仿宋_GB2312" w:eastAsia="仿宋_GB2312" w:cs="仿宋_GB2312"/>
          <w:color w:val="000000"/>
          <w:sz w:val="32"/>
          <w:szCs w:val="32"/>
        </w:rPr>
        <w:t>万元，物资支出</w:t>
      </w:r>
      <w:r>
        <w:rPr>
          <w:rFonts w:hint="eastAsia" w:ascii="仿宋_GB2312" w:hAnsi="仿宋_GB2312" w:eastAsia="仿宋_GB2312" w:cs="仿宋_GB2312"/>
          <w:color w:val="000000"/>
          <w:sz w:val="32"/>
          <w:szCs w:val="32"/>
          <w:lang w:val="en-US" w:eastAsia="zh-CN"/>
        </w:rPr>
        <w:t>50</w:t>
      </w:r>
      <w:r>
        <w:rPr>
          <w:rFonts w:hint="eastAsia" w:ascii="仿宋_GB2312" w:hAnsi="仿宋_GB2312" w:eastAsia="仿宋_GB2312" w:cs="仿宋_GB2312"/>
          <w:color w:val="000000"/>
          <w:sz w:val="32"/>
          <w:szCs w:val="32"/>
        </w:rPr>
        <w:t>万元。整体情况良好。</w:t>
      </w:r>
    </w:p>
    <w:p w14:paraId="21323CDD">
      <w:pPr>
        <w:spacing w:line="600" w:lineRule="exact"/>
        <w:ind w:firstLine="640" w:firstLineChars="200"/>
        <w:rPr>
          <w:rFonts w:hint="eastAsia" w:ascii="Times New Roman" w:hAnsi="Times New Roman" w:eastAsia="黑体"/>
          <w:color w:val="000000"/>
          <w:sz w:val="32"/>
          <w:szCs w:val="32"/>
        </w:rPr>
      </w:pPr>
      <w:r>
        <w:rPr>
          <w:rFonts w:hint="eastAsia" w:ascii="Times New Roman" w:hAnsi="Times New Roman" w:eastAsia="黑体"/>
          <w:color w:val="000000"/>
          <w:sz w:val="32"/>
          <w:szCs w:val="32"/>
        </w:rPr>
        <w:t>（二）、单位</w:t>
      </w:r>
      <w:r>
        <w:rPr>
          <w:rFonts w:ascii="Times New Roman" w:hAnsi="Times New Roman" w:eastAsia="黑体"/>
          <w:color w:val="000000"/>
          <w:sz w:val="32"/>
          <w:szCs w:val="32"/>
        </w:rPr>
        <w:t>整体</w:t>
      </w:r>
      <w:r>
        <w:rPr>
          <w:rFonts w:hint="eastAsia" w:ascii="Times New Roman" w:hAnsi="Times New Roman" w:eastAsia="黑体"/>
          <w:color w:val="000000"/>
          <w:sz w:val="32"/>
          <w:szCs w:val="32"/>
        </w:rPr>
        <w:t>预算绩效管理</w:t>
      </w:r>
    </w:p>
    <w:p w14:paraId="4957F695">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区卫健委项目资金均开展事前绩效评价、并按要求对项目支出绩效目标实施全程监控，采取措施，对执行请假、进度较慢的项目及时干预。项目实施的时间阶段开展资金支付绩效自评及时填写报送相关绩效自评表及自评报告。</w:t>
      </w:r>
    </w:p>
    <w:p w14:paraId="1BFF14C6">
      <w:pPr>
        <w:widowControl/>
        <w:adjustRightInd w:val="0"/>
        <w:snapToGrid w:val="0"/>
        <w:spacing w:line="600" w:lineRule="exact"/>
        <w:ind w:firstLine="720"/>
        <w:jc w:val="left"/>
        <w:rPr>
          <w:rFonts w:eastAsia="黑体"/>
          <w:color w:val="000000"/>
          <w:kern w:val="0"/>
          <w:sz w:val="32"/>
          <w:szCs w:val="32"/>
        </w:rPr>
      </w:pPr>
      <w:r>
        <w:rPr>
          <w:rFonts w:hint="eastAsia" w:eastAsia="黑体" w:cs="黑体"/>
          <w:color w:val="000000"/>
          <w:kern w:val="0"/>
          <w:sz w:val="32"/>
          <w:szCs w:val="32"/>
        </w:rPr>
        <w:t>（三）、部门财政支出管理情况</w:t>
      </w:r>
    </w:p>
    <w:p w14:paraId="1F3042C7">
      <w:pPr>
        <w:widowControl/>
        <w:adjustRightInd w:val="0"/>
        <w:snapToGrid w:val="0"/>
        <w:spacing w:line="600" w:lineRule="exact"/>
        <w:ind w:firstLine="720"/>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1、预算编制情况</w:t>
      </w:r>
    </w:p>
    <w:p w14:paraId="4FBF6A80">
      <w:pPr>
        <w:widowControl/>
        <w:adjustRightInd w:val="0"/>
        <w:snapToGrid w:val="0"/>
        <w:spacing w:line="600" w:lineRule="exact"/>
        <w:ind w:firstLine="72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rPr>
        <w:t>杜集区卫健委</w:t>
      </w:r>
      <w:r>
        <w:rPr>
          <w:rFonts w:hint="eastAsia" w:ascii="仿宋_GB2312" w:hAnsi="仿宋_GB2312" w:eastAsia="仿宋_GB2312" w:cs="仿宋_GB2312"/>
          <w:color w:val="000000"/>
          <w:kern w:val="0"/>
          <w:sz w:val="32"/>
          <w:szCs w:val="32"/>
          <w:lang w:val="zh-CN"/>
        </w:rPr>
        <w:t>按照部门预算编制通知的相关要求，在区财政局的指导下认真开展了</w:t>
      </w:r>
      <w:r>
        <w:rPr>
          <w:rFonts w:hint="eastAsia" w:ascii="仿宋_GB2312" w:hAnsi="仿宋_GB2312" w:eastAsia="仿宋_GB2312" w:cs="仿宋_GB2312"/>
          <w:color w:val="000000"/>
          <w:kern w:val="0"/>
          <w:sz w:val="32"/>
          <w:szCs w:val="32"/>
        </w:rPr>
        <w:t>20</w:t>
      </w:r>
      <w:r>
        <w:rPr>
          <w:rFonts w:hint="eastAsia" w:ascii="仿宋_GB2312" w:hAnsi="仿宋_GB2312" w:eastAsia="仿宋_GB2312" w:cs="仿宋_GB2312"/>
          <w:color w:val="000000"/>
          <w:kern w:val="0"/>
          <w:sz w:val="32"/>
          <w:szCs w:val="32"/>
          <w:lang w:val="en-US" w:eastAsia="zh-CN"/>
        </w:rPr>
        <w:t>23</w:t>
      </w:r>
      <w:r>
        <w:rPr>
          <w:rFonts w:hint="eastAsia" w:ascii="仿宋_GB2312" w:hAnsi="仿宋_GB2312" w:eastAsia="仿宋_GB2312" w:cs="仿宋_GB2312"/>
          <w:color w:val="000000"/>
          <w:kern w:val="0"/>
          <w:sz w:val="32"/>
          <w:szCs w:val="32"/>
          <w:lang w:val="zh-CN"/>
        </w:rPr>
        <w:t>年预算编制工作，并在规定的时间内完成了基础资料和项目资料的报送工作；部门整体绩效目标编制完整合理。</w:t>
      </w:r>
    </w:p>
    <w:p w14:paraId="42F2C769">
      <w:pPr>
        <w:widowControl/>
        <w:adjustRightInd w:val="0"/>
        <w:snapToGrid w:val="0"/>
        <w:spacing w:line="600" w:lineRule="exact"/>
        <w:ind w:firstLine="720"/>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2、执行管理情况</w:t>
      </w:r>
    </w:p>
    <w:p w14:paraId="0247594B">
      <w:pPr>
        <w:widowControl/>
        <w:adjustRightInd w:val="0"/>
        <w:snapToGrid w:val="0"/>
        <w:spacing w:line="600" w:lineRule="exact"/>
        <w:ind w:firstLine="72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单位预算按规定进行执行，对上级专款按项目进度进行划拨，并进行评估，严格执行节能降耗，严格执行“三公”经费预算。</w:t>
      </w:r>
    </w:p>
    <w:p w14:paraId="32159839">
      <w:pPr>
        <w:widowControl/>
        <w:adjustRightInd w:val="0"/>
        <w:snapToGrid w:val="0"/>
        <w:spacing w:line="600" w:lineRule="exact"/>
        <w:ind w:firstLine="720"/>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3、综合管理情况</w:t>
      </w:r>
    </w:p>
    <w:p w14:paraId="31E092FC">
      <w:pPr>
        <w:widowControl/>
        <w:adjustRightInd w:val="0"/>
        <w:snapToGrid w:val="0"/>
        <w:spacing w:line="600" w:lineRule="exact"/>
        <w:ind w:firstLine="72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严格按要求进行预算决算公开，公开内容全面，公开内容细化到款类项；建立内控管理制度，成立了内控领导小组和工作小组，并制订了开展内控工作的工作方案；专人对资产进行清理和管理；依法接受财政监督，未发现有违反财经纪律的情况。</w:t>
      </w:r>
    </w:p>
    <w:p w14:paraId="3583708D">
      <w:pPr>
        <w:spacing w:line="600" w:lineRule="exact"/>
        <w:ind w:firstLine="640" w:firstLineChars="200"/>
        <w:rPr>
          <w:rFonts w:ascii="Times New Roman" w:hAnsi="Times New Roman" w:eastAsia="黑体"/>
          <w:color w:val="000000"/>
          <w:sz w:val="32"/>
          <w:szCs w:val="32"/>
        </w:rPr>
      </w:pPr>
      <w:r>
        <w:rPr>
          <w:rFonts w:hint="eastAsia" w:ascii="Times New Roman" w:hAnsi="Times New Roman" w:eastAsia="黑体"/>
          <w:color w:val="000000"/>
          <w:sz w:val="32"/>
          <w:szCs w:val="32"/>
          <w:lang w:val="en-US" w:eastAsia="zh-CN"/>
        </w:rPr>
        <w:t>六</w:t>
      </w:r>
      <w:r>
        <w:rPr>
          <w:rFonts w:hint="eastAsia" w:ascii="Times New Roman" w:hAnsi="Times New Roman" w:eastAsia="黑体"/>
          <w:color w:val="000000"/>
          <w:sz w:val="32"/>
          <w:szCs w:val="32"/>
        </w:rPr>
        <w:t>、单位</w:t>
      </w:r>
      <w:r>
        <w:rPr>
          <w:rFonts w:ascii="Times New Roman" w:hAnsi="Times New Roman" w:eastAsia="黑体"/>
          <w:color w:val="000000"/>
          <w:sz w:val="32"/>
          <w:szCs w:val="32"/>
        </w:rPr>
        <w:t>整体支出绩效中存在问题及改进措施</w:t>
      </w:r>
    </w:p>
    <w:p w14:paraId="5BC12914">
      <w:pPr>
        <w:widowControl/>
        <w:adjustRightInd w:val="0"/>
        <w:snapToGrid w:val="0"/>
        <w:spacing w:line="600" w:lineRule="exact"/>
        <w:ind w:firstLine="720"/>
        <w:jc w:val="left"/>
        <w:rPr>
          <w:rFonts w:hint="eastAsia" w:ascii="仿宋_GB2312" w:hAnsi="仿宋_GB2312" w:eastAsia="仿宋_GB2312" w:cs="仿宋_GB2312"/>
          <w:b/>
          <w:bCs/>
          <w:sz w:val="32"/>
          <w:szCs w:val="32"/>
        </w:rPr>
      </w:pPr>
      <w:r>
        <w:rPr>
          <w:rFonts w:hint="eastAsia" w:ascii="Times New Roman" w:hAnsi="Times New Roman" w:eastAsia="黑体"/>
          <w:color w:val="000000"/>
          <w:sz w:val="32"/>
          <w:szCs w:val="32"/>
        </w:rPr>
        <w:t>（</w:t>
      </w:r>
      <w:r>
        <w:rPr>
          <w:rFonts w:hint="eastAsia" w:ascii="仿宋_GB2312" w:hAnsi="仿宋_GB2312" w:eastAsia="仿宋_GB2312" w:cs="仿宋_GB2312"/>
          <w:b/>
          <w:bCs/>
          <w:sz w:val="32"/>
          <w:szCs w:val="32"/>
        </w:rPr>
        <w:t>一）存在问题</w:t>
      </w:r>
    </w:p>
    <w:p w14:paraId="1CE8B752">
      <w:pPr>
        <w:widowControl/>
        <w:adjustRightInd w:val="0"/>
        <w:snapToGrid w:val="0"/>
        <w:spacing w:line="600" w:lineRule="exact"/>
        <w:ind w:firstLine="72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sz w:val="32"/>
          <w:szCs w:val="32"/>
        </w:rPr>
        <w:t>1</w:t>
      </w:r>
      <w:r>
        <w:rPr>
          <w:rFonts w:hint="eastAsia" w:ascii="仿宋_GB2312" w:hAnsi="仿宋_GB2312" w:eastAsia="仿宋_GB2312" w:cs="仿宋_GB2312"/>
          <w:b/>
          <w:bCs/>
          <w:sz w:val="32"/>
          <w:szCs w:val="32"/>
        </w:rPr>
        <w:t>.</w:t>
      </w:r>
      <w:r>
        <w:rPr>
          <w:rFonts w:hint="eastAsia" w:ascii="仿宋_GB2312" w:hAnsi="仿宋_GB2312" w:eastAsia="仿宋_GB2312" w:cs="仿宋_GB2312"/>
          <w:color w:val="000000"/>
          <w:kern w:val="0"/>
          <w:sz w:val="32"/>
          <w:szCs w:val="32"/>
          <w:lang w:val="zh-CN"/>
        </w:rPr>
        <w:t>针对部分项目资金支付慢、特别是区人民医院建设资金（债券）、中央直达资金等、下一步我们将加强预算资金的支付管理，推进项目资金绩效管理与评价工作，严格按照项目资金支出进度及时支付项目资金，实行财政专项资金动态跟踪监督的绩效管理与评价工作机制，进一步加大对中央直达资金支付力度，确保中央直达资金按要求及时准确支付到位，建立健全国有资产常态化管理机制，做到账实相符，账账相符，严格落实政府过紧日子的要求，厉行节约，压缩不必要的支出、严格控制三公经费支出。</w:t>
      </w:r>
    </w:p>
    <w:p w14:paraId="6CAAC58E">
      <w:pPr>
        <w:widowControl/>
        <w:adjustRightInd w:val="0"/>
        <w:snapToGrid w:val="0"/>
        <w:spacing w:line="600" w:lineRule="exact"/>
        <w:ind w:firstLine="720"/>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（二）改进措施</w:t>
      </w:r>
    </w:p>
    <w:p w14:paraId="76170098">
      <w:pPr>
        <w:widowControl/>
        <w:adjustRightInd w:val="0"/>
        <w:snapToGrid w:val="0"/>
        <w:spacing w:line="600" w:lineRule="exact"/>
        <w:ind w:firstLine="72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sz w:val="32"/>
          <w:szCs w:val="32"/>
        </w:rPr>
        <w:t>1.提高认识，突出重点。</w:t>
      </w:r>
      <w:r>
        <w:rPr>
          <w:rFonts w:hint="eastAsia" w:ascii="仿宋_GB2312" w:hAnsi="仿宋_GB2312" w:eastAsia="仿宋_GB2312" w:cs="仿宋_GB2312"/>
          <w:color w:val="000000"/>
          <w:kern w:val="0"/>
          <w:sz w:val="32"/>
          <w:szCs w:val="32"/>
        </w:rPr>
        <w:t>提高对预算绩效管理的认识，充分理解绩效评价指标体系，依据部门职责，更加科学合理地确定部门绩效目标和评价目标。</w:t>
      </w:r>
    </w:p>
    <w:p w14:paraId="71853571">
      <w:pPr>
        <w:widowControl/>
        <w:adjustRightInd w:val="0"/>
        <w:snapToGrid w:val="0"/>
        <w:spacing w:line="600" w:lineRule="exact"/>
        <w:ind w:firstLine="72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2.强化管理，规范行为。</w:t>
      </w:r>
      <w:r>
        <w:rPr>
          <w:rFonts w:hint="eastAsia" w:ascii="仿宋_GB2312" w:hAnsi="仿宋_GB2312" w:eastAsia="仿宋_GB2312" w:cs="仿宋_GB2312"/>
          <w:color w:val="000000"/>
          <w:kern w:val="0"/>
          <w:sz w:val="32"/>
          <w:szCs w:val="32"/>
        </w:rPr>
        <w:t>强化部门预算约束，细化预算编制，严格预算执行，合理制定项目方案和计划，提高财政资金使用效率和效益。</w:t>
      </w:r>
    </w:p>
    <w:p w14:paraId="57C47780">
      <w:pPr>
        <w:spacing w:line="600" w:lineRule="exact"/>
        <w:ind w:firstLine="640" w:firstLineChars="200"/>
        <w:rPr>
          <w:rFonts w:ascii="Times New Roman" w:hAnsi="Times New Roman" w:eastAsia="黑体"/>
          <w:color w:val="000000"/>
          <w:sz w:val="32"/>
          <w:szCs w:val="32"/>
        </w:rPr>
      </w:pPr>
      <w:r>
        <w:rPr>
          <w:rFonts w:hint="eastAsia" w:ascii="Times New Roman" w:hAnsi="Times New Roman" w:eastAsia="黑体"/>
          <w:color w:val="000000"/>
          <w:sz w:val="32"/>
          <w:szCs w:val="32"/>
          <w:lang w:val="en-US" w:eastAsia="zh-CN"/>
        </w:rPr>
        <w:t>七</w:t>
      </w:r>
      <w:r>
        <w:rPr>
          <w:rFonts w:hint="eastAsia" w:ascii="Times New Roman" w:hAnsi="Times New Roman" w:eastAsia="黑体"/>
          <w:color w:val="000000"/>
          <w:sz w:val="32"/>
          <w:szCs w:val="32"/>
        </w:rPr>
        <w:t>、</w:t>
      </w:r>
      <w:r>
        <w:rPr>
          <w:rFonts w:ascii="Times New Roman" w:hAnsi="Times New Roman" w:eastAsia="黑体"/>
          <w:color w:val="000000"/>
          <w:sz w:val="32"/>
          <w:szCs w:val="32"/>
        </w:rPr>
        <w:t>绩效自评结果拟应用和公开情况</w:t>
      </w:r>
    </w:p>
    <w:p w14:paraId="488BC28F">
      <w:pPr>
        <w:widowControl/>
        <w:adjustRightInd w:val="0"/>
        <w:snapToGrid w:val="0"/>
        <w:spacing w:line="600" w:lineRule="exact"/>
        <w:ind w:firstLine="72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拟在</w:t>
      </w:r>
      <w:r>
        <w:rPr>
          <w:rFonts w:hint="eastAsia" w:ascii="仿宋_GB2312" w:hAnsi="仿宋_GB2312" w:eastAsia="仿宋_GB2312" w:cs="仿宋_GB2312"/>
          <w:color w:val="000000"/>
          <w:kern w:val="0"/>
          <w:sz w:val="32"/>
          <w:szCs w:val="32"/>
        </w:rPr>
        <w:t>杜集区政府网站</w:t>
      </w:r>
      <w:r>
        <w:rPr>
          <w:rFonts w:hint="eastAsia" w:ascii="仿宋_GB2312" w:hAnsi="仿宋_GB2312" w:eastAsia="仿宋_GB2312" w:cs="仿宋_GB2312"/>
          <w:color w:val="000000"/>
          <w:kern w:val="0"/>
          <w:sz w:val="32"/>
          <w:szCs w:val="32"/>
          <w:lang w:val="zh-CN"/>
        </w:rPr>
        <w:t>公开“</w:t>
      </w:r>
      <w:r>
        <w:rPr>
          <w:rFonts w:hint="eastAsia" w:ascii="仿宋_GB2312" w:hAnsi="仿宋_GB2312" w:eastAsia="仿宋_GB2312" w:cs="仿宋_GB2312"/>
          <w:color w:val="000000"/>
          <w:kern w:val="0"/>
          <w:sz w:val="32"/>
          <w:szCs w:val="32"/>
        </w:rPr>
        <w:t>杜集区</w:t>
      </w:r>
      <w:r>
        <w:rPr>
          <w:rFonts w:hint="eastAsia" w:ascii="仿宋_GB2312" w:hAnsi="仿宋_GB2312" w:eastAsia="仿宋_GB2312" w:cs="仿宋_GB2312"/>
          <w:color w:val="000000"/>
          <w:kern w:val="0"/>
          <w:sz w:val="32"/>
          <w:szCs w:val="32"/>
          <w:lang w:val="zh-CN"/>
        </w:rPr>
        <w:t>卫生健康委员会202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lang w:val="zh-CN"/>
        </w:rPr>
        <w:t xml:space="preserve">年度部门预算整体绩效及项目支出绩效自评”。                  </w:t>
      </w:r>
    </w:p>
    <w:p w14:paraId="145C1C3D">
      <w:pPr>
        <w:spacing w:line="600" w:lineRule="exact"/>
        <w:ind w:firstLine="640" w:firstLineChars="200"/>
        <w:rPr>
          <w:rFonts w:hint="eastAsia" w:ascii="仿宋_GB2312" w:hAnsi="仿宋_GB2312" w:eastAsia="仿宋_GB2312" w:cs="仿宋_GB2312"/>
          <w:sz w:val="32"/>
          <w:szCs w:val="32"/>
        </w:rPr>
      </w:pPr>
    </w:p>
    <w:p w14:paraId="6308A012">
      <w:pPr>
        <w:spacing w:line="560" w:lineRule="exact"/>
        <w:ind w:firstLine="420" w:firstLineChars="200"/>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FSJ-PK74820000009">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67609">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6A5107">
                          <w:pPr>
                            <w:pStyle w:val="5"/>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06A5107">
                    <w:pPr>
                      <w:pStyle w:val="5"/>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3NDFlZDc3ODZlODVhNjNjMjFkOWFlZGM1Y2E5Y2IifQ=="/>
  </w:docVars>
  <w:rsids>
    <w:rsidRoot w:val="47CC394A"/>
    <w:rsid w:val="00072205"/>
    <w:rsid w:val="00110F68"/>
    <w:rsid w:val="00187821"/>
    <w:rsid w:val="002325C7"/>
    <w:rsid w:val="0026727A"/>
    <w:rsid w:val="0039254E"/>
    <w:rsid w:val="003C0805"/>
    <w:rsid w:val="00453400"/>
    <w:rsid w:val="00491D07"/>
    <w:rsid w:val="004C6BDB"/>
    <w:rsid w:val="00524341"/>
    <w:rsid w:val="0059210F"/>
    <w:rsid w:val="0069319A"/>
    <w:rsid w:val="006C29E9"/>
    <w:rsid w:val="00763E2C"/>
    <w:rsid w:val="007B357C"/>
    <w:rsid w:val="007E6F5E"/>
    <w:rsid w:val="00836ED4"/>
    <w:rsid w:val="008C013D"/>
    <w:rsid w:val="009B6DF8"/>
    <w:rsid w:val="009C6952"/>
    <w:rsid w:val="00A013BC"/>
    <w:rsid w:val="00B477D1"/>
    <w:rsid w:val="00BC632A"/>
    <w:rsid w:val="00F81173"/>
    <w:rsid w:val="00F81213"/>
    <w:rsid w:val="00FD6949"/>
    <w:rsid w:val="0704232B"/>
    <w:rsid w:val="0F843334"/>
    <w:rsid w:val="2F0C18C6"/>
    <w:rsid w:val="35B47526"/>
    <w:rsid w:val="47CC394A"/>
    <w:rsid w:val="488158C7"/>
    <w:rsid w:val="519F66DA"/>
    <w:rsid w:val="5C565133"/>
    <w:rsid w:val="653C0696"/>
    <w:rsid w:val="68DD182B"/>
    <w:rsid w:val="72863B40"/>
    <w:rsid w:val="7C886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toc 3"/>
    <w:next w:val="1"/>
    <w:unhideWhenUsed/>
    <w:qFormat/>
    <w:uiPriority w:val="39"/>
    <w:pPr>
      <w:widowControl w:val="0"/>
      <w:spacing w:line="560" w:lineRule="exact"/>
      <w:ind w:firstLine="640" w:firstLineChars="200"/>
      <w:jc w:val="left"/>
    </w:pPr>
    <w:rPr>
      <w:rFonts w:ascii="楷体" w:hAnsi="楷体" w:eastAsia="楷体" w:cs="仿宋"/>
      <w:kern w:val="2"/>
      <w:sz w:val="32"/>
      <w:szCs w:val="32"/>
      <w:lang w:val="en-US" w:eastAsia="zh-CN" w:bidi="ar-SA"/>
    </w:rPr>
  </w:style>
  <w:style w:type="paragraph" w:styleId="4">
    <w:name w:val="Body Text Indent 2"/>
    <w:basedOn w:val="1"/>
    <w:next w:val="1"/>
    <w:link w:val="11"/>
    <w:unhideWhenUsed/>
    <w:qFormat/>
    <w:uiPriority w:val="99"/>
    <w:pPr>
      <w:spacing w:after="120" w:line="480" w:lineRule="auto"/>
      <w:ind w:left="420" w:leftChars="20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Normal (Web)"/>
    <w:basedOn w:val="1"/>
    <w:unhideWhenUsed/>
    <w:qFormat/>
    <w:uiPriority w:val="99"/>
    <w:pPr>
      <w:spacing w:before="100" w:beforeAutospacing="1" w:after="100" w:afterAutospacing="1"/>
      <w:jc w:val="left"/>
    </w:pPr>
    <w:rPr>
      <w:kern w:val="0"/>
      <w:sz w:val="24"/>
    </w:rPr>
  </w:style>
  <w:style w:type="paragraph" w:styleId="7">
    <w:name w:val="Body Text First Indent 2"/>
    <w:basedOn w:val="2"/>
    <w:next w:val="1"/>
    <w:unhideWhenUsed/>
    <w:qFormat/>
    <w:uiPriority w:val="0"/>
    <w:pPr>
      <w:ind w:firstLine="420" w:firstLineChars="200"/>
    </w:pPr>
  </w:style>
  <w:style w:type="character" w:customStyle="1" w:styleId="10">
    <w:name w:val="NormalCharacter"/>
    <w:semiHidden/>
    <w:qFormat/>
    <w:uiPriority w:val="0"/>
  </w:style>
  <w:style w:type="character" w:customStyle="1" w:styleId="11">
    <w:name w:val="正文文本缩进 2 Char"/>
    <w:link w:val="4"/>
    <w:qFormat/>
    <w:uiPriority w:val="99"/>
  </w:style>
  <w:style w:type="paragraph" w:customStyle="1" w:styleId="12">
    <w:name w:val="_Style 2"/>
    <w:basedOn w:val="1"/>
    <w:qFormat/>
    <w:uiPriority w:val="99"/>
    <w:pPr>
      <w:spacing w:line="351" w:lineRule="atLeast"/>
      <w:ind w:firstLine="623"/>
      <w:textAlignment w:val="baseline"/>
    </w:pPr>
    <w:rPr>
      <w:rFonts w:ascii="Times New Roman" w:hAnsi="Times New Roman" w:eastAsia="仿宋_GB2312"/>
      <w:color w:val="000000"/>
      <w:sz w:val="31"/>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13825</Words>
  <Characters>14417</Characters>
  <Lines>80</Lines>
  <Paragraphs>22</Paragraphs>
  <TotalTime>5</TotalTime>
  <ScaleCrop>false</ScaleCrop>
  <LinksUpToDate>false</LinksUpToDate>
  <CharactersWithSpaces>14443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2023-11-17T07:27:00Z</dcterms:created>
  <dc:creator>张芳芳</dc:creator>
  <cp:lastModifiedBy>此后锦书休寄</cp:lastModifiedBy>
  <dcterms:modified xsi:type="dcterms:W3CDTF">2025-01-14T09:22:28Z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C905A1A501D24A1FBBD761810F205680_13</vt:lpwstr>
  </property>
  <property fmtid="{D5CDD505-2E9C-101B-9397-08002B2CF9AE}" pid="4" name="KSOTemplateDocerSaveRecord">
    <vt:lpwstr>eyJoZGlkIjoiNmZjMDVkYjFlMjczNDNhNzgxZDViNDQyNDZkYjFlZGUiLCJ1c2VySWQiOiI0NzEwNDk3NTUifQ==</vt:lpwstr>
  </property>
</Properties>
</file>