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eastAsia="宋体" w:cstheme="minorBidi"/>
          <w:kern w:val="2"/>
          <w:sz w:val="21"/>
          <w:szCs w:val="22"/>
          <w:lang w:val="en-US" w:eastAsia="zh-CN" w:bidi="ar-SA"/>
        </w:rPr>
        <w:id w:val="147482481"/>
        <w15:color w:val="DBDBDB"/>
        <w:docPartObj>
          <w:docPartGallery w:val="Table of Contents"/>
          <w:docPartUnique/>
        </w:docPartObj>
      </w:sdtPr>
      <w:sdtEndPr>
        <w:rPr>
          <w:rFonts w:ascii="宋体" w:hAnsi="宋体" w:eastAsia="宋体" w:cstheme="minorBidi"/>
          <w:b/>
          <w:kern w:val="2"/>
          <w:sz w:val="21"/>
          <w:szCs w:val="22"/>
          <w:lang w:val="en-US" w:eastAsia="zh-CN" w:bidi="ar-SA"/>
        </w:rPr>
      </w:sdtEndPr>
      <w:sdtContent>
        <w:p>
          <w:pPr>
            <w:spacing w:before="0" w:beforeLines="0" w:after="0" w:afterLines="0" w:line="240" w:lineRule="auto"/>
            <w:ind w:left="0" w:leftChars="0" w:right="0" w:rightChars="0" w:firstLine="0" w:firstLineChars="0"/>
            <w:jc w:val="center"/>
            <w:rPr>
              <w:rFonts w:ascii="宋体" w:hAnsi="宋体" w:eastAsia="宋体"/>
              <w:b/>
              <w:bCs/>
              <w:sz w:val="44"/>
              <w:szCs w:val="44"/>
            </w:rPr>
          </w:pPr>
          <w:bookmarkStart w:id="0" w:name="_Hlk151737202"/>
          <w:r>
            <w:rPr>
              <w:rFonts w:ascii="宋体" w:hAnsi="宋体" w:eastAsia="宋体"/>
              <w:b/>
              <w:bCs/>
              <w:sz w:val="44"/>
              <w:szCs w:val="44"/>
            </w:rPr>
            <w:t>目录</w:t>
          </w:r>
        </w:p>
        <w:p>
          <w:pPr>
            <w:pStyle w:val="4"/>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TOC \o "1-2" \h \u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HYPERLINK \l _Toc26657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kern w:val="0"/>
              <w:sz w:val="24"/>
              <w:szCs w:val="24"/>
              <w:highlight w:val="none"/>
            </w:rPr>
            <w:t>一、基本情况</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PAGEREF _Toc26657 \h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sz w:val="24"/>
              <w:szCs w:val="24"/>
            </w:rPr>
            <w:t>2</w:t>
          </w:r>
          <w:r>
            <w:rPr>
              <w:rFonts w:hint="eastAsia" w:ascii="仿宋_GB2312" w:hAnsi="仿宋_GB2312" w:eastAsia="仿宋_GB2312" w:cs="仿宋_GB2312"/>
              <w:b/>
              <w:bCs/>
              <w:sz w:val="24"/>
              <w:szCs w:val="24"/>
            </w:rPr>
            <w:fldChar w:fldCharType="end"/>
          </w:r>
          <w:r>
            <w:rPr>
              <w:rFonts w:hint="eastAsia" w:ascii="仿宋_GB2312" w:hAnsi="仿宋_GB2312" w:eastAsia="仿宋_GB2312" w:cs="仿宋_GB2312"/>
              <w:b/>
              <w:bCs/>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_Toc15798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highlight w:val="none"/>
            </w:rPr>
            <w:t>（一）单位基本情况</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_Toc15798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_Toc14948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kern w:val="0"/>
              <w:sz w:val="24"/>
              <w:szCs w:val="24"/>
              <w:highlight w:val="none"/>
            </w:rPr>
            <w:t>（二）项目概</w:t>
          </w:r>
          <w:r>
            <w:rPr>
              <w:rFonts w:hint="eastAsia" w:ascii="仿宋_GB2312" w:hAnsi="仿宋_GB2312" w:eastAsia="仿宋_GB2312" w:cs="仿宋_GB2312"/>
              <w:bCs w:val="0"/>
              <w:kern w:val="0"/>
              <w:sz w:val="24"/>
              <w:szCs w:val="24"/>
              <w:highlight w:val="none"/>
            </w:rPr>
            <w:t>况</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_Toc14948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_Toc3038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highlight w:val="none"/>
            </w:rPr>
            <w:t>（三）项目绩效目标</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_Toc3038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HYPERLINK \l _Toc14246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kern w:val="0"/>
              <w:sz w:val="24"/>
              <w:szCs w:val="24"/>
              <w:highlight w:val="none"/>
            </w:rPr>
            <w:t>二、绩效评价工作开展情况</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PAGEREF _Toc14246 \h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sz w:val="24"/>
              <w:szCs w:val="24"/>
            </w:rPr>
            <w:t>4</w:t>
          </w:r>
          <w:r>
            <w:rPr>
              <w:rFonts w:hint="eastAsia" w:ascii="仿宋_GB2312" w:hAnsi="仿宋_GB2312" w:eastAsia="仿宋_GB2312" w:cs="仿宋_GB2312"/>
              <w:b/>
              <w:bCs/>
              <w:sz w:val="24"/>
              <w:szCs w:val="24"/>
            </w:rPr>
            <w:fldChar w:fldCharType="end"/>
          </w:r>
          <w:r>
            <w:rPr>
              <w:rFonts w:hint="eastAsia" w:ascii="仿宋_GB2312" w:hAnsi="仿宋_GB2312" w:eastAsia="仿宋_GB2312" w:cs="仿宋_GB2312"/>
              <w:b/>
              <w:bCs/>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_Toc8310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highlight w:val="none"/>
            </w:rPr>
            <w:t>（一）绩效评价目的、对象和范围</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_Toc8310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_Toc28558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highlight w:val="none"/>
            </w:rPr>
            <w:t>（二）绩效评价原则、评价指标体系、评价方法、评价标准等</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_Toc28558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_Toc12129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highlight w:val="none"/>
            </w:rPr>
            <w:t>（三）绩效评价工作过程</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_Toc12129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6</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HYPERLINK \l _Toc19331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kern w:val="0"/>
              <w:sz w:val="24"/>
              <w:szCs w:val="24"/>
              <w:highlight w:val="none"/>
            </w:rPr>
            <w:t>三、综合评价情况及评价结论</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PAGEREF _Toc19331 \h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sz w:val="24"/>
              <w:szCs w:val="24"/>
            </w:rPr>
            <w:t>7</w:t>
          </w:r>
          <w:r>
            <w:rPr>
              <w:rFonts w:hint="eastAsia" w:ascii="仿宋_GB2312" w:hAnsi="仿宋_GB2312" w:eastAsia="仿宋_GB2312" w:cs="仿宋_GB2312"/>
              <w:b/>
              <w:bCs/>
              <w:sz w:val="24"/>
              <w:szCs w:val="24"/>
            </w:rPr>
            <w:fldChar w:fldCharType="end"/>
          </w:r>
          <w:r>
            <w:rPr>
              <w:rFonts w:hint="eastAsia" w:ascii="仿宋_GB2312" w:hAnsi="仿宋_GB2312" w:eastAsia="仿宋_GB2312" w:cs="仿宋_GB2312"/>
              <w:b/>
              <w:bCs/>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HYPERLINK \l _Toc31608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kern w:val="0"/>
              <w:sz w:val="24"/>
              <w:szCs w:val="24"/>
              <w:highlight w:val="none"/>
            </w:rPr>
            <w:t>四、绩效评价指标分析</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PAGEREF _Toc31608 \h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sz w:val="24"/>
              <w:szCs w:val="24"/>
            </w:rPr>
            <w:t>7</w:t>
          </w:r>
          <w:r>
            <w:rPr>
              <w:rFonts w:hint="eastAsia" w:ascii="仿宋_GB2312" w:hAnsi="仿宋_GB2312" w:eastAsia="仿宋_GB2312" w:cs="仿宋_GB2312"/>
              <w:b/>
              <w:bCs/>
              <w:sz w:val="24"/>
              <w:szCs w:val="24"/>
            </w:rPr>
            <w:fldChar w:fldCharType="end"/>
          </w:r>
          <w:r>
            <w:rPr>
              <w:rFonts w:hint="eastAsia" w:ascii="仿宋_GB2312" w:hAnsi="仿宋_GB2312" w:eastAsia="仿宋_GB2312" w:cs="仿宋_GB2312"/>
              <w:b/>
              <w:bCs/>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_Toc22774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highlight w:val="none"/>
            </w:rPr>
            <w:t>（一）决策情况分析（指标分20分，得分</w:t>
          </w:r>
          <w:r>
            <w:rPr>
              <w:rFonts w:hint="eastAsia" w:ascii="仿宋_GB2312" w:hAnsi="仿宋_GB2312" w:eastAsia="仿宋_GB2312" w:cs="仿宋_GB2312"/>
              <w:bCs/>
              <w:kern w:val="0"/>
              <w:sz w:val="24"/>
              <w:szCs w:val="24"/>
              <w:highlight w:val="none"/>
              <w:lang w:val="en-US" w:eastAsia="zh-CN"/>
            </w:rPr>
            <w:t>17</w:t>
          </w:r>
          <w:r>
            <w:rPr>
              <w:rFonts w:hint="eastAsia" w:ascii="仿宋_GB2312" w:hAnsi="仿宋_GB2312" w:eastAsia="仿宋_GB2312" w:cs="仿宋_GB2312"/>
              <w:bCs/>
              <w:kern w:val="0"/>
              <w:sz w:val="24"/>
              <w:szCs w:val="24"/>
              <w:highlight w:val="none"/>
            </w:rPr>
            <w:t>分）</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_Toc22774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7</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_Toc18712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highlight w:val="none"/>
            </w:rPr>
            <w:t>（二）过程情况分析（指标分</w:t>
          </w:r>
          <w:r>
            <w:rPr>
              <w:rFonts w:hint="eastAsia" w:ascii="仿宋_GB2312" w:hAnsi="仿宋_GB2312" w:eastAsia="仿宋_GB2312" w:cs="仿宋_GB2312"/>
              <w:bCs/>
              <w:kern w:val="0"/>
              <w:sz w:val="24"/>
              <w:szCs w:val="24"/>
              <w:highlight w:val="none"/>
              <w:lang w:val="en-US" w:eastAsia="zh-CN"/>
            </w:rPr>
            <w:t>4</w:t>
          </w:r>
          <w:r>
            <w:rPr>
              <w:rFonts w:hint="eastAsia" w:ascii="仿宋_GB2312" w:hAnsi="仿宋_GB2312" w:eastAsia="仿宋_GB2312" w:cs="仿宋_GB2312"/>
              <w:bCs/>
              <w:kern w:val="0"/>
              <w:sz w:val="24"/>
              <w:szCs w:val="24"/>
              <w:highlight w:val="none"/>
            </w:rPr>
            <w:t>0分，得分</w:t>
          </w:r>
          <w:r>
            <w:rPr>
              <w:rFonts w:hint="eastAsia" w:ascii="仿宋_GB2312" w:hAnsi="仿宋_GB2312" w:eastAsia="仿宋_GB2312" w:cs="仿宋_GB2312"/>
              <w:bCs/>
              <w:kern w:val="0"/>
              <w:sz w:val="24"/>
              <w:szCs w:val="24"/>
              <w:highlight w:val="none"/>
              <w:lang w:val="en-US" w:eastAsia="zh-CN"/>
            </w:rPr>
            <w:t>40</w:t>
          </w:r>
          <w:r>
            <w:rPr>
              <w:rFonts w:hint="eastAsia" w:ascii="仿宋_GB2312" w:hAnsi="仿宋_GB2312" w:eastAsia="仿宋_GB2312" w:cs="仿宋_GB2312"/>
              <w:bCs/>
              <w:kern w:val="0"/>
              <w:sz w:val="24"/>
              <w:szCs w:val="24"/>
              <w:highlight w:val="none"/>
            </w:rPr>
            <w:t>分）</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_Toc18712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9</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_Toc11474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rPr>
            <w:t>（三）产出情况分析（指标分</w:t>
          </w:r>
          <w:r>
            <w:rPr>
              <w:rFonts w:hint="eastAsia" w:ascii="仿宋_GB2312" w:hAnsi="仿宋_GB2312" w:eastAsia="仿宋_GB2312" w:cs="仿宋_GB2312"/>
              <w:bCs/>
              <w:kern w:val="0"/>
              <w:sz w:val="24"/>
              <w:szCs w:val="24"/>
              <w:lang w:val="en-US" w:eastAsia="zh-CN"/>
            </w:rPr>
            <w:t>2</w:t>
          </w:r>
          <w:r>
            <w:rPr>
              <w:rFonts w:hint="eastAsia" w:ascii="仿宋_GB2312" w:hAnsi="仿宋_GB2312" w:eastAsia="仿宋_GB2312" w:cs="仿宋_GB2312"/>
              <w:bCs/>
              <w:kern w:val="0"/>
              <w:sz w:val="24"/>
              <w:szCs w:val="24"/>
            </w:rPr>
            <w:t>0分，得分</w:t>
          </w:r>
          <w:r>
            <w:rPr>
              <w:rFonts w:hint="eastAsia" w:ascii="仿宋_GB2312" w:hAnsi="仿宋_GB2312" w:eastAsia="仿宋_GB2312" w:cs="仿宋_GB2312"/>
              <w:bCs/>
              <w:kern w:val="0"/>
              <w:sz w:val="24"/>
              <w:szCs w:val="24"/>
              <w:lang w:val="en-US" w:eastAsia="zh-CN"/>
            </w:rPr>
            <w:t>9</w:t>
          </w:r>
          <w:r>
            <w:rPr>
              <w:rFonts w:hint="eastAsia" w:ascii="仿宋_GB2312" w:hAnsi="仿宋_GB2312" w:eastAsia="仿宋_GB2312" w:cs="仿宋_GB2312"/>
              <w:bCs/>
              <w:kern w:val="0"/>
              <w:sz w:val="24"/>
              <w:szCs w:val="24"/>
            </w:rPr>
            <w:t>分）</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_Toc11474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9</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_Toc15221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rPr>
            <w:t>（四）效益情况分析（指标分</w:t>
          </w:r>
          <w:r>
            <w:rPr>
              <w:rFonts w:hint="eastAsia" w:ascii="仿宋_GB2312" w:hAnsi="仿宋_GB2312" w:eastAsia="仿宋_GB2312" w:cs="仿宋_GB2312"/>
              <w:bCs/>
              <w:kern w:val="0"/>
              <w:sz w:val="24"/>
              <w:szCs w:val="24"/>
              <w:lang w:val="en-US" w:eastAsia="zh-CN"/>
            </w:rPr>
            <w:t>2</w:t>
          </w:r>
          <w:r>
            <w:rPr>
              <w:rFonts w:hint="eastAsia" w:ascii="仿宋_GB2312" w:hAnsi="仿宋_GB2312" w:eastAsia="仿宋_GB2312" w:cs="仿宋_GB2312"/>
              <w:bCs/>
              <w:kern w:val="0"/>
              <w:sz w:val="24"/>
              <w:szCs w:val="24"/>
            </w:rPr>
            <w:t>0分，得分</w:t>
          </w:r>
          <w:r>
            <w:rPr>
              <w:rFonts w:hint="eastAsia" w:ascii="仿宋_GB2312" w:hAnsi="仿宋_GB2312" w:eastAsia="仿宋_GB2312" w:cs="仿宋_GB2312"/>
              <w:bCs/>
              <w:kern w:val="0"/>
              <w:sz w:val="24"/>
              <w:szCs w:val="24"/>
              <w:lang w:val="en-US" w:eastAsia="zh-CN"/>
            </w:rPr>
            <w:t>20</w:t>
          </w:r>
          <w:r>
            <w:rPr>
              <w:rFonts w:hint="eastAsia" w:ascii="仿宋_GB2312" w:hAnsi="仿宋_GB2312" w:eastAsia="仿宋_GB2312" w:cs="仿宋_GB2312"/>
              <w:bCs/>
              <w:kern w:val="0"/>
              <w:sz w:val="24"/>
              <w:szCs w:val="24"/>
            </w:rPr>
            <w:t>分）</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_Toc15221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10</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HYPERLINK \l _Toc8072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kern w:val="0"/>
              <w:sz w:val="24"/>
              <w:szCs w:val="24"/>
            </w:rPr>
            <w:t>五、主要经验及做法</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PAGEREF _Toc8072 \h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sz w:val="24"/>
              <w:szCs w:val="24"/>
            </w:rPr>
            <w:t>10</w:t>
          </w:r>
          <w:r>
            <w:rPr>
              <w:rFonts w:hint="eastAsia" w:ascii="仿宋_GB2312" w:hAnsi="仿宋_GB2312" w:eastAsia="仿宋_GB2312" w:cs="仿宋_GB2312"/>
              <w:b/>
              <w:bCs/>
              <w:sz w:val="24"/>
              <w:szCs w:val="24"/>
            </w:rPr>
            <w:fldChar w:fldCharType="end"/>
          </w:r>
          <w:r>
            <w:rPr>
              <w:rFonts w:hint="eastAsia" w:ascii="仿宋_GB2312" w:hAnsi="仿宋_GB2312" w:eastAsia="仿宋_GB2312" w:cs="仿宋_GB2312"/>
              <w:b/>
              <w:bCs/>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HYPERLINK \l _Toc19205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kern w:val="0"/>
              <w:sz w:val="24"/>
              <w:szCs w:val="24"/>
            </w:rPr>
            <w:t>六、存在的问题及原因分析</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PAGEREF _Toc19205 \h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sz w:val="24"/>
              <w:szCs w:val="24"/>
            </w:rPr>
            <w:t>10</w:t>
          </w:r>
          <w:r>
            <w:rPr>
              <w:rFonts w:hint="eastAsia" w:ascii="仿宋_GB2312" w:hAnsi="仿宋_GB2312" w:eastAsia="仿宋_GB2312" w:cs="仿宋_GB2312"/>
              <w:b/>
              <w:bCs/>
              <w:sz w:val="24"/>
              <w:szCs w:val="24"/>
            </w:rPr>
            <w:fldChar w:fldCharType="end"/>
          </w:r>
          <w:r>
            <w:rPr>
              <w:rFonts w:hint="eastAsia" w:ascii="仿宋_GB2312" w:hAnsi="仿宋_GB2312" w:eastAsia="仿宋_GB2312" w:cs="仿宋_GB2312"/>
              <w:b/>
              <w:bCs/>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_Toc27232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rPr>
            <w:t>（一）</w:t>
          </w:r>
          <w:r>
            <w:rPr>
              <w:rFonts w:hint="eastAsia" w:ascii="仿宋_GB2312" w:hAnsi="仿宋_GB2312" w:eastAsia="仿宋_GB2312" w:cs="仿宋_GB2312"/>
              <w:bCs/>
              <w:kern w:val="0"/>
              <w:sz w:val="24"/>
              <w:szCs w:val="24"/>
              <w:lang w:val="en-US" w:eastAsia="zh-CN"/>
            </w:rPr>
            <w:t>到位及时率较低</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_Toc27232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11</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\l _Toc27664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bCs/>
              <w:kern w:val="0"/>
              <w:sz w:val="24"/>
              <w:szCs w:val="24"/>
              <w:lang w:val="en-US" w:eastAsia="zh-CN"/>
            </w:rPr>
            <w:t>（二）对超范围婚检人员进行婚检</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PAGEREF _Toc27664 \h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11</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HYPERLINK \l _Toc14378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kern w:val="0"/>
              <w:sz w:val="24"/>
              <w:szCs w:val="24"/>
            </w:rPr>
            <w:t>七、相关建议</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PAGEREF _Toc14378 \h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sz w:val="24"/>
              <w:szCs w:val="24"/>
            </w:rPr>
            <w:t>11</w:t>
          </w:r>
          <w:r>
            <w:rPr>
              <w:rFonts w:hint="eastAsia" w:ascii="仿宋_GB2312" w:hAnsi="仿宋_GB2312" w:eastAsia="仿宋_GB2312" w:cs="仿宋_GB2312"/>
              <w:b/>
              <w:bCs/>
              <w:sz w:val="24"/>
              <w:szCs w:val="24"/>
            </w:rPr>
            <w:fldChar w:fldCharType="end"/>
          </w:r>
          <w:r>
            <w:rPr>
              <w:rFonts w:hint="eastAsia" w:ascii="仿宋_GB2312" w:hAnsi="仿宋_GB2312" w:eastAsia="仿宋_GB2312" w:cs="仿宋_GB2312"/>
              <w:b/>
              <w:bCs/>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HYPERLINK \l _Toc20232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kern w:val="0"/>
              <w:sz w:val="24"/>
              <w:szCs w:val="24"/>
            </w:rPr>
            <w:t>八、其他需要说明的问题</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PAGEREF _Toc20232 \h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sz w:val="24"/>
              <w:szCs w:val="24"/>
            </w:rPr>
            <w:t>11</w:t>
          </w:r>
          <w:r>
            <w:rPr>
              <w:rFonts w:hint="eastAsia" w:ascii="仿宋_GB2312" w:hAnsi="仿宋_GB2312" w:eastAsia="仿宋_GB2312" w:cs="仿宋_GB2312"/>
              <w:b/>
              <w:bCs/>
              <w:sz w:val="24"/>
              <w:szCs w:val="24"/>
            </w:rPr>
            <w:fldChar w:fldCharType="end"/>
          </w:r>
          <w:r>
            <w:rPr>
              <w:rFonts w:hint="eastAsia" w:ascii="仿宋_GB2312" w:hAnsi="仿宋_GB2312" w:eastAsia="仿宋_GB2312" w:cs="仿宋_GB2312"/>
              <w:b/>
              <w:bCs/>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HYPERLINK \l _Toc3289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kern w:val="0"/>
              <w:sz w:val="24"/>
              <w:szCs w:val="24"/>
            </w:rPr>
            <w:t>九、附件</w:t>
          </w:r>
          <w:r>
            <w:rPr>
              <w:rFonts w:hint="eastAsia" w:ascii="仿宋_GB2312" w:hAnsi="仿宋_GB2312" w:eastAsia="仿宋_GB2312" w:cs="仿宋_GB2312"/>
              <w:b/>
              <w:bCs/>
              <w:sz w:val="24"/>
              <w:szCs w:val="24"/>
            </w:rPr>
            <w:tab/>
          </w:r>
          <w:r>
            <w:rPr>
              <w:rFonts w:hint="eastAsia" w:ascii="仿宋_GB2312" w:hAnsi="仿宋_GB2312" w:eastAsia="仿宋_GB2312" w:cs="仿宋_GB2312"/>
              <w:b/>
              <w:bCs/>
              <w:sz w:val="24"/>
              <w:szCs w:val="24"/>
            </w:rPr>
            <w:fldChar w:fldCharType="begin"/>
          </w:r>
          <w:r>
            <w:rPr>
              <w:rFonts w:hint="eastAsia" w:ascii="仿宋_GB2312" w:hAnsi="仿宋_GB2312" w:eastAsia="仿宋_GB2312" w:cs="仿宋_GB2312"/>
              <w:b/>
              <w:bCs/>
              <w:sz w:val="24"/>
              <w:szCs w:val="24"/>
            </w:rPr>
            <w:instrText xml:space="preserve"> PAGEREF _Toc3289 \h </w:instrText>
          </w:r>
          <w:r>
            <w:rPr>
              <w:rFonts w:hint="eastAsia" w:ascii="仿宋_GB2312" w:hAnsi="仿宋_GB2312" w:eastAsia="仿宋_GB2312" w:cs="仿宋_GB2312"/>
              <w:b/>
              <w:bCs/>
              <w:sz w:val="24"/>
              <w:szCs w:val="24"/>
            </w:rPr>
            <w:fldChar w:fldCharType="separate"/>
          </w:r>
          <w:r>
            <w:rPr>
              <w:rFonts w:hint="eastAsia" w:ascii="仿宋_GB2312" w:hAnsi="仿宋_GB2312" w:eastAsia="仿宋_GB2312" w:cs="仿宋_GB2312"/>
              <w:b/>
              <w:bCs/>
              <w:sz w:val="24"/>
              <w:szCs w:val="24"/>
            </w:rPr>
            <w:t>11</w:t>
          </w:r>
          <w:r>
            <w:rPr>
              <w:rFonts w:hint="eastAsia" w:ascii="仿宋_GB2312" w:hAnsi="仿宋_GB2312" w:eastAsia="仿宋_GB2312" w:cs="仿宋_GB2312"/>
              <w:b/>
              <w:bCs/>
              <w:sz w:val="24"/>
              <w:szCs w:val="24"/>
            </w:rPr>
            <w:fldChar w:fldCharType="end"/>
          </w:r>
          <w:r>
            <w:rPr>
              <w:rFonts w:hint="eastAsia" w:ascii="仿宋_GB2312" w:hAnsi="仿宋_GB2312" w:eastAsia="仿宋_GB2312" w:cs="仿宋_GB2312"/>
              <w:b/>
              <w:bCs/>
              <w:sz w:val="24"/>
              <w:szCs w:val="24"/>
            </w:rPr>
            <w:fldChar w:fldCharType="end"/>
          </w:r>
        </w:p>
        <w:p>
          <w:pPr>
            <w:keepNext w:val="0"/>
            <w:keepLines w:val="0"/>
            <w:pageBreakBefore w:val="0"/>
            <w:widowControl/>
            <w:kinsoku/>
            <w:wordWrap/>
            <w:overflowPunct/>
            <w:topLinePunct w:val="0"/>
            <w:autoSpaceDE/>
            <w:autoSpaceDN/>
            <w:bidi w:val="0"/>
            <w:adjustRightInd/>
            <w:snapToGrid/>
            <w:spacing w:line="560" w:lineRule="exact"/>
            <w:textAlignment w:val="auto"/>
            <w:rPr>
              <w:b/>
            </w:rPr>
          </w:pPr>
          <w:r>
            <w:rPr>
              <w:rFonts w:hint="eastAsia" w:ascii="仿宋_GB2312" w:hAnsi="仿宋_GB2312" w:eastAsia="仿宋_GB2312" w:cs="仿宋_GB2312"/>
              <w:sz w:val="24"/>
              <w:szCs w:val="24"/>
            </w:rPr>
            <w:fldChar w:fldCharType="end"/>
          </w:r>
        </w:p>
      </w:sdtContent>
    </w:sdt>
    <w:bookmarkEnd w:id="0"/>
    <w:p>
      <w:pPr>
        <w:spacing w:line="560" w:lineRule="exact"/>
        <w:jc w:val="center"/>
        <w:outlineLvl w:val="0"/>
        <w:rPr>
          <w:rFonts w:hint="eastAsia" w:ascii="仿宋_GB2312" w:hAnsi="仿宋" w:eastAsia="仿宋_GB2312"/>
          <w:b/>
          <w:bCs/>
          <w:sz w:val="44"/>
          <w:szCs w:val="44"/>
          <w:lang w:eastAsia="zh-CN"/>
        </w:rPr>
      </w:pPr>
      <w:bookmarkStart w:id="1" w:name="_Toc7298"/>
      <w:bookmarkStart w:id="2" w:name="_Toc11265"/>
      <w:bookmarkStart w:id="3" w:name="_Toc12410"/>
      <w:bookmarkStart w:id="4" w:name="_Toc2567"/>
      <w:bookmarkStart w:id="5" w:name="_Toc8221"/>
      <w:bookmarkStart w:id="6" w:name="_Toc31738"/>
      <w:bookmarkStart w:id="7" w:name="_Toc3754"/>
      <w:bookmarkStart w:id="8" w:name="_Toc9118"/>
    </w:p>
    <w:p>
      <w:pPr>
        <w:spacing w:line="560" w:lineRule="exact"/>
        <w:jc w:val="center"/>
        <w:outlineLvl w:val="0"/>
        <w:rPr>
          <w:rFonts w:hint="eastAsia" w:ascii="仿宋_GB2312" w:hAnsi="仿宋" w:eastAsia="仿宋_GB2312"/>
          <w:b/>
          <w:bCs/>
          <w:sz w:val="44"/>
          <w:szCs w:val="44"/>
          <w:lang w:eastAsia="zh-CN"/>
        </w:rPr>
      </w:pPr>
    </w:p>
    <w:p>
      <w:pPr>
        <w:spacing w:line="560" w:lineRule="exact"/>
        <w:jc w:val="center"/>
        <w:outlineLvl w:val="0"/>
        <w:rPr>
          <w:rFonts w:hint="eastAsia" w:ascii="仿宋_GB2312" w:hAnsi="仿宋" w:eastAsia="仿宋_GB2312"/>
          <w:b/>
          <w:bCs/>
          <w:sz w:val="44"/>
          <w:szCs w:val="44"/>
          <w:lang w:eastAsia="zh-CN"/>
        </w:rPr>
        <w:sectPr>
          <w:pgSz w:w="11906" w:h="16838"/>
          <w:pgMar w:top="1440" w:right="1800" w:bottom="1276" w:left="1800" w:header="851" w:footer="992" w:gutter="0"/>
          <w:pgNumType w:fmt="decimal" w:start="1"/>
          <w:cols w:space="425" w:num="1"/>
          <w:docGrid w:type="lines" w:linePitch="312" w:charSpace="0"/>
        </w:sectPr>
      </w:pPr>
    </w:p>
    <w:p>
      <w:pPr>
        <w:spacing w:line="560" w:lineRule="exact"/>
        <w:jc w:val="center"/>
        <w:outlineLvl w:val="0"/>
        <w:rPr>
          <w:rFonts w:hint="eastAsia" w:ascii="仿宋_GB2312" w:hAnsi="仿宋" w:eastAsia="仿宋_GB2312"/>
          <w:b/>
          <w:bCs/>
          <w:sz w:val="44"/>
          <w:szCs w:val="44"/>
          <w:lang w:eastAsia="zh-CN"/>
        </w:rPr>
      </w:pPr>
      <w:bookmarkStart w:id="9" w:name="_Toc17512"/>
      <w:bookmarkStart w:id="10" w:name="_Toc14854"/>
      <w:bookmarkStart w:id="11" w:name="_Toc4208"/>
      <w:r>
        <w:rPr>
          <w:rFonts w:hint="eastAsia" w:ascii="仿宋_GB2312" w:hAnsi="仿宋" w:eastAsia="仿宋_GB2312"/>
          <w:b/>
          <w:bCs/>
          <w:sz w:val="44"/>
          <w:szCs w:val="44"/>
          <w:lang w:eastAsia="zh-CN"/>
        </w:rPr>
        <w:t>淮北市杜集区妇幼保健计划生育服务中心2023年</w:t>
      </w:r>
      <w:bookmarkEnd w:id="1"/>
      <w:bookmarkEnd w:id="2"/>
      <w:bookmarkEnd w:id="3"/>
      <w:bookmarkEnd w:id="4"/>
      <w:bookmarkEnd w:id="5"/>
      <w:bookmarkEnd w:id="6"/>
      <w:bookmarkEnd w:id="7"/>
      <w:r>
        <w:rPr>
          <w:rFonts w:hint="eastAsia" w:ascii="仿宋_GB2312" w:hAnsi="仿宋" w:eastAsia="仿宋_GB2312"/>
          <w:b/>
          <w:bCs/>
          <w:sz w:val="44"/>
          <w:szCs w:val="44"/>
          <w:lang w:eastAsia="zh-CN"/>
        </w:rPr>
        <w:t>免费婚前健康检查</w:t>
      </w:r>
      <w:bookmarkEnd w:id="9"/>
      <w:bookmarkEnd w:id="10"/>
      <w:bookmarkEnd w:id="11"/>
    </w:p>
    <w:p>
      <w:pPr>
        <w:spacing w:line="560" w:lineRule="exact"/>
        <w:jc w:val="center"/>
        <w:outlineLvl w:val="0"/>
        <w:rPr>
          <w:rFonts w:ascii="仿宋_GB2312" w:hAnsi="仿宋" w:eastAsia="仿宋_GB2312"/>
          <w:b/>
          <w:bCs/>
          <w:sz w:val="44"/>
          <w:szCs w:val="44"/>
        </w:rPr>
      </w:pPr>
      <w:bookmarkStart w:id="12" w:name="_Toc17857"/>
      <w:bookmarkStart w:id="13" w:name="_Toc15778"/>
      <w:bookmarkStart w:id="14" w:name="_Toc28719"/>
      <w:bookmarkStart w:id="15" w:name="_Toc303"/>
      <w:bookmarkStart w:id="16" w:name="_Toc22387"/>
      <w:bookmarkStart w:id="17" w:name="_Toc26849"/>
      <w:bookmarkStart w:id="18" w:name="_Toc30523"/>
      <w:bookmarkStart w:id="19" w:name="_Toc24692"/>
      <w:bookmarkStart w:id="20" w:name="_Toc9116"/>
      <w:bookmarkStart w:id="21" w:name="_Toc9790"/>
      <w:r>
        <w:rPr>
          <w:rFonts w:hint="eastAsia" w:ascii="仿宋_GB2312" w:hAnsi="仿宋" w:eastAsia="仿宋_GB2312"/>
          <w:b/>
          <w:bCs/>
          <w:sz w:val="44"/>
          <w:szCs w:val="44"/>
        </w:rPr>
        <w:t>项目支出绩效评价报告</w:t>
      </w:r>
      <w:bookmarkEnd w:id="8"/>
      <w:bookmarkEnd w:id="12"/>
      <w:bookmarkEnd w:id="13"/>
      <w:bookmarkEnd w:id="14"/>
      <w:bookmarkEnd w:id="15"/>
      <w:bookmarkEnd w:id="16"/>
      <w:bookmarkEnd w:id="17"/>
      <w:bookmarkEnd w:id="18"/>
      <w:bookmarkEnd w:id="19"/>
      <w:bookmarkEnd w:id="20"/>
      <w:bookmarkEnd w:id="21"/>
    </w:p>
    <w:p>
      <w:pPr>
        <w:wordWrap/>
        <w:adjustRightInd w:val="0"/>
        <w:spacing w:line="560" w:lineRule="exact"/>
        <w:jc w:val="center"/>
        <w:rPr>
          <w:rFonts w:hint="eastAsia" w:ascii="仿宋_GB2312" w:hAnsi="仿宋" w:eastAsia="仿宋_GB2312"/>
          <w:b w:val="0"/>
          <w:bCs w:val="0"/>
          <w:color w:val="auto"/>
          <w:sz w:val="32"/>
          <w:szCs w:val="32"/>
          <w:lang w:eastAsia="zh-CN"/>
        </w:rPr>
      </w:pPr>
      <w:r>
        <w:rPr>
          <w:rFonts w:hint="eastAsia" w:ascii="仿宋_GB2312" w:hAnsi="仿宋" w:eastAsia="仿宋_GB2312"/>
          <w:b w:val="0"/>
          <w:bCs w:val="0"/>
          <w:color w:val="auto"/>
          <w:sz w:val="28"/>
          <w:szCs w:val="28"/>
          <w:lang w:val="en-US" w:eastAsia="zh-CN"/>
        </w:rPr>
        <w:t>（交流意见稿）</w:t>
      </w:r>
    </w:p>
    <w:p>
      <w:pPr>
        <w:adjustRightInd w:val="0"/>
        <w:spacing w:line="560" w:lineRule="exact"/>
        <w:rPr>
          <w:rFonts w:ascii="仿宋_GB2312" w:hAnsi="仿宋" w:eastAsia="仿宋_GB2312" w:cs="仿宋_GB2312"/>
          <w:kern w:val="0"/>
          <w:sz w:val="32"/>
          <w:szCs w:val="32"/>
        </w:rPr>
      </w:pPr>
      <w:r>
        <w:rPr>
          <w:rFonts w:hint="eastAsia" w:ascii="仿宋_GB2312" w:hAnsi="仿宋" w:eastAsia="仿宋_GB2312" w:cs="仿宋_GB2312"/>
          <w:kern w:val="0"/>
          <w:sz w:val="32"/>
          <w:szCs w:val="32"/>
          <w:lang w:val="en-US" w:eastAsia="zh-CN"/>
        </w:rPr>
        <w:t>淮北市卫生健康委员会</w:t>
      </w:r>
      <w:r>
        <w:rPr>
          <w:rFonts w:hint="eastAsia" w:ascii="仿宋_GB2312" w:hAnsi="仿宋" w:eastAsia="仿宋_GB2312" w:cs="仿宋_GB2312"/>
          <w:kern w:val="0"/>
          <w:sz w:val="32"/>
          <w:szCs w:val="32"/>
        </w:rPr>
        <w:t>：</w:t>
      </w:r>
    </w:p>
    <w:p>
      <w:pPr>
        <w:adjustRightInd w:val="0"/>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rPr>
        <w:t>为进一步加强财政资金管理，提高资金使用效益，</w:t>
      </w:r>
      <w:r>
        <w:rPr>
          <w:rFonts w:hint="eastAsia" w:ascii="仿宋_GB2312" w:hAnsi="仿宋" w:eastAsia="仿宋_GB2312" w:cs="仿宋_GB2312"/>
          <w:kern w:val="0"/>
          <w:sz w:val="32"/>
          <w:szCs w:val="32"/>
          <w:lang w:val="en-US" w:eastAsia="zh-CN"/>
        </w:rPr>
        <w:t>淮北市卫生健康委员会</w:t>
      </w:r>
      <w:r>
        <w:rPr>
          <w:rFonts w:hint="eastAsia" w:ascii="仿宋_GB2312" w:hAnsi="仿宋" w:eastAsia="仿宋_GB2312" w:cs="仿宋_GB2312"/>
          <w:kern w:val="0"/>
          <w:sz w:val="32"/>
          <w:szCs w:val="32"/>
        </w:rPr>
        <w:t>委托安徽智联会计师事务所（普通合伙）对</w:t>
      </w:r>
      <w:r>
        <w:rPr>
          <w:rFonts w:hint="eastAsia" w:ascii="仿宋_GB2312" w:hAnsi="仿宋" w:eastAsia="仿宋_GB2312" w:cs="仿宋_GB2312"/>
          <w:kern w:val="0"/>
          <w:sz w:val="32"/>
          <w:szCs w:val="32"/>
          <w:lang w:val="en-US" w:eastAsia="zh-CN"/>
        </w:rPr>
        <w:t>淮北市杜集区妇幼保健计划生育服务中心</w:t>
      </w:r>
      <w:r>
        <w:rPr>
          <w:rFonts w:hint="eastAsia" w:ascii="仿宋_GB2312" w:hAnsi="仿宋" w:eastAsia="仿宋_GB2312" w:cs="仿宋_GB2312"/>
          <w:kern w:val="0"/>
          <w:sz w:val="32"/>
          <w:szCs w:val="32"/>
          <w:lang w:eastAsia="zh-CN"/>
        </w:rPr>
        <w:t>2023年免费婚前健康检查</w:t>
      </w:r>
      <w:r>
        <w:rPr>
          <w:rFonts w:hint="eastAsia" w:ascii="仿宋_GB2312" w:hAnsi="仿宋" w:eastAsia="仿宋_GB2312" w:cs="仿宋_GB2312"/>
          <w:kern w:val="0"/>
          <w:sz w:val="32"/>
          <w:szCs w:val="32"/>
          <w:highlight w:val="none"/>
        </w:rPr>
        <w:t>项目支出进行了绩效评价。</w:t>
      </w:r>
    </w:p>
    <w:p>
      <w:pPr>
        <w:adjustRightInd w:val="0"/>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lang w:val="en-US" w:eastAsia="zh-CN"/>
        </w:rPr>
        <w:t>淮北市杜集区妇幼保健计划生育服务中心</w:t>
      </w:r>
      <w:r>
        <w:rPr>
          <w:rFonts w:hint="eastAsia" w:ascii="仿宋_GB2312" w:hAnsi="仿宋" w:eastAsia="仿宋_GB2312" w:cs="仿宋_GB2312"/>
          <w:kern w:val="0"/>
          <w:sz w:val="32"/>
          <w:szCs w:val="32"/>
          <w:highlight w:val="none"/>
        </w:rPr>
        <w:t>的责任是设定并确认项目绩效目标和绩效指标；设计和执行恰当的内部控制制度，合法合规地使用预算资金；根据单位设定的项目绩效目标提供完成情况数据及其相关佐证资料，并确保数据和佐证材料的真实、合法、完整。</w:t>
      </w:r>
    </w:p>
    <w:p>
      <w:pPr>
        <w:adjustRightInd w:val="0"/>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我们的责任是在实施绩效评价工作基础上对</w:t>
      </w:r>
      <w:r>
        <w:rPr>
          <w:rFonts w:hint="eastAsia" w:ascii="仿宋_GB2312" w:hAnsi="仿宋" w:eastAsia="仿宋_GB2312" w:cs="仿宋_GB2312"/>
          <w:kern w:val="0"/>
          <w:sz w:val="32"/>
          <w:szCs w:val="32"/>
          <w:lang w:val="en-US" w:eastAsia="zh-CN"/>
        </w:rPr>
        <w:t>淮北市杜集区妇幼保健计划生育服务中心</w:t>
      </w:r>
      <w:r>
        <w:rPr>
          <w:rFonts w:hint="eastAsia" w:ascii="仿宋_GB2312" w:hAnsi="仿宋" w:eastAsia="仿宋_GB2312" w:cs="仿宋_GB2312"/>
          <w:kern w:val="0"/>
          <w:sz w:val="32"/>
          <w:szCs w:val="32"/>
          <w:highlight w:val="none"/>
          <w:lang w:eastAsia="zh-CN"/>
        </w:rPr>
        <w:t>2023年免费婚前健康检查</w:t>
      </w:r>
      <w:r>
        <w:rPr>
          <w:rFonts w:hint="eastAsia" w:ascii="仿宋_GB2312" w:hAnsi="仿宋" w:eastAsia="仿宋_GB2312" w:cs="仿宋_GB2312"/>
          <w:kern w:val="0"/>
          <w:sz w:val="32"/>
          <w:szCs w:val="32"/>
          <w:highlight w:val="none"/>
        </w:rPr>
        <w:t>项目支出发表绩效评价意见。</w:t>
      </w:r>
    </w:p>
    <w:p>
      <w:pPr>
        <w:adjustRightInd w:val="0"/>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我们按照《会计师事务所财政支出绩效评价业务指引》及其他有关规定执行了绩效评价工作。按照中国注册会计师职业道德守则，我们独立于</w:t>
      </w:r>
      <w:r>
        <w:rPr>
          <w:rFonts w:hint="eastAsia" w:ascii="仿宋_GB2312" w:hAnsi="仿宋" w:eastAsia="仿宋_GB2312" w:cs="仿宋_GB2312"/>
          <w:kern w:val="0"/>
          <w:sz w:val="32"/>
          <w:szCs w:val="32"/>
          <w:highlight w:val="none"/>
          <w:lang w:eastAsia="zh-CN"/>
        </w:rPr>
        <w:t>淮北市杜集区妇幼保健计划生育服务中心</w:t>
      </w:r>
      <w:r>
        <w:rPr>
          <w:rFonts w:hint="eastAsia" w:ascii="仿宋_GB2312" w:hAnsi="仿宋" w:eastAsia="仿宋_GB2312" w:cs="仿宋_GB2312"/>
          <w:kern w:val="0"/>
          <w:sz w:val="32"/>
          <w:szCs w:val="32"/>
          <w:highlight w:val="none"/>
        </w:rPr>
        <w:t>，并履行了职业道德方面的其他责任。在绩效评价过程中，我们遵循财政部《项目支出绩效评价管理办法》（财预〔2020〕10 号）、安徽省人民政府《关于全面推进预算绩效管理的意见》（皖政〔2011〕115号）等文件的规定和要求，并结合项目的实际情况，实施了包括询问、核对业务资料、查阅会计凭证、重新计算、实地观察等我们认为必要的绩效评价程序，我们相信，我们获取的证据是充分的、适当的，现将评价情况报告如下：</w:t>
      </w:r>
    </w:p>
    <w:p>
      <w:pPr>
        <w:widowControl/>
        <w:shd w:val="clear" w:color="auto" w:fill="FFFFFF"/>
        <w:adjustRightInd w:val="0"/>
        <w:spacing w:line="560" w:lineRule="exact"/>
        <w:ind w:firstLine="643" w:firstLineChars="200"/>
        <w:outlineLvl w:val="0"/>
        <w:rPr>
          <w:rFonts w:ascii="仿宋_GB2312" w:hAnsi="仿宋" w:eastAsia="仿宋_GB2312" w:cs="仿宋_GB2312"/>
          <w:b/>
          <w:bCs/>
          <w:kern w:val="0"/>
          <w:sz w:val="32"/>
          <w:szCs w:val="32"/>
          <w:highlight w:val="none"/>
        </w:rPr>
      </w:pPr>
      <w:bookmarkStart w:id="22" w:name="_Toc26657"/>
      <w:r>
        <w:rPr>
          <w:rFonts w:hint="eastAsia" w:ascii="仿宋_GB2312" w:hAnsi="仿宋" w:eastAsia="仿宋_GB2312" w:cs="仿宋_GB2312"/>
          <w:b/>
          <w:bCs/>
          <w:kern w:val="0"/>
          <w:sz w:val="32"/>
          <w:szCs w:val="32"/>
          <w:highlight w:val="none"/>
        </w:rPr>
        <w:t>一、基本情况</w:t>
      </w:r>
      <w:bookmarkEnd w:id="22"/>
    </w:p>
    <w:p>
      <w:pPr>
        <w:widowControl/>
        <w:shd w:val="clear" w:color="auto" w:fill="FFFFFF"/>
        <w:adjustRightInd w:val="0"/>
        <w:spacing w:line="560" w:lineRule="exact"/>
        <w:ind w:firstLine="643" w:firstLineChars="200"/>
        <w:outlineLvl w:val="1"/>
        <w:rPr>
          <w:rFonts w:ascii="仿宋_GB2312" w:hAnsi="仿宋" w:eastAsia="仿宋_GB2312" w:cs="仿宋_GB2312"/>
          <w:b/>
          <w:bCs/>
          <w:kern w:val="0"/>
          <w:sz w:val="32"/>
          <w:szCs w:val="32"/>
          <w:highlight w:val="none"/>
        </w:rPr>
      </w:pPr>
      <w:bookmarkStart w:id="23" w:name="_Toc15798"/>
      <w:r>
        <w:rPr>
          <w:rFonts w:hint="eastAsia" w:ascii="仿宋_GB2312" w:hAnsi="仿宋" w:eastAsia="仿宋_GB2312" w:cs="仿宋_GB2312"/>
          <w:b/>
          <w:bCs/>
          <w:kern w:val="0"/>
          <w:sz w:val="32"/>
          <w:szCs w:val="32"/>
          <w:highlight w:val="none"/>
        </w:rPr>
        <w:t>（一）单位基本情况</w:t>
      </w:r>
      <w:bookmarkEnd w:id="23"/>
    </w:p>
    <w:p>
      <w:pPr>
        <w:widowControl/>
        <w:shd w:val="clear" w:color="auto" w:fill="FFFFFF"/>
        <w:adjustRightInd w:val="0"/>
        <w:spacing w:line="560" w:lineRule="exact"/>
        <w:ind w:firstLine="640" w:firstLineChars="200"/>
        <w:outlineLvl w:val="1"/>
        <w:rPr>
          <w:rFonts w:hint="default" w:ascii="仿宋_GB2312" w:hAnsi="仿宋" w:eastAsia="仿宋_GB2312" w:cs="仿宋_GB2312"/>
          <w:kern w:val="0"/>
          <w:sz w:val="32"/>
          <w:szCs w:val="32"/>
          <w:lang w:val="en-US" w:eastAsia="zh-CN"/>
        </w:rPr>
      </w:pPr>
      <w:bookmarkStart w:id="24" w:name="_Toc13747"/>
      <w:bookmarkStart w:id="25" w:name="_Toc29994"/>
      <w:bookmarkStart w:id="26" w:name="_Toc18471"/>
      <w:bookmarkStart w:id="27" w:name="_Toc28369"/>
      <w:bookmarkStart w:id="28" w:name="_Toc20913"/>
      <w:bookmarkStart w:id="29" w:name="_Toc28068"/>
      <w:bookmarkStart w:id="30" w:name="_Toc14059"/>
      <w:bookmarkStart w:id="31" w:name="_Toc22056"/>
      <w:bookmarkStart w:id="32" w:name="_Toc15930"/>
      <w:bookmarkStart w:id="33" w:name="_Toc6367"/>
      <w:r>
        <w:rPr>
          <w:rFonts w:hint="eastAsia" w:ascii="仿宋_GB2312" w:hAnsi="仿宋" w:eastAsia="仿宋_GB2312" w:cs="仿宋_GB2312"/>
          <w:kern w:val="0"/>
          <w:sz w:val="32"/>
          <w:szCs w:val="32"/>
          <w:lang w:val="en-US" w:eastAsia="zh-CN"/>
        </w:rPr>
        <w:t>淮北市杜集区妇幼保健计划生育服务中心隶属于淮北市杜集区卫生健康委员会，</w:t>
      </w:r>
      <w:bookmarkEnd w:id="24"/>
      <w:bookmarkEnd w:id="25"/>
      <w:bookmarkEnd w:id="26"/>
      <w:r>
        <w:rPr>
          <w:rFonts w:hint="eastAsia" w:ascii="仿宋_GB2312" w:hAnsi="宋体" w:eastAsia="仿宋_GB2312" w:cs="仿宋_GB2312"/>
          <w:sz w:val="32"/>
          <w:szCs w:val="32"/>
        </w:rPr>
        <w:t>统一社会信用代码12340602485488840R。法定代表人：</w:t>
      </w:r>
      <w:r>
        <w:rPr>
          <w:rFonts w:hint="eastAsia" w:ascii="仿宋_GB2312" w:hAnsi="宋体" w:eastAsia="仿宋_GB2312" w:cs="仿宋_GB2312"/>
          <w:sz w:val="32"/>
          <w:szCs w:val="32"/>
          <w:lang w:val="en-US" w:eastAsia="zh-CN"/>
        </w:rPr>
        <w:t>葛秋莉</w:t>
      </w:r>
      <w:r>
        <w:rPr>
          <w:rFonts w:hint="eastAsia" w:ascii="仿宋_GB2312" w:hAnsi="宋体" w:eastAsia="仿宋_GB2312" w:cs="仿宋_GB2312"/>
          <w:sz w:val="32"/>
          <w:szCs w:val="32"/>
        </w:rPr>
        <w:t>，住所：</w:t>
      </w:r>
      <w:r>
        <w:rPr>
          <w:rFonts w:hint="eastAsia" w:ascii="仿宋_GB2312" w:hAnsi="宋体" w:eastAsia="仿宋_GB2312" w:cs="仿宋_GB2312"/>
          <w:sz w:val="32"/>
          <w:szCs w:val="32"/>
          <w:lang w:val="en-US" w:eastAsia="zh-CN"/>
        </w:rPr>
        <w:t>高岳杜集区人民医院四楼</w:t>
      </w:r>
      <w:r>
        <w:rPr>
          <w:rFonts w:hint="eastAsia" w:ascii="仿宋_GB2312" w:hAnsi="宋体" w:eastAsia="仿宋_GB2312" w:cs="仿宋_GB2312"/>
          <w:sz w:val="32"/>
          <w:szCs w:val="32"/>
        </w:rPr>
        <w:t>，经营范围：</w:t>
      </w:r>
      <w:bookmarkEnd w:id="27"/>
      <w:bookmarkEnd w:id="28"/>
      <w:r>
        <w:rPr>
          <w:rFonts w:hint="eastAsia" w:ascii="仿宋_GB2312" w:hAnsi="宋体" w:eastAsia="仿宋_GB2312" w:cs="仿宋_GB2312"/>
          <w:sz w:val="32"/>
          <w:szCs w:val="32"/>
          <w:lang w:val="en-US" w:eastAsia="zh-CN"/>
        </w:rPr>
        <w:t>负责本区内妇幼保健工作负责本区孕管及儿管资料统计、分析、质量控制工作、妇女儿童常见病防治、助产技术服务等，承担计划生育宣传教育、技术服务、优生指导、生殖保健、人员培训等任务。</w:t>
      </w:r>
      <w:bookmarkEnd w:id="29"/>
      <w:bookmarkEnd w:id="30"/>
      <w:bookmarkEnd w:id="31"/>
      <w:bookmarkEnd w:id="32"/>
      <w:bookmarkEnd w:id="33"/>
    </w:p>
    <w:p>
      <w:pPr>
        <w:widowControl/>
        <w:shd w:val="clear" w:color="auto" w:fill="FFFFFF"/>
        <w:adjustRightInd w:val="0"/>
        <w:spacing w:line="560" w:lineRule="exact"/>
        <w:ind w:firstLine="643" w:firstLineChars="200"/>
        <w:outlineLvl w:val="1"/>
        <w:rPr>
          <w:rFonts w:ascii="仿宋_GB2312" w:hAnsi="仿宋" w:eastAsia="仿宋_GB2312" w:cs="仿宋_GB2312"/>
          <w:bCs/>
          <w:kern w:val="0"/>
          <w:sz w:val="32"/>
          <w:szCs w:val="32"/>
          <w:highlight w:val="none"/>
        </w:rPr>
      </w:pPr>
      <w:bookmarkStart w:id="34" w:name="_Toc14948"/>
      <w:r>
        <w:rPr>
          <w:rFonts w:hint="eastAsia" w:ascii="仿宋_GB2312" w:hAnsi="仿宋" w:eastAsia="仿宋_GB2312" w:cs="仿宋_GB2312"/>
          <w:b/>
          <w:kern w:val="0"/>
          <w:sz w:val="32"/>
          <w:szCs w:val="32"/>
          <w:highlight w:val="none"/>
        </w:rPr>
        <w:t>（二）项目概</w:t>
      </w:r>
      <w:r>
        <w:rPr>
          <w:rFonts w:hint="eastAsia" w:ascii="仿宋_GB2312" w:hAnsi="仿宋" w:eastAsia="仿宋_GB2312" w:cs="仿宋_GB2312"/>
          <w:b/>
          <w:bCs w:val="0"/>
          <w:kern w:val="0"/>
          <w:sz w:val="32"/>
          <w:szCs w:val="32"/>
          <w:highlight w:val="none"/>
        </w:rPr>
        <w:t>况</w:t>
      </w:r>
      <w:bookmarkEnd w:id="34"/>
    </w:p>
    <w:p>
      <w:pPr>
        <w:widowControl/>
        <w:shd w:val="clear" w:color="auto" w:fill="FFFFFF"/>
        <w:adjustRightInd w:val="0"/>
        <w:spacing w:line="560" w:lineRule="exact"/>
        <w:ind w:firstLine="643" w:firstLineChars="200"/>
        <w:rPr>
          <w:rFonts w:ascii="仿宋_GB2312" w:hAnsi="仿宋" w:eastAsia="仿宋_GB2312" w:cs="仿宋_GB2312"/>
          <w:kern w:val="0"/>
          <w:sz w:val="32"/>
          <w:szCs w:val="32"/>
          <w:highlight w:val="none"/>
        </w:rPr>
      </w:pPr>
      <w:r>
        <w:rPr>
          <w:rFonts w:hint="eastAsia" w:ascii="仿宋_GB2312" w:hAnsi="仿宋" w:eastAsia="仿宋_GB2312" w:cs="仿宋_GB2312"/>
          <w:b/>
          <w:bCs/>
          <w:kern w:val="0"/>
          <w:sz w:val="32"/>
          <w:szCs w:val="32"/>
          <w:highlight w:val="none"/>
        </w:rPr>
        <w:t>1.项目背景</w:t>
      </w:r>
    </w:p>
    <w:p>
      <w:pPr>
        <w:widowControl/>
        <w:shd w:val="clear" w:color="auto" w:fill="FFFFFF"/>
        <w:adjustRightInd w:val="0"/>
        <w:spacing w:line="560" w:lineRule="exact"/>
        <w:ind w:firstLine="640" w:firstLineChars="200"/>
        <w:rPr>
          <w:rFonts w:hint="eastAsia"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贯彻落实《中华人民共和国母婴保健法》、《中华人民共和国人口与计划生育法》相关条款，充分尊重公民知情权、选择权，注重保护个人隐私。通过实行免费婚前健康检查，逐步提高婚前健康检查率，普及婚育保健知识，减少出生缺陷发生率，防止与婚姻和生殖有关的传染病、遗传病的发生与传播。强化婚检规范化门诊建设，提高婚检质量。</w:t>
      </w:r>
    </w:p>
    <w:p>
      <w:pPr>
        <w:widowControl/>
        <w:shd w:val="clear" w:color="auto" w:fill="FFFFFF"/>
        <w:adjustRightInd w:val="0"/>
        <w:spacing w:line="560" w:lineRule="exact"/>
        <w:ind w:firstLine="643" w:firstLineChars="200"/>
        <w:rPr>
          <w:rFonts w:ascii="仿宋_GB2312" w:hAnsi="仿宋" w:eastAsia="仿宋_GB2312" w:cs="仿宋_GB2312"/>
          <w:b/>
          <w:bCs/>
          <w:kern w:val="0"/>
          <w:sz w:val="32"/>
          <w:szCs w:val="32"/>
          <w:highlight w:val="none"/>
        </w:rPr>
      </w:pPr>
      <w:r>
        <w:rPr>
          <w:rFonts w:hint="eastAsia" w:ascii="仿宋_GB2312" w:hAnsi="仿宋" w:eastAsia="仿宋_GB2312" w:cs="仿宋_GB2312"/>
          <w:b/>
          <w:bCs/>
          <w:kern w:val="0"/>
          <w:sz w:val="32"/>
          <w:szCs w:val="32"/>
          <w:highlight w:val="none"/>
        </w:rPr>
        <w:t>2.立项依据及程序</w:t>
      </w:r>
    </w:p>
    <w:p>
      <w:pPr>
        <w:ind w:firstLine="640"/>
        <w:rPr>
          <w:rFonts w:hint="eastAsia"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lang w:val="en-US" w:eastAsia="zh-CN"/>
        </w:rPr>
        <w:t>淮北市杜集区妇幼保健计划生育服务中心</w:t>
      </w:r>
      <w:r>
        <w:rPr>
          <w:rFonts w:hint="eastAsia" w:ascii="仿宋_GB2312" w:hAnsi="仿宋" w:eastAsia="仿宋_GB2312" w:cs="仿宋_GB2312"/>
          <w:kern w:val="0"/>
          <w:sz w:val="32"/>
          <w:szCs w:val="32"/>
          <w:highlight w:val="none"/>
        </w:rPr>
        <w:t>根据</w:t>
      </w:r>
      <w:r>
        <w:rPr>
          <w:rFonts w:hint="eastAsia" w:ascii="仿宋_GB2312" w:hAnsi="仿宋" w:eastAsia="仿宋_GB2312" w:cs="仿宋_GB2312"/>
          <w:kern w:val="0"/>
          <w:sz w:val="32"/>
          <w:szCs w:val="32"/>
          <w:highlight w:val="none"/>
          <w:lang w:val="en-US" w:eastAsia="zh-CN"/>
        </w:rPr>
        <w:t>《安徽省卫生健康委 安徽省发展改革委 关于印发安徽省“十四五”卫生健康规划的通知》、</w:t>
      </w:r>
      <w:r>
        <w:rPr>
          <w:rFonts w:hint="eastAsia" w:ascii="仿宋_GB2312" w:hAnsi="仿宋" w:eastAsia="仿宋_GB2312" w:cs="仿宋_GB2312"/>
          <w:kern w:val="0"/>
          <w:sz w:val="32"/>
          <w:szCs w:val="32"/>
          <w:highlight w:val="none"/>
          <w:lang w:eastAsia="zh-CN"/>
        </w:rPr>
        <w:t>《关于进一步做好婚前保健工作的通知》（卫妇社秘〔2012〕130号）</w:t>
      </w:r>
      <w:r>
        <w:rPr>
          <w:rFonts w:hint="eastAsia" w:ascii="仿宋_GB2312" w:hAnsi="仿宋" w:eastAsia="仿宋_GB2312" w:cs="仿宋_GB2312"/>
          <w:kern w:val="0"/>
          <w:sz w:val="32"/>
          <w:szCs w:val="32"/>
          <w:highlight w:val="none"/>
        </w:rPr>
        <w:t>作为项目立项依据，进行立项，项目资金编入单位预算。</w:t>
      </w:r>
    </w:p>
    <w:p>
      <w:pPr>
        <w:widowControl/>
        <w:shd w:val="clear" w:color="auto" w:fill="FFFFFF"/>
        <w:adjustRightInd w:val="0"/>
        <w:spacing w:line="560" w:lineRule="exact"/>
        <w:ind w:firstLine="643" w:firstLineChars="200"/>
        <w:rPr>
          <w:rFonts w:ascii="仿宋_GB2312" w:hAnsi="仿宋" w:eastAsia="仿宋_GB2312" w:cs="仿宋_GB2312"/>
          <w:b/>
          <w:bCs/>
          <w:kern w:val="0"/>
          <w:sz w:val="32"/>
          <w:szCs w:val="32"/>
          <w:highlight w:val="none"/>
        </w:rPr>
      </w:pPr>
      <w:r>
        <w:rPr>
          <w:rFonts w:hint="eastAsia" w:ascii="仿宋_GB2312" w:hAnsi="仿宋" w:eastAsia="仿宋_GB2312" w:cs="仿宋_GB2312"/>
          <w:b/>
          <w:bCs/>
          <w:kern w:val="0"/>
          <w:sz w:val="32"/>
          <w:szCs w:val="32"/>
          <w:highlight w:val="none"/>
        </w:rPr>
        <w:t>3.资金投入和使用情况</w:t>
      </w:r>
    </w:p>
    <w:p>
      <w:pPr>
        <w:widowControl/>
        <w:shd w:val="clear" w:color="auto" w:fill="FFFFFF"/>
        <w:adjustRightInd w:val="0"/>
        <w:spacing w:line="560" w:lineRule="exact"/>
        <w:ind w:firstLine="640" w:firstLineChars="200"/>
        <w:rPr>
          <w:rFonts w:hint="eastAsia"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项目资金投入是财政拨款</w:t>
      </w:r>
      <w:r>
        <w:rPr>
          <w:rFonts w:hint="eastAsia" w:ascii="仿宋_GB2312" w:hAnsi="仿宋" w:eastAsia="仿宋_GB2312" w:cs="仿宋_GB2312"/>
          <w:kern w:val="0"/>
          <w:sz w:val="32"/>
          <w:szCs w:val="32"/>
          <w:highlight w:val="none"/>
          <w:lang w:val="en-US" w:eastAsia="zh-CN"/>
        </w:rPr>
        <w:t>收入</w:t>
      </w:r>
      <w:r>
        <w:rPr>
          <w:rFonts w:hint="eastAsia" w:ascii="仿宋_GB2312" w:hAnsi="仿宋" w:eastAsia="仿宋_GB2312" w:cs="仿宋_GB2312"/>
          <w:kern w:val="0"/>
          <w:sz w:val="32"/>
          <w:szCs w:val="32"/>
          <w:highlight w:val="none"/>
        </w:rPr>
        <w:t>，资金投入额</w:t>
      </w:r>
      <w:r>
        <w:rPr>
          <w:rFonts w:hint="eastAsia" w:ascii="仿宋_GB2312" w:hAnsi="仿宋" w:eastAsia="仿宋_GB2312" w:cs="仿宋_GB2312"/>
          <w:kern w:val="0"/>
          <w:sz w:val="32"/>
          <w:szCs w:val="32"/>
          <w:highlight w:val="none"/>
          <w:lang w:val="en-US" w:eastAsia="zh-CN"/>
        </w:rPr>
        <w:t>24.20</w:t>
      </w:r>
      <w:r>
        <w:rPr>
          <w:rFonts w:hint="eastAsia" w:ascii="仿宋_GB2312" w:hAnsi="仿宋" w:eastAsia="仿宋_GB2312" w:cs="仿宋_GB2312"/>
          <w:kern w:val="0"/>
          <w:sz w:val="32"/>
          <w:szCs w:val="32"/>
          <w:highlight w:val="none"/>
        </w:rPr>
        <w:t>万元，已经全部到位；按照相关政策的要求，项目资金经过申请、审批，</w:t>
      </w:r>
      <w:r>
        <w:rPr>
          <w:rFonts w:hint="eastAsia" w:ascii="仿宋_GB2312" w:hAnsi="仿宋" w:eastAsia="仿宋_GB2312" w:cs="仿宋_GB2312"/>
          <w:kern w:val="0"/>
          <w:sz w:val="32"/>
          <w:szCs w:val="32"/>
          <w:highlight w:val="none"/>
          <w:lang w:val="en-US" w:eastAsia="zh-CN"/>
        </w:rPr>
        <w:t>拨付给淮北市杜集区人民医院用于项目检查、购买试剂、社会宣传动员、人员培训、技术指导、质量控制以及项目督导评估等</w:t>
      </w:r>
      <w:r>
        <w:rPr>
          <w:rFonts w:hint="eastAsia" w:ascii="仿宋_GB2312" w:hAnsi="仿宋" w:eastAsia="仿宋_GB2312" w:cs="仿宋_GB2312"/>
          <w:kern w:val="0"/>
          <w:sz w:val="32"/>
          <w:szCs w:val="32"/>
          <w:highlight w:val="none"/>
        </w:rPr>
        <w:t>。</w:t>
      </w:r>
    </w:p>
    <w:p>
      <w:pPr>
        <w:widowControl/>
        <w:shd w:val="clear" w:color="auto" w:fill="FFFFFF"/>
        <w:adjustRightInd w:val="0"/>
        <w:spacing w:line="560" w:lineRule="exact"/>
        <w:ind w:firstLine="643" w:firstLineChars="200"/>
        <w:rPr>
          <w:rFonts w:ascii="仿宋_GB2312" w:hAnsi="仿宋" w:eastAsia="仿宋_GB2312" w:cs="仿宋_GB2312"/>
          <w:b/>
          <w:bCs/>
          <w:kern w:val="0"/>
          <w:sz w:val="32"/>
          <w:szCs w:val="32"/>
          <w:highlight w:val="none"/>
        </w:rPr>
      </w:pPr>
      <w:r>
        <w:rPr>
          <w:rFonts w:hint="eastAsia" w:ascii="仿宋_GB2312" w:hAnsi="仿宋" w:eastAsia="仿宋_GB2312" w:cs="仿宋_GB2312"/>
          <w:b/>
          <w:bCs/>
          <w:kern w:val="0"/>
          <w:sz w:val="32"/>
          <w:szCs w:val="32"/>
          <w:highlight w:val="none"/>
        </w:rPr>
        <w:t>4.项目实施情况</w:t>
      </w:r>
    </w:p>
    <w:p>
      <w:pPr>
        <w:widowControl/>
        <w:shd w:val="clear" w:color="auto" w:fill="FFFFFF"/>
        <w:adjustRightInd w:val="0"/>
        <w:spacing w:line="560" w:lineRule="exact"/>
        <w:ind w:firstLine="640" w:firstLineChars="200"/>
        <w:rPr>
          <w:rFonts w:hint="eastAsia" w:ascii="仿宋_GB2312" w:hAnsi="仿宋" w:eastAsia="仿宋_GB2312" w:cs="仿宋_GB2312"/>
          <w:kern w:val="0"/>
          <w:sz w:val="32"/>
          <w:szCs w:val="32"/>
          <w:highlight w:val="none"/>
          <w:lang w:eastAsia="zh-CN"/>
        </w:rPr>
      </w:pPr>
      <w:r>
        <w:rPr>
          <w:rFonts w:hint="eastAsia" w:ascii="仿宋_GB2312" w:hAnsi="仿宋" w:eastAsia="仿宋_GB2312" w:cs="仿宋_GB2312"/>
          <w:kern w:val="0"/>
          <w:sz w:val="32"/>
          <w:szCs w:val="32"/>
          <w:highlight w:val="none"/>
          <w:lang w:eastAsia="zh-CN"/>
        </w:rPr>
        <w:t>项目实施过程严格按照实施方案要求，联合民政共同开展工作，齐抓共管，紧密配合，倡导免费婚检，利用各种节日进行健康教育宣传，形成浓厚的宣传氛围，提高群众接受免费婚检的积极性，主动参加婚前健康检查。按照服务规范落实免费婚检工作，为</w:t>
      </w:r>
      <w:r>
        <w:rPr>
          <w:rFonts w:hint="eastAsia" w:ascii="仿宋_GB2312" w:hAnsi="仿宋" w:eastAsia="仿宋_GB2312" w:cs="仿宋_GB2312"/>
          <w:kern w:val="0"/>
          <w:sz w:val="32"/>
          <w:szCs w:val="32"/>
          <w:highlight w:val="none"/>
          <w:lang w:val="en-US" w:eastAsia="zh-CN"/>
        </w:rPr>
        <w:t>杜集</w:t>
      </w:r>
      <w:r>
        <w:rPr>
          <w:rFonts w:hint="eastAsia" w:ascii="仿宋_GB2312" w:hAnsi="仿宋" w:eastAsia="仿宋_GB2312" w:cs="仿宋_GB2312"/>
          <w:kern w:val="0"/>
          <w:sz w:val="32"/>
          <w:szCs w:val="32"/>
          <w:highlight w:val="none"/>
          <w:lang w:eastAsia="zh-CN"/>
        </w:rPr>
        <w:t>区适龄男女青年提供科学周到的婚前医学检查，及时准确统计信息和数据并上报。</w:t>
      </w:r>
      <w:r>
        <w:rPr>
          <w:rFonts w:hint="eastAsia" w:ascii="仿宋_GB2312" w:hAnsi="仿宋" w:eastAsia="仿宋_GB2312" w:cs="仿宋_GB2312"/>
          <w:kern w:val="0"/>
          <w:sz w:val="32"/>
          <w:szCs w:val="32"/>
          <w:highlight w:val="none"/>
          <w:lang w:val="en-US" w:eastAsia="zh-CN"/>
        </w:rPr>
        <w:t>杜集</w:t>
      </w:r>
      <w:r>
        <w:rPr>
          <w:rFonts w:hint="eastAsia" w:ascii="仿宋_GB2312" w:hAnsi="仿宋" w:eastAsia="仿宋_GB2312" w:cs="仿宋_GB2312"/>
          <w:kern w:val="0"/>
          <w:sz w:val="32"/>
          <w:szCs w:val="32"/>
          <w:highlight w:val="none"/>
          <w:lang w:eastAsia="zh-CN"/>
        </w:rPr>
        <w:t>区妇计中心负责项目实施的监督管理工作，委派杜集区人民医院负责项目实施，根据项目要求，合理安排项目进度，对工作开展进行督导检查，及时发现问题并及时整改。</w:t>
      </w:r>
    </w:p>
    <w:p>
      <w:pPr>
        <w:widowControl/>
        <w:shd w:val="clear" w:color="auto" w:fill="FFFFFF"/>
        <w:adjustRightInd w:val="0"/>
        <w:spacing w:line="560" w:lineRule="exact"/>
        <w:ind w:firstLine="640" w:firstLineChars="200"/>
        <w:rPr>
          <w:rFonts w:hint="eastAsia" w:ascii="仿宋_GB2312" w:hAnsi="仿宋" w:eastAsia="仿宋_GB2312" w:cs="仿宋_GB2312"/>
          <w:kern w:val="0"/>
          <w:sz w:val="32"/>
          <w:szCs w:val="32"/>
          <w:highlight w:val="none"/>
          <w:lang w:eastAsia="zh-CN"/>
        </w:rPr>
      </w:pPr>
      <w:r>
        <w:rPr>
          <w:rFonts w:hint="eastAsia" w:ascii="仿宋_GB2312" w:hAnsi="仿宋" w:eastAsia="仿宋_GB2312" w:cs="仿宋_GB2312"/>
          <w:kern w:val="0"/>
          <w:sz w:val="32"/>
          <w:szCs w:val="32"/>
          <w:highlight w:val="none"/>
          <w:lang w:eastAsia="zh-CN"/>
        </w:rPr>
        <w:t>2023年市级下发</w:t>
      </w:r>
      <w:r>
        <w:rPr>
          <w:rFonts w:hint="eastAsia" w:ascii="仿宋_GB2312" w:hAnsi="仿宋" w:eastAsia="仿宋_GB2312" w:cs="仿宋_GB2312"/>
          <w:kern w:val="0"/>
          <w:sz w:val="32"/>
          <w:szCs w:val="32"/>
          <w:highlight w:val="none"/>
          <w:lang w:val="en-US" w:eastAsia="zh-CN"/>
        </w:rPr>
        <w:t>杜集区</w:t>
      </w:r>
      <w:r>
        <w:rPr>
          <w:rFonts w:hint="eastAsia" w:ascii="仿宋_GB2312" w:hAnsi="仿宋" w:eastAsia="仿宋_GB2312" w:cs="仿宋_GB2312"/>
          <w:kern w:val="0"/>
          <w:sz w:val="32"/>
          <w:szCs w:val="32"/>
          <w:highlight w:val="none"/>
          <w:lang w:eastAsia="zh-CN"/>
        </w:rPr>
        <w:t>区婚检任务数1475对，截至</w:t>
      </w:r>
      <w:r>
        <w:rPr>
          <w:rFonts w:hint="eastAsia" w:ascii="仿宋_GB2312" w:hAnsi="仿宋" w:eastAsia="仿宋_GB2312" w:cs="仿宋_GB2312"/>
          <w:kern w:val="0"/>
          <w:sz w:val="32"/>
          <w:szCs w:val="32"/>
          <w:highlight w:val="none"/>
          <w:lang w:val="en-US" w:eastAsia="zh-CN"/>
        </w:rPr>
        <w:t>2023</w:t>
      </w:r>
      <w:r>
        <w:rPr>
          <w:rFonts w:hint="eastAsia" w:ascii="仿宋_GB2312" w:hAnsi="仿宋" w:eastAsia="仿宋_GB2312" w:cs="仿宋_GB2312"/>
          <w:kern w:val="0"/>
          <w:sz w:val="32"/>
          <w:szCs w:val="32"/>
          <w:highlight w:val="none"/>
          <w:lang w:eastAsia="zh-CN"/>
        </w:rPr>
        <w:t>年底，全区婚姻登记1560对，接受婚前医学检查1506对，婚检率96.54%。全年共检出疾病总人数为274人，其中男120人，女154人，疾病检出率9.</w:t>
      </w:r>
      <w:r>
        <w:rPr>
          <w:rFonts w:hint="eastAsia" w:ascii="仿宋_GB2312" w:hAnsi="仿宋" w:eastAsia="仿宋_GB2312" w:cs="仿宋_GB2312"/>
          <w:kern w:val="0"/>
          <w:sz w:val="32"/>
          <w:szCs w:val="32"/>
          <w:highlight w:val="none"/>
          <w:lang w:val="en-US" w:eastAsia="zh-CN"/>
        </w:rPr>
        <w:t>09</w:t>
      </w:r>
      <w:r>
        <w:rPr>
          <w:rFonts w:hint="eastAsia" w:ascii="仿宋_GB2312" w:hAnsi="仿宋" w:eastAsia="仿宋_GB2312" w:cs="仿宋_GB2312"/>
          <w:kern w:val="0"/>
          <w:sz w:val="32"/>
          <w:szCs w:val="32"/>
          <w:highlight w:val="none"/>
          <w:lang w:eastAsia="zh-CN"/>
        </w:rPr>
        <w:t>%。</w:t>
      </w:r>
    </w:p>
    <w:p>
      <w:pPr>
        <w:widowControl/>
        <w:shd w:val="clear" w:color="auto" w:fill="FFFFFF"/>
        <w:adjustRightInd w:val="0"/>
        <w:spacing w:line="560" w:lineRule="exact"/>
        <w:ind w:firstLine="643" w:firstLineChars="200"/>
        <w:outlineLvl w:val="1"/>
        <w:rPr>
          <w:rFonts w:ascii="仿宋_GB2312" w:hAnsi="仿宋" w:eastAsia="仿宋_GB2312" w:cs="仿宋_GB2312"/>
          <w:b/>
          <w:bCs/>
          <w:kern w:val="0"/>
          <w:sz w:val="32"/>
          <w:szCs w:val="32"/>
          <w:highlight w:val="none"/>
        </w:rPr>
      </w:pPr>
      <w:bookmarkStart w:id="35" w:name="_Toc3038"/>
      <w:r>
        <w:rPr>
          <w:rFonts w:hint="eastAsia" w:ascii="仿宋_GB2312" w:hAnsi="仿宋" w:eastAsia="仿宋_GB2312" w:cs="仿宋_GB2312"/>
          <w:b/>
          <w:bCs/>
          <w:kern w:val="0"/>
          <w:sz w:val="32"/>
          <w:szCs w:val="32"/>
          <w:highlight w:val="none"/>
        </w:rPr>
        <w:t>（三）项目绩效目标</w:t>
      </w:r>
      <w:bookmarkEnd w:id="35"/>
    </w:p>
    <w:p>
      <w:pPr>
        <w:widowControl/>
        <w:shd w:val="clear" w:color="auto" w:fill="FFFFFF"/>
        <w:adjustRightInd w:val="0"/>
        <w:spacing w:line="560" w:lineRule="exact"/>
        <w:ind w:firstLine="640" w:firstLineChars="200"/>
        <w:outlineLvl w:val="0"/>
        <w:rPr>
          <w:rFonts w:hint="eastAsia" w:ascii="仿宋_GB2312" w:hAnsi="仿宋" w:eastAsia="仿宋_GB2312" w:cs="仿宋_GB2312"/>
          <w:kern w:val="0"/>
          <w:sz w:val="32"/>
          <w:szCs w:val="32"/>
          <w:highlight w:val="none"/>
          <w:lang w:eastAsia="zh-CN"/>
        </w:rPr>
      </w:pPr>
      <w:bookmarkStart w:id="36" w:name="_Toc6978"/>
      <w:bookmarkStart w:id="37" w:name="_Toc18479"/>
      <w:bookmarkStart w:id="38" w:name="_Toc21736"/>
      <w:r>
        <w:rPr>
          <w:rFonts w:hint="eastAsia" w:ascii="仿宋_GB2312" w:hAnsi="仿宋" w:eastAsia="仿宋_GB2312" w:cs="仿宋_GB2312"/>
          <w:kern w:val="0"/>
          <w:sz w:val="32"/>
          <w:szCs w:val="32"/>
          <w:highlight w:val="none"/>
          <w:lang w:eastAsia="zh-CN"/>
        </w:rPr>
        <w:t>总目标：</w:t>
      </w:r>
      <w:bookmarkEnd w:id="36"/>
      <w:r>
        <w:rPr>
          <w:rFonts w:hint="eastAsia" w:ascii="仿宋_GB2312" w:hAnsi="仿宋" w:eastAsia="仿宋_GB2312" w:cs="仿宋_GB2312"/>
          <w:kern w:val="0"/>
          <w:sz w:val="32"/>
          <w:szCs w:val="32"/>
          <w:highlight w:val="none"/>
          <w:lang w:eastAsia="zh-CN"/>
        </w:rPr>
        <w:t>建立“政府引导、部门协作、社会参与”的工作机制，加强免费婚检项目管理，降低出生缺陷发生率，提高出生人口素质，普及婚育保健知识，促进社会经济协调发展。</w:t>
      </w:r>
      <w:bookmarkEnd w:id="37"/>
      <w:bookmarkEnd w:id="38"/>
    </w:p>
    <w:p>
      <w:pPr>
        <w:widowControl/>
        <w:shd w:val="clear" w:color="auto" w:fill="FFFFFF"/>
        <w:adjustRightInd w:val="0"/>
        <w:spacing w:line="560" w:lineRule="exact"/>
        <w:ind w:firstLine="640" w:firstLineChars="200"/>
        <w:outlineLvl w:val="0"/>
        <w:rPr>
          <w:rFonts w:hint="default" w:ascii="仿宋_GB2312" w:hAnsi="仿宋" w:eastAsia="仿宋_GB2312" w:cs="仿宋_GB2312"/>
          <w:bCs/>
          <w:kern w:val="0"/>
          <w:sz w:val="32"/>
          <w:szCs w:val="32"/>
          <w:highlight w:val="none"/>
          <w:lang w:val="en-US" w:eastAsia="zh-CN"/>
        </w:rPr>
      </w:pPr>
      <w:bookmarkStart w:id="39" w:name="_Toc8376"/>
      <w:bookmarkStart w:id="40" w:name="_Toc18021"/>
      <w:bookmarkStart w:id="41" w:name="_Toc29621"/>
      <w:r>
        <w:rPr>
          <w:rFonts w:hint="eastAsia" w:ascii="仿宋_GB2312" w:hAnsi="仿宋" w:eastAsia="仿宋_GB2312" w:cs="仿宋_GB2312"/>
          <w:kern w:val="0"/>
          <w:sz w:val="32"/>
          <w:szCs w:val="32"/>
          <w:highlight w:val="none"/>
          <w:lang w:eastAsia="zh-CN"/>
        </w:rPr>
        <w:t>年度目标：</w:t>
      </w:r>
      <w:bookmarkEnd w:id="39"/>
      <w:r>
        <w:rPr>
          <w:rFonts w:hint="eastAsia" w:ascii="仿宋_GB2312" w:hAnsi="仿宋" w:eastAsia="仿宋_GB2312" w:cs="仿宋_GB2312"/>
          <w:kern w:val="0"/>
          <w:sz w:val="32"/>
          <w:szCs w:val="32"/>
          <w:highlight w:val="none"/>
          <w:lang w:eastAsia="zh-CN"/>
        </w:rPr>
        <w:t>2023年杜集区免费婚检任务为2950人，全区婚检率稳定在85%左右，疾病检出率达8%以上，保证婚检工作质量。</w:t>
      </w:r>
      <w:bookmarkEnd w:id="40"/>
      <w:bookmarkEnd w:id="41"/>
    </w:p>
    <w:p>
      <w:pPr>
        <w:widowControl/>
        <w:shd w:val="clear" w:color="auto" w:fill="FFFFFF"/>
        <w:adjustRightInd w:val="0"/>
        <w:spacing w:line="560" w:lineRule="exact"/>
        <w:ind w:firstLine="643" w:firstLineChars="200"/>
        <w:outlineLvl w:val="0"/>
        <w:rPr>
          <w:rFonts w:ascii="仿宋_GB2312" w:hAnsi="仿宋" w:eastAsia="仿宋_GB2312" w:cs="仿宋_GB2312"/>
          <w:b/>
          <w:bCs/>
          <w:kern w:val="0"/>
          <w:sz w:val="32"/>
          <w:szCs w:val="32"/>
          <w:highlight w:val="none"/>
        </w:rPr>
      </w:pPr>
      <w:bookmarkStart w:id="42" w:name="_Toc14246"/>
      <w:r>
        <w:rPr>
          <w:rFonts w:hint="eastAsia" w:ascii="仿宋_GB2312" w:hAnsi="仿宋" w:eastAsia="仿宋_GB2312" w:cs="仿宋_GB2312"/>
          <w:b/>
          <w:bCs/>
          <w:kern w:val="0"/>
          <w:sz w:val="32"/>
          <w:szCs w:val="32"/>
          <w:highlight w:val="none"/>
        </w:rPr>
        <w:t>二、绩效评价工作开展情况</w:t>
      </w:r>
      <w:bookmarkEnd w:id="42"/>
    </w:p>
    <w:p>
      <w:pPr>
        <w:widowControl/>
        <w:shd w:val="clear" w:color="auto" w:fill="FFFFFF"/>
        <w:spacing w:line="560" w:lineRule="exact"/>
        <w:ind w:firstLine="643" w:firstLineChars="200"/>
        <w:outlineLvl w:val="1"/>
        <w:rPr>
          <w:rFonts w:ascii="仿宋_GB2312" w:hAnsi="仿宋" w:eastAsia="仿宋_GB2312" w:cs="仿宋_GB2312"/>
          <w:b/>
          <w:bCs/>
          <w:kern w:val="0"/>
          <w:sz w:val="32"/>
          <w:szCs w:val="32"/>
          <w:highlight w:val="none"/>
        </w:rPr>
      </w:pPr>
      <w:bookmarkStart w:id="43" w:name="_Toc8310"/>
      <w:r>
        <w:rPr>
          <w:rFonts w:hint="eastAsia" w:ascii="仿宋_GB2312" w:hAnsi="仿宋" w:eastAsia="仿宋_GB2312" w:cs="仿宋_GB2312"/>
          <w:b/>
          <w:bCs/>
          <w:kern w:val="0"/>
          <w:sz w:val="32"/>
          <w:szCs w:val="32"/>
          <w:highlight w:val="none"/>
        </w:rPr>
        <w:t>（一）</w:t>
      </w:r>
      <w:bookmarkStart w:id="44" w:name="_Hlk118817935"/>
      <w:r>
        <w:rPr>
          <w:rFonts w:hint="eastAsia" w:ascii="仿宋_GB2312" w:hAnsi="仿宋" w:eastAsia="仿宋_GB2312" w:cs="仿宋_GB2312"/>
          <w:b/>
          <w:bCs/>
          <w:kern w:val="0"/>
          <w:sz w:val="32"/>
          <w:szCs w:val="32"/>
          <w:highlight w:val="none"/>
        </w:rPr>
        <w:t>绩效评价目的、对象和范围</w:t>
      </w:r>
      <w:bookmarkEnd w:id="43"/>
      <w:bookmarkEnd w:id="44"/>
    </w:p>
    <w:p>
      <w:pPr>
        <w:widowControl/>
        <w:shd w:val="clear" w:color="auto" w:fill="FFFFFF"/>
        <w:spacing w:line="560" w:lineRule="exact"/>
        <w:ind w:firstLine="643" w:firstLineChars="200"/>
        <w:rPr>
          <w:rFonts w:ascii="仿宋_GB2312" w:hAnsi="仿宋" w:eastAsia="仿宋_GB2312" w:cs="仿宋_GB2312"/>
          <w:kern w:val="0"/>
          <w:sz w:val="32"/>
          <w:szCs w:val="32"/>
          <w:highlight w:val="none"/>
        </w:rPr>
      </w:pPr>
      <w:r>
        <w:rPr>
          <w:rFonts w:hint="eastAsia" w:ascii="仿宋_GB2312" w:hAnsi="仿宋" w:eastAsia="仿宋_GB2312" w:cs="仿宋_GB2312"/>
          <w:b/>
          <w:bCs/>
          <w:kern w:val="0"/>
          <w:sz w:val="32"/>
          <w:szCs w:val="32"/>
          <w:highlight w:val="none"/>
        </w:rPr>
        <w:t>绩效评价目的、对象和范围</w:t>
      </w:r>
      <w:r>
        <w:rPr>
          <w:rFonts w:hint="eastAsia" w:ascii="仿宋_GB2312" w:hAnsi="仿宋" w:eastAsia="仿宋_GB2312" w:cs="仿宋_GB2312"/>
          <w:kern w:val="0"/>
          <w:sz w:val="32"/>
          <w:szCs w:val="32"/>
          <w:highlight w:val="none"/>
        </w:rPr>
        <w:t>是通过对</w:t>
      </w:r>
      <w:r>
        <w:rPr>
          <w:rFonts w:hint="eastAsia" w:ascii="仿宋_GB2312" w:hAnsi="仿宋" w:eastAsia="仿宋_GB2312" w:cs="仿宋_GB2312"/>
          <w:kern w:val="0"/>
          <w:sz w:val="32"/>
          <w:szCs w:val="32"/>
          <w:highlight w:val="none"/>
          <w:lang w:eastAsia="zh-CN"/>
        </w:rPr>
        <w:t>淮北市杜集区妇幼保健计划生育服务中心2023年免费婚前健康检查</w:t>
      </w:r>
      <w:r>
        <w:rPr>
          <w:rFonts w:hint="eastAsia" w:ascii="仿宋_GB2312" w:hAnsi="仿宋" w:eastAsia="仿宋_GB2312" w:cs="仿宋_GB2312"/>
          <w:kern w:val="0"/>
          <w:sz w:val="32"/>
          <w:szCs w:val="32"/>
          <w:highlight w:val="none"/>
        </w:rPr>
        <w:t>项目在</w:t>
      </w:r>
      <w:bookmarkStart w:id="45" w:name="_Hlk151379790"/>
      <w:r>
        <w:rPr>
          <w:rFonts w:hint="eastAsia" w:ascii="仿宋_GB2312" w:hAnsi="仿宋" w:eastAsia="仿宋_GB2312" w:cs="仿宋_GB2312"/>
          <w:kern w:val="0"/>
          <w:sz w:val="32"/>
          <w:szCs w:val="32"/>
          <w:highlight w:val="none"/>
        </w:rPr>
        <w:t>决策、过程、产出、效益方面</w:t>
      </w:r>
      <w:bookmarkEnd w:id="45"/>
      <w:r>
        <w:rPr>
          <w:rFonts w:hint="eastAsia" w:ascii="仿宋_GB2312" w:hAnsi="仿宋" w:eastAsia="仿宋_GB2312" w:cs="仿宋_GB2312"/>
          <w:kern w:val="0"/>
          <w:sz w:val="32"/>
          <w:szCs w:val="32"/>
          <w:highlight w:val="none"/>
        </w:rPr>
        <w:t>的客观公正评价，反映</w:t>
      </w:r>
      <w:r>
        <w:rPr>
          <w:rFonts w:hint="eastAsia" w:ascii="仿宋_GB2312" w:hAnsi="仿宋" w:eastAsia="仿宋_GB2312" w:cs="仿宋_GB2312"/>
          <w:kern w:val="0"/>
          <w:sz w:val="32"/>
          <w:szCs w:val="32"/>
          <w:highlight w:val="none"/>
          <w:lang w:eastAsia="zh-CN"/>
        </w:rPr>
        <w:t>淮北市杜集区妇幼保健计划生育服务中心2023年免费婚前健康检查</w:t>
      </w:r>
      <w:r>
        <w:rPr>
          <w:rFonts w:hint="eastAsia" w:ascii="仿宋_GB2312" w:hAnsi="仿宋" w:eastAsia="仿宋_GB2312" w:cs="仿宋_GB2312"/>
          <w:kern w:val="0"/>
          <w:sz w:val="32"/>
          <w:szCs w:val="32"/>
          <w:highlight w:val="none"/>
        </w:rPr>
        <w:t>项目支出使用的规范性、经济性、效率性和效益性情况，分析资金使用和管理上存在的不足，找出项目实施中存在的问题及形成原因，提出合理建议，为进一步加强财政资金管理，提高资金使用效益，强化预算单位提高预算绩效管理、完善和规范资金的使用，提高项目管理水平及项目支出实施效果。</w:t>
      </w:r>
    </w:p>
    <w:p>
      <w:pPr>
        <w:widowControl/>
        <w:shd w:val="clear" w:color="auto" w:fill="FFFFFF"/>
        <w:spacing w:line="560" w:lineRule="exact"/>
        <w:ind w:firstLine="643" w:firstLineChars="200"/>
        <w:outlineLvl w:val="1"/>
        <w:rPr>
          <w:rFonts w:ascii="仿宋_GB2312" w:hAnsi="仿宋" w:eastAsia="仿宋_GB2312" w:cs="仿宋_GB2312"/>
          <w:b/>
          <w:bCs/>
          <w:kern w:val="0"/>
          <w:sz w:val="32"/>
          <w:szCs w:val="32"/>
          <w:highlight w:val="none"/>
        </w:rPr>
      </w:pPr>
      <w:bookmarkStart w:id="46" w:name="_Toc28558"/>
      <w:r>
        <w:rPr>
          <w:rFonts w:hint="eastAsia" w:ascii="仿宋_GB2312" w:hAnsi="仿宋" w:eastAsia="仿宋_GB2312" w:cs="仿宋_GB2312"/>
          <w:b/>
          <w:bCs/>
          <w:kern w:val="0"/>
          <w:sz w:val="32"/>
          <w:szCs w:val="32"/>
          <w:highlight w:val="none"/>
        </w:rPr>
        <w:t>（二）绩效评价原则、评价指标体系、评价方法、评价标准等</w:t>
      </w:r>
      <w:bookmarkEnd w:id="46"/>
    </w:p>
    <w:p>
      <w:pPr>
        <w:widowControl/>
        <w:shd w:val="clear" w:color="auto" w:fill="FFFFFF"/>
        <w:adjustRightInd w:val="0"/>
        <w:snapToGrid w:val="0"/>
        <w:spacing w:line="560" w:lineRule="exact"/>
        <w:ind w:firstLine="640" w:firstLineChars="200"/>
        <w:outlineLvl w:val="2"/>
        <w:rPr>
          <w:rFonts w:ascii="仿宋_GB2312" w:hAnsi="仿宋" w:eastAsia="仿宋_GB2312" w:cs="仿宋_GB2312"/>
          <w:color w:val="002060"/>
          <w:kern w:val="0"/>
          <w:sz w:val="32"/>
          <w:szCs w:val="32"/>
          <w:highlight w:val="none"/>
        </w:rPr>
      </w:pPr>
      <w:r>
        <w:rPr>
          <w:rFonts w:hint="eastAsia" w:ascii="仿宋_GB2312" w:hAnsi="仿宋" w:eastAsia="仿宋_GB2312" w:cs="仿宋_GB2312"/>
          <w:color w:val="002060"/>
          <w:kern w:val="0"/>
          <w:sz w:val="32"/>
          <w:szCs w:val="32"/>
          <w:highlight w:val="none"/>
        </w:rPr>
        <w:t>1</w:t>
      </w:r>
      <w:r>
        <w:rPr>
          <w:rFonts w:ascii="仿宋_GB2312" w:hAnsi="仿宋" w:eastAsia="仿宋_GB2312" w:cs="仿宋_GB2312"/>
          <w:color w:val="002060"/>
          <w:kern w:val="0"/>
          <w:sz w:val="32"/>
          <w:szCs w:val="32"/>
          <w:highlight w:val="none"/>
        </w:rPr>
        <w:t>.</w:t>
      </w:r>
      <w:r>
        <w:rPr>
          <w:rFonts w:hint="eastAsia" w:ascii="仿宋_GB2312" w:hAnsi="仿宋" w:eastAsia="仿宋_GB2312" w:cs="仿宋_GB2312"/>
          <w:b/>
          <w:bCs/>
          <w:kern w:val="0"/>
          <w:sz w:val="32"/>
          <w:szCs w:val="32"/>
          <w:highlight w:val="none"/>
        </w:rPr>
        <w:t xml:space="preserve"> 绩效评价原则</w:t>
      </w:r>
    </w:p>
    <w:p>
      <w:pPr>
        <w:widowControl/>
        <w:shd w:val="clear" w:color="auto" w:fill="FFFFFF"/>
        <w:adjustRightInd w:val="0"/>
        <w:snapToGrid w:val="0"/>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（1）分级负责原则。绩效评价工作由</w:t>
      </w:r>
      <w:r>
        <w:rPr>
          <w:rFonts w:hint="eastAsia" w:ascii="仿宋_GB2312" w:hAnsi="仿宋" w:eastAsia="仿宋_GB2312" w:cs="仿宋_GB2312"/>
          <w:kern w:val="0"/>
          <w:sz w:val="32"/>
          <w:szCs w:val="32"/>
          <w:highlight w:val="none"/>
          <w:lang w:val="en-US" w:eastAsia="zh-CN"/>
        </w:rPr>
        <w:t>淮北市卫生健康委员会</w:t>
      </w:r>
      <w:r>
        <w:rPr>
          <w:rFonts w:hint="eastAsia" w:ascii="仿宋_GB2312" w:hAnsi="仿宋" w:eastAsia="仿宋_GB2312" w:cs="仿宋_GB2312"/>
          <w:kern w:val="0"/>
          <w:sz w:val="32"/>
          <w:szCs w:val="32"/>
          <w:highlight w:val="none"/>
        </w:rPr>
        <w:t>负责牵头组织实施，</w:t>
      </w:r>
      <w:r>
        <w:rPr>
          <w:rFonts w:hint="eastAsia" w:ascii="仿宋_GB2312" w:hAnsi="仿宋" w:eastAsia="仿宋_GB2312" w:cs="仿宋_GB2312"/>
          <w:kern w:val="0"/>
          <w:sz w:val="32"/>
          <w:szCs w:val="32"/>
          <w:lang w:val="en-US" w:eastAsia="zh-CN"/>
        </w:rPr>
        <w:t>淮北市卫生健康委员会</w:t>
      </w:r>
      <w:r>
        <w:rPr>
          <w:rFonts w:hint="eastAsia" w:ascii="仿宋_GB2312" w:hAnsi="仿宋" w:eastAsia="仿宋_GB2312" w:cs="仿宋_GB2312"/>
          <w:kern w:val="0"/>
          <w:sz w:val="32"/>
          <w:szCs w:val="32"/>
          <w:highlight w:val="none"/>
        </w:rPr>
        <w:t>及主管部门负责相关组织协调工作，项目实施单位配合做好本次绩效评价工作。</w:t>
      </w:r>
    </w:p>
    <w:p>
      <w:pPr>
        <w:widowControl/>
        <w:shd w:val="clear" w:color="auto" w:fill="FFFFFF"/>
        <w:adjustRightInd w:val="0"/>
        <w:snapToGrid w:val="0"/>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（2）科学规范原则。注重财政资金支出的经济性、效率性和有效性，严格执行规定的程序，按照科学可行的要求，采用定量与定性分析相结合的方法进行评价。</w:t>
      </w:r>
    </w:p>
    <w:p>
      <w:pPr>
        <w:widowControl/>
        <w:shd w:val="clear" w:color="auto" w:fill="FFFFFF"/>
        <w:adjustRightInd w:val="0"/>
        <w:snapToGrid w:val="0"/>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（3）客观公正原则。遵循真实、客观、公正的要求，依法依规开展并接受监督，力争做到标准有据、资料可靠、客观公正。</w:t>
      </w:r>
    </w:p>
    <w:p>
      <w:pPr>
        <w:widowControl/>
        <w:shd w:val="clear" w:color="auto" w:fill="FFFFFF"/>
        <w:adjustRightInd w:val="0"/>
        <w:snapToGrid w:val="0"/>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（4）绩效相关原则。绩效评价结果针对具体项目支出及其管理产出绩效。清晰反应投入与产出效益之间对应关系的相关特点。</w:t>
      </w:r>
    </w:p>
    <w:p>
      <w:pPr>
        <w:widowControl/>
        <w:shd w:val="clear" w:color="auto" w:fill="FFFFFF"/>
        <w:adjustRightInd w:val="0"/>
        <w:snapToGrid w:val="0"/>
        <w:spacing w:line="560" w:lineRule="exact"/>
        <w:ind w:firstLine="643" w:firstLineChars="200"/>
        <w:outlineLvl w:val="2"/>
        <w:rPr>
          <w:rFonts w:ascii="仿宋_GB2312" w:hAnsi="仿宋" w:eastAsia="仿宋_GB2312" w:cs="仿宋_GB2312"/>
          <w:b/>
          <w:bCs/>
          <w:kern w:val="0"/>
          <w:sz w:val="32"/>
          <w:szCs w:val="32"/>
          <w:highlight w:val="none"/>
        </w:rPr>
      </w:pPr>
      <w:r>
        <w:rPr>
          <w:rFonts w:hint="eastAsia" w:ascii="仿宋_GB2312" w:hAnsi="仿宋" w:eastAsia="仿宋_GB2312" w:cs="仿宋_GB2312"/>
          <w:b/>
          <w:bCs/>
          <w:kern w:val="0"/>
          <w:sz w:val="32"/>
          <w:szCs w:val="32"/>
          <w:highlight w:val="none"/>
        </w:rPr>
        <w:t>2</w:t>
      </w:r>
      <w:r>
        <w:rPr>
          <w:rFonts w:ascii="仿宋_GB2312" w:hAnsi="仿宋" w:eastAsia="仿宋_GB2312" w:cs="仿宋_GB2312"/>
          <w:b/>
          <w:bCs/>
          <w:kern w:val="0"/>
          <w:sz w:val="32"/>
          <w:szCs w:val="32"/>
          <w:highlight w:val="none"/>
        </w:rPr>
        <w:t>.</w:t>
      </w:r>
      <w:r>
        <w:rPr>
          <w:rFonts w:hint="eastAsia" w:ascii="仿宋_GB2312" w:hAnsi="仿宋" w:eastAsia="仿宋_GB2312" w:cs="仿宋_GB2312"/>
          <w:b/>
          <w:bCs/>
          <w:kern w:val="0"/>
          <w:sz w:val="32"/>
          <w:szCs w:val="32"/>
          <w:highlight w:val="none"/>
        </w:rPr>
        <w:t>评价依据</w:t>
      </w:r>
    </w:p>
    <w:p>
      <w:pPr>
        <w:widowControl/>
        <w:shd w:val="clear" w:color="auto" w:fill="FFFFFF"/>
        <w:adjustRightInd w:val="0"/>
        <w:snapToGrid w:val="0"/>
        <w:spacing w:line="560" w:lineRule="exact"/>
        <w:ind w:firstLine="640" w:firstLineChars="200"/>
        <w:rPr>
          <w:rFonts w:hint="eastAsia" w:ascii="仿宋_GB2312" w:hAnsi="仿宋" w:eastAsia="仿宋_GB2312" w:cs="仿宋_GB2312"/>
          <w:kern w:val="0"/>
          <w:sz w:val="32"/>
          <w:szCs w:val="32"/>
          <w:highlight w:val="none"/>
          <w:lang w:val="en-US" w:eastAsia="zh-CN"/>
        </w:rPr>
      </w:pPr>
      <w:bookmarkStart w:id="47" w:name="_Hlk151709441"/>
      <w:r>
        <w:rPr>
          <w:rFonts w:hint="eastAsia" w:ascii="仿宋_GB2312" w:hAnsi="仿宋" w:eastAsia="仿宋_GB2312" w:cs="仿宋_GB2312"/>
          <w:kern w:val="0"/>
          <w:sz w:val="32"/>
          <w:szCs w:val="32"/>
          <w:highlight w:val="none"/>
        </w:rPr>
        <w:t>（1）</w:t>
      </w:r>
      <w:r>
        <w:rPr>
          <w:rFonts w:hint="eastAsia" w:ascii="仿宋_GB2312" w:hAnsi="仿宋" w:eastAsia="仿宋_GB2312" w:cs="仿宋_GB2312"/>
          <w:kern w:val="0"/>
          <w:sz w:val="32"/>
          <w:szCs w:val="32"/>
          <w:highlight w:val="none"/>
          <w:lang w:val="en-US" w:eastAsia="zh-CN"/>
        </w:rPr>
        <w:t>《关于印发2023年妇幼健康、人口监测和家庭发展部分项目实施方案的通知》（淮卫〔2023〕39号）</w:t>
      </w:r>
    </w:p>
    <w:p>
      <w:pPr>
        <w:widowControl/>
        <w:shd w:val="clear" w:color="auto" w:fill="FFFFFF"/>
        <w:adjustRightInd w:val="0"/>
        <w:snapToGrid w:val="0"/>
        <w:spacing w:line="560" w:lineRule="exact"/>
        <w:ind w:firstLine="640" w:firstLineChars="20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（2）《关于印发2023年妇幼健康工作部分项目实施方案的通知》（皖卫函</w:t>
      </w:r>
      <w:r>
        <w:rPr>
          <w:rFonts w:hint="default" w:ascii="仿宋_GB2312" w:hAnsi="仿宋" w:eastAsia="仿宋_GB2312" w:cs="仿宋_GB2312"/>
          <w:bCs/>
          <w:kern w:val="0"/>
          <w:sz w:val="32"/>
          <w:szCs w:val="32"/>
          <w:highlight w:val="none"/>
          <w:lang w:val="en-US" w:eastAsia="zh-CN"/>
        </w:rPr>
        <w:t>〔202</w:t>
      </w:r>
      <w:r>
        <w:rPr>
          <w:rFonts w:hint="eastAsia" w:ascii="仿宋_GB2312" w:hAnsi="仿宋" w:eastAsia="仿宋_GB2312" w:cs="仿宋_GB2312"/>
          <w:bCs/>
          <w:kern w:val="0"/>
          <w:sz w:val="32"/>
          <w:szCs w:val="32"/>
          <w:highlight w:val="none"/>
          <w:lang w:val="en-US" w:eastAsia="zh-CN"/>
        </w:rPr>
        <w:t>3</w:t>
      </w:r>
      <w:r>
        <w:rPr>
          <w:rFonts w:hint="default" w:ascii="仿宋_GB2312" w:hAnsi="仿宋" w:eastAsia="仿宋_GB2312" w:cs="仿宋_GB2312"/>
          <w:bCs/>
          <w:kern w:val="0"/>
          <w:sz w:val="32"/>
          <w:szCs w:val="32"/>
          <w:highlight w:val="none"/>
          <w:lang w:val="en-US" w:eastAsia="zh-CN"/>
        </w:rPr>
        <w:t>〕</w:t>
      </w:r>
      <w:r>
        <w:rPr>
          <w:rFonts w:hint="eastAsia" w:ascii="仿宋_GB2312" w:hAnsi="仿宋" w:eastAsia="仿宋_GB2312" w:cs="仿宋_GB2312"/>
          <w:bCs/>
          <w:kern w:val="0"/>
          <w:sz w:val="32"/>
          <w:szCs w:val="32"/>
          <w:highlight w:val="none"/>
          <w:lang w:val="en-US" w:eastAsia="zh-CN"/>
        </w:rPr>
        <w:t>98</w:t>
      </w:r>
      <w:r>
        <w:rPr>
          <w:rFonts w:hint="default" w:ascii="仿宋_GB2312" w:hAnsi="仿宋" w:eastAsia="仿宋_GB2312" w:cs="仿宋_GB2312"/>
          <w:bCs/>
          <w:kern w:val="0"/>
          <w:sz w:val="32"/>
          <w:szCs w:val="32"/>
          <w:highlight w:val="none"/>
          <w:lang w:val="en-US" w:eastAsia="zh-CN"/>
        </w:rPr>
        <w:t>号</w:t>
      </w:r>
      <w:r>
        <w:rPr>
          <w:rFonts w:hint="eastAsia" w:ascii="仿宋_GB2312" w:hAnsi="仿宋" w:eastAsia="仿宋_GB2312" w:cs="仿宋_GB2312"/>
          <w:kern w:val="0"/>
          <w:sz w:val="32"/>
          <w:szCs w:val="32"/>
          <w:highlight w:val="none"/>
          <w:lang w:val="en-US" w:eastAsia="zh-CN"/>
        </w:rPr>
        <w:t>）</w:t>
      </w:r>
    </w:p>
    <w:p>
      <w:pPr>
        <w:widowControl/>
        <w:shd w:val="clear" w:color="auto" w:fill="FFFFFF"/>
        <w:adjustRightInd w:val="0"/>
        <w:snapToGrid w:val="0"/>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lang w:val="en-US" w:eastAsia="zh-CN"/>
        </w:rPr>
        <w:t>（3）《杜集区2023年免费婚前健康检查项目实施方案》</w:t>
      </w:r>
    </w:p>
    <w:bookmarkEnd w:id="47"/>
    <w:p>
      <w:pPr>
        <w:widowControl/>
        <w:shd w:val="clear" w:color="auto" w:fill="FFFFFF"/>
        <w:spacing w:line="560" w:lineRule="exact"/>
        <w:ind w:firstLine="640" w:firstLineChars="200"/>
        <w:outlineLvl w:val="2"/>
        <w:rPr>
          <w:rFonts w:ascii="仿宋_GB2312" w:hAnsi="仿宋" w:eastAsia="仿宋_GB2312" w:cs="仿宋_GB2312"/>
          <w:b/>
          <w:bCs/>
          <w:kern w:val="0"/>
          <w:sz w:val="32"/>
          <w:szCs w:val="32"/>
          <w:highlight w:val="none"/>
        </w:rPr>
      </w:pPr>
      <w:r>
        <w:rPr>
          <w:rFonts w:ascii="仿宋_GB2312" w:hAnsi="仿宋" w:eastAsia="仿宋_GB2312" w:cs="仿宋_GB2312"/>
          <w:color w:val="002060"/>
          <w:kern w:val="0"/>
          <w:sz w:val="32"/>
          <w:szCs w:val="32"/>
          <w:highlight w:val="none"/>
        </w:rPr>
        <w:t>3.</w:t>
      </w:r>
      <w:r>
        <w:rPr>
          <w:rFonts w:hint="eastAsia" w:ascii="仿宋_GB2312" w:hAnsi="仿宋" w:eastAsia="仿宋_GB2312" w:cs="仿宋_GB2312"/>
          <w:b/>
          <w:bCs/>
          <w:kern w:val="0"/>
          <w:sz w:val="32"/>
          <w:szCs w:val="32"/>
          <w:highlight w:val="none"/>
        </w:rPr>
        <w:t xml:space="preserve"> 评价指标体系</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本次绩效评价指标体系的设置按照相关性、重要性、可比性、系统性、经济性原则从决策、过程、产出、效益四个方面进行分析，由一级指标、二级指标和三级指标、指标解释、评分标准构成。</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决策标准分</w:t>
      </w:r>
      <w:r>
        <w:rPr>
          <w:rFonts w:ascii="仿宋_GB2312" w:hAnsi="仿宋" w:eastAsia="仿宋_GB2312" w:cs="仿宋_GB2312"/>
          <w:kern w:val="0"/>
          <w:sz w:val="32"/>
          <w:szCs w:val="32"/>
          <w:highlight w:val="none"/>
        </w:rPr>
        <w:t>20</w:t>
      </w:r>
      <w:r>
        <w:rPr>
          <w:rFonts w:hint="eastAsia" w:ascii="仿宋_GB2312" w:hAnsi="仿宋" w:eastAsia="仿宋_GB2312" w:cs="仿宋_GB2312"/>
          <w:kern w:val="0"/>
          <w:sz w:val="32"/>
          <w:szCs w:val="32"/>
          <w:highlight w:val="none"/>
        </w:rPr>
        <w:t>分，该部分反映</w:t>
      </w:r>
      <w:r>
        <w:rPr>
          <w:rFonts w:hint="eastAsia" w:ascii="仿宋_GB2312" w:hAnsi="仿宋" w:eastAsia="仿宋_GB2312" w:cs="仿宋_GB2312"/>
          <w:kern w:val="0"/>
          <w:sz w:val="32"/>
          <w:szCs w:val="32"/>
          <w:highlight w:val="none"/>
          <w:lang w:val="en-US" w:eastAsia="zh-CN"/>
        </w:rPr>
        <w:t>项目立项程序是否合规，</w:t>
      </w:r>
      <w:r>
        <w:rPr>
          <w:rFonts w:hint="eastAsia" w:ascii="仿宋_GB2312" w:hAnsi="仿宋" w:eastAsia="仿宋_GB2312" w:cs="仿宋_GB2312"/>
          <w:kern w:val="0"/>
          <w:sz w:val="32"/>
          <w:szCs w:val="32"/>
          <w:highlight w:val="none"/>
        </w:rPr>
        <w:t>绩效目标是否合理、明确，资金</w:t>
      </w:r>
      <w:r>
        <w:rPr>
          <w:rFonts w:hint="eastAsia" w:ascii="仿宋_GB2312" w:hAnsi="仿宋" w:eastAsia="仿宋_GB2312" w:cs="仿宋_GB2312"/>
          <w:kern w:val="0"/>
          <w:sz w:val="32"/>
          <w:szCs w:val="32"/>
          <w:highlight w:val="none"/>
          <w:lang w:val="en-US" w:eastAsia="zh-CN"/>
        </w:rPr>
        <w:t>是否落实到位</w:t>
      </w:r>
      <w:r>
        <w:rPr>
          <w:rFonts w:hint="eastAsia" w:ascii="仿宋_GB2312" w:hAnsi="仿宋" w:eastAsia="仿宋_GB2312" w:cs="仿宋_GB2312"/>
          <w:kern w:val="0"/>
          <w:sz w:val="32"/>
          <w:szCs w:val="32"/>
          <w:highlight w:val="none"/>
        </w:rPr>
        <w:t>；过程标准分</w:t>
      </w:r>
      <w:r>
        <w:rPr>
          <w:rFonts w:hint="eastAsia" w:ascii="仿宋_GB2312" w:hAnsi="仿宋" w:eastAsia="仿宋_GB2312" w:cs="仿宋_GB2312"/>
          <w:kern w:val="0"/>
          <w:sz w:val="32"/>
          <w:szCs w:val="32"/>
          <w:highlight w:val="none"/>
          <w:lang w:val="en-US" w:eastAsia="zh-CN"/>
        </w:rPr>
        <w:t>4</w:t>
      </w:r>
      <w:r>
        <w:rPr>
          <w:rFonts w:hint="eastAsia" w:ascii="仿宋_GB2312" w:hAnsi="仿宋" w:eastAsia="仿宋_GB2312" w:cs="仿宋_GB2312"/>
          <w:kern w:val="0"/>
          <w:sz w:val="32"/>
          <w:szCs w:val="32"/>
          <w:highlight w:val="none"/>
        </w:rPr>
        <w:t>0分，该部分反映</w:t>
      </w:r>
      <w:r>
        <w:rPr>
          <w:rFonts w:hint="eastAsia" w:ascii="仿宋_GB2312" w:hAnsi="仿宋" w:eastAsia="仿宋_GB2312" w:cs="仿宋_GB2312"/>
          <w:kern w:val="0"/>
          <w:sz w:val="32"/>
          <w:szCs w:val="32"/>
          <w:highlight w:val="none"/>
          <w:lang w:val="en-US" w:eastAsia="zh-CN"/>
        </w:rPr>
        <w:t>项目管理</w:t>
      </w:r>
      <w:r>
        <w:rPr>
          <w:rFonts w:hint="eastAsia" w:ascii="仿宋_GB2312" w:hAnsi="仿宋" w:eastAsia="仿宋_GB2312" w:cs="仿宋_GB2312"/>
          <w:kern w:val="0"/>
          <w:sz w:val="32"/>
          <w:szCs w:val="32"/>
          <w:highlight w:val="none"/>
        </w:rPr>
        <w:t>是否规范、财务管理是否健全有效；产出标准分</w:t>
      </w:r>
      <w:r>
        <w:rPr>
          <w:rFonts w:hint="eastAsia" w:ascii="仿宋_GB2312" w:hAnsi="仿宋" w:eastAsia="仿宋_GB2312" w:cs="仿宋_GB2312"/>
          <w:kern w:val="0"/>
          <w:sz w:val="32"/>
          <w:szCs w:val="32"/>
          <w:highlight w:val="none"/>
          <w:lang w:val="en-US" w:eastAsia="zh-CN"/>
        </w:rPr>
        <w:t>4</w:t>
      </w:r>
      <w:r>
        <w:rPr>
          <w:rFonts w:ascii="仿宋_GB2312" w:hAnsi="仿宋" w:eastAsia="仿宋_GB2312" w:cs="仿宋_GB2312"/>
          <w:kern w:val="0"/>
          <w:sz w:val="32"/>
          <w:szCs w:val="32"/>
          <w:highlight w:val="none"/>
        </w:rPr>
        <w:t>0</w:t>
      </w:r>
      <w:r>
        <w:rPr>
          <w:rFonts w:hint="eastAsia" w:ascii="仿宋_GB2312" w:hAnsi="仿宋" w:eastAsia="仿宋_GB2312" w:cs="仿宋_GB2312"/>
          <w:kern w:val="0"/>
          <w:sz w:val="32"/>
          <w:szCs w:val="32"/>
          <w:highlight w:val="none"/>
        </w:rPr>
        <w:t>分，该部分反映项目实施单位的任务进度及质量达标情况；部门效益标准分</w:t>
      </w:r>
      <w:r>
        <w:rPr>
          <w:rFonts w:hint="eastAsia" w:ascii="仿宋_GB2312" w:hAnsi="仿宋" w:eastAsia="仿宋_GB2312" w:cs="仿宋_GB2312"/>
          <w:kern w:val="0"/>
          <w:sz w:val="32"/>
          <w:szCs w:val="32"/>
          <w:highlight w:val="none"/>
          <w:lang w:val="en-US" w:eastAsia="zh-CN"/>
        </w:rPr>
        <w:t>2</w:t>
      </w:r>
      <w:r>
        <w:rPr>
          <w:rFonts w:ascii="仿宋_GB2312" w:hAnsi="仿宋" w:eastAsia="仿宋_GB2312" w:cs="仿宋_GB2312"/>
          <w:kern w:val="0"/>
          <w:sz w:val="32"/>
          <w:szCs w:val="32"/>
          <w:highlight w:val="none"/>
        </w:rPr>
        <w:t>0</w:t>
      </w:r>
      <w:r>
        <w:rPr>
          <w:rFonts w:hint="eastAsia" w:ascii="仿宋_GB2312" w:hAnsi="仿宋" w:eastAsia="仿宋_GB2312" w:cs="仿宋_GB2312"/>
          <w:kern w:val="0"/>
          <w:sz w:val="32"/>
          <w:szCs w:val="32"/>
          <w:highlight w:val="none"/>
        </w:rPr>
        <w:t>分，该部分反映</w:t>
      </w:r>
      <w:r>
        <w:rPr>
          <w:rFonts w:hint="eastAsia" w:ascii="仿宋_GB2312" w:hAnsi="仿宋" w:eastAsia="仿宋_GB2312" w:cs="仿宋_GB2312"/>
          <w:kern w:val="0"/>
          <w:sz w:val="32"/>
          <w:szCs w:val="32"/>
          <w:highlight w:val="none"/>
          <w:lang w:val="en-US" w:eastAsia="zh-CN"/>
        </w:rPr>
        <w:t>项目</w:t>
      </w:r>
      <w:r>
        <w:rPr>
          <w:rFonts w:hint="eastAsia" w:ascii="仿宋_GB2312" w:hAnsi="仿宋" w:eastAsia="仿宋_GB2312" w:cs="仿宋_GB2312"/>
          <w:kern w:val="0"/>
          <w:sz w:val="32"/>
          <w:szCs w:val="32"/>
          <w:highlight w:val="none"/>
        </w:rPr>
        <w:t>的社会效益、服务对象满意度情况。</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绩效评价结果采取评分和评级相结合的方式，总分设置为100分，等级设为优、良、中、差四级。90（含）-100分为优、80（含）-90分为良、60（含）-80分为中、60分以下为差的评价等级设置。</w:t>
      </w:r>
    </w:p>
    <w:p>
      <w:pPr>
        <w:widowControl/>
        <w:shd w:val="clear" w:color="auto" w:fill="FFFFFF"/>
        <w:spacing w:line="560" w:lineRule="exact"/>
        <w:ind w:firstLine="643" w:firstLineChars="200"/>
        <w:outlineLvl w:val="2"/>
        <w:rPr>
          <w:rFonts w:ascii="仿宋_GB2312" w:hAnsi="仿宋" w:eastAsia="仿宋_GB2312" w:cs="仿宋_GB2312"/>
          <w:b/>
          <w:bCs/>
          <w:kern w:val="0"/>
          <w:sz w:val="32"/>
          <w:szCs w:val="32"/>
          <w:highlight w:val="none"/>
        </w:rPr>
      </w:pPr>
      <w:r>
        <w:rPr>
          <w:rFonts w:ascii="仿宋_GB2312" w:hAnsi="仿宋" w:eastAsia="仿宋_GB2312" w:cs="仿宋_GB2312"/>
          <w:b/>
          <w:bCs/>
          <w:kern w:val="0"/>
          <w:sz w:val="32"/>
          <w:szCs w:val="32"/>
          <w:highlight w:val="none"/>
        </w:rPr>
        <w:t>4.</w:t>
      </w:r>
      <w:r>
        <w:rPr>
          <w:rFonts w:hint="eastAsia" w:ascii="仿宋_GB2312" w:hAnsi="仿宋" w:eastAsia="仿宋_GB2312" w:cs="仿宋_GB2312"/>
          <w:b/>
          <w:bCs/>
          <w:kern w:val="0"/>
          <w:sz w:val="32"/>
          <w:szCs w:val="32"/>
          <w:highlight w:val="none"/>
        </w:rPr>
        <w:t xml:space="preserve"> 评价方法</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本次绩效评价采用定量优先、定量与定性相结合的方式，综合运用比较法、成本效益分析法、因素分析法、调查分析法、公众评判法等方法。</w:t>
      </w:r>
    </w:p>
    <w:p>
      <w:pPr>
        <w:widowControl/>
        <w:shd w:val="clear" w:color="auto" w:fill="FFFFFF"/>
        <w:spacing w:line="560" w:lineRule="exact"/>
        <w:ind w:firstLine="643" w:firstLineChars="200"/>
        <w:outlineLvl w:val="1"/>
        <w:rPr>
          <w:rFonts w:ascii="仿宋_GB2312" w:hAnsi="仿宋" w:eastAsia="仿宋_GB2312" w:cs="仿宋_GB2312"/>
          <w:b/>
          <w:bCs/>
          <w:kern w:val="0"/>
          <w:sz w:val="32"/>
          <w:szCs w:val="32"/>
          <w:highlight w:val="none"/>
        </w:rPr>
      </w:pPr>
      <w:bookmarkStart w:id="48" w:name="_Toc12129"/>
      <w:r>
        <w:rPr>
          <w:rFonts w:hint="eastAsia" w:ascii="仿宋_GB2312" w:hAnsi="仿宋" w:eastAsia="仿宋_GB2312" w:cs="仿宋_GB2312"/>
          <w:b/>
          <w:bCs/>
          <w:kern w:val="0"/>
          <w:sz w:val="32"/>
          <w:szCs w:val="32"/>
          <w:highlight w:val="none"/>
        </w:rPr>
        <w:t>（三）绩效评价工作过程</w:t>
      </w:r>
      <w:bookmarkEnd w:id="48"/>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本项目绩效评价业务承接后，主要实施了以下工作：</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1</w:t>
      </w:r>
      <w:r>
        <w:rPr>
          <w:rFonts w:ascii="仿宋_GB2312" w:hAnsi="仿宋" w:eastAsia="仿宋_GB2312" w:cs="仿宋_GB2312"/>
          <w:kern w:val="0"/>
          <w:sz w:val="32"/>
          <w:szCs w:val="32"/>
          <w:highlight w:val="none"/>
        </w:rPr>
        <w:t>.</w:t>
      </w:r>
      <w:r>
        <w:rPr>
          <w:rFonts w:hint="eastAsia" w:ascii="仿宋_GB2312" w:hAnsi="仿宋" w:eastAsia="仿宋_GB2312" w:cs="仿宋_GB2312"/>
          <w:kern w:val="0"/>
          <w:sz w:val="32"/>
          <w:szCs w:val="32"/>
          <w:highlight w:val="none"/>
        </w:rPr>
        <w:t>组建评价工作组。会计师事务所指定业务负责人，负责绩效评价业务总体质量，在委派评价人员时，考虑相关人员的胜任能力、职业道德要求。</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2</w:t>
      </w:r>
      <w:r>
        <w:rPr>
          <w:rFonts w:ascii="仿宋_GB2312" w:hAnsi="仿宋" w:eastAsia="仿宋_GB2312" w:cs="仿宋_GB2312"/>
          <w:kern w:val="0"/>
          <w:sz w:val="32"/>
          <w:szCs w:val="32"/>
          <w:highlight w:val="none"/>
        </w:rPr>
        <w:t>.</w:t>
      </w:r>
      <w:r>
        <w:rPr>
          <w:rFonts w:hint="eastAsia" w:ascii="仿宋_GB2312" w:hAnsi="仿宋" w:eastAsia="仿宋_GB2312" w:cs="仿宋_GB2312"/>
          <w:kern w:val="0"/>
          <w:sz w:val="32"/>
          <w:szCs w:val="32"/>
          <w:highlight w:val="none"/>
        </w:rPr>
        <w:t>合理安排分工。业务负责人指导、监督、复核工作组成员执行的评价工作，确保工作组成员理解评价目标，评价程序得以恰当执行，评价资料充分、可靠、相关；满足项目预算、时间表、工作方案安排的要求；与委托方和被评价单位充分沟通，及时征求意见。在评价过程中，安排工作组内经验较多的人员复核经验较少人员的工作，合理保证评价人员就疑难问题进行适当的咨询。</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3</w:t>
      </w:r>
      <w:r>
        <w:rPr>
          <w:rFonts w:ascii="仿宋_GB2312" w:hAnsi="仿宋" w:eastAsia="仿宋_GB2312" w:cs="仿宋_GB2312"/>
          <w:kern w:val="0"/>
          <w:sz w:val="32"/>
          <w:szCs w:val="32"/>
          <w:highlight w:val="none"/>
        </w:rPr>
        <w:t>.</w:t>
      </w:r>
      <w:r>
        <w:rPr>
          <w:rFonts w:hint="eastAsia" w:ascii="仿宋_GB2312" w:hAnsi="仿宋" w:eastAsia="仿宋_GB2312" w:cs="仿宋_GB2312"/>
          <w:kern w:val="0"/>
          <w:sz w:val="32"/>
          <w:szCs w:val="32"/>
          <w:highlight w:val="none"/>
        </w:rPr>
        <w:t>前期调研。评价小组和被评价单位相关人员沟通，听取介绍，查阅文件、档案了解项目背景、资金使用、项目实施情况等情况，初步搜集整理相关政策依据、实施方案等资料，根据政策及文件的要求拟定项目评价操作程序，准备绩效评价指标表、调查表等。</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4</w:t>
      </w:r>
      <w:r>
        <w:rPr>
          <w:rFonts w:ascii="仿宋_GB2312" w:hAnsi="仿宋" w:eastAsia="仿宋_GB2312" w:cs="仿宋_GB2312"/>
          <w:kern w:val="0"/>
          <w:sz w:val="32"/>
          <w:szCs w:val="32"/>
          <w:highlight w:val="none"/>
        </w:rPr>
        <w:t>.</w:t>
      </w:r>
      <w:r>
        <w:rPr>
          <w:rFonts w:hint="eastAsia" w:ascii="仿宋_GB2312" w:hAnsi="仿宋" w:eastAsia="仿宋_GB2312" w:cs="仿宋_GB2312"/>
          <w:kern w:val="0"/>
          <w:sz w:val="32"/>
          <w:szCs w:val="32"/>
          <w:highlight w:val="none"/>
        </w:rPr>
        <w:t>组织实施。在实施前期调研的基础上，保持与被评价单位</w:t>
      </w:r>
      <w:r>
        <w:rPr>
          <w:rFonts w:hint="eastAsia" w:ascii="仿宋_GB2312" w:hAnsi="仿宋" w:eastAsia="仿宋_GB2312" w:cs="仿宋_GB2312"/>
          <w:kern w:val="0"/>
          <w:sz w:val="32"/>
          <w:szCs w:val="32"/>
          <w:highlight w:val="none"/>
          <w:lang w:eastAsia="zh-CN"/>
        </w:rPr>
        <w:t>实时</w:t>
      </w:r>
      <w:r>
        <w:rPr>
          <w:rFonts w:hint="eastAsia" w:ascii="仿宋_GB2312" w:hAnsi="仿宋" w:eastAsia="仿宋_GB2312" w:cs="仿宋_GB2312"/>
          <w:kern w:val="0"/>
          <w:sz w:val="32"/>
          <w:szCs w:val="32"/>
          <w:highlight w:val="none"/>
        </w:rPr>
        <w:t>沟通。评价小组通过文件检查、文献分析、问卷调查、电话回访、观察等方法实施了资料收集。评价小组通过对相关资料进行归类、整理、分析，完成资料的整理判断工作。对相关资料进行综合分析，对照评价指标评分标准逐条评价，完成绩效评价评分工作。</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5</w:t>
      </w:r>
      <w:r>
        <w:rPr>
          <w:rFonts w:ascii="仿宋_GB2312" w:hAnsi="仿宋" w:eastAsia="仿宋_GB2312" w:cs="仿宋_GB2312"/>
          <w:kern w:val="0"/>
          <w:sz w:val="32"/>
          <w:szCs w:val="32"/>
          <w:highlight w:val="none"/>
        </w:rPr>
        <w:t>.</w:t>
      </w:r>
      <w:r>
        <w:rPr>
          <w:rFonts w:hint="eastAsia" w:ascii="仿宋_GB2312" w:hAnsi="仿宋" w:eastAsia="仿宋_GB2312" w:cs="仿宋_GB2312"/>
          <w:kern w:val="0"/>
          <w:sz w:val="32"/>
          <w:szCs w:val="32"/>
          <w:highlight w:val="none"/>
        </w:rPr>
        <w:t>形成评价结论和撰写评价报告。对评价资料</w:t>
      </w:r>
      <w:r>
        <w:rPr>
          <w:rFonts w:ascii="仿宋_GB2312" w:hAnsi="仿宋" w:eastAsia="仿宋_GB2312" w:cs="仿宋_GB2312"/>
          <w:kern w:val="0"/>
          <w:sz w:val="32"/>
          <w:szCs w:val="32"/>
          <w:highlight w:val="none"/>
        </w:rPr>
        <w:t>进行综合分析</w:t>
      </w:r>
      <w:r>
        <w:rPr>
          <w:rFonts w:hint="eastAsia" w:ascii="仿宋_GB2312" w:hAnsi="仿宋" w:eastAsia="仿宋_GB2312" w:cs="仿宋_GB2312"/>
          <w:kern w:val="0"/>
          <w:sz w:val="32"/>
          <w:szCs w:val="32"/>
          <w:highlight w:val="none"/>
        </w:rPr>
        <w:t>、</w:t>
      </w:r>
      <w:r>
        <w:rPr>
          <w:rFonts w:ascii="仿宋_GB2312" w:hAnsi="仿宋" w:eastAsia="仿宋_GB2312" w:cs="仿宋_GB2312"/>
          <w:kern w:val="0"/>
          <w:sz w:val="32"/>
          <w:szCs w:val="32"/>
          <w:highlight w:val="none"/>
        </w:rPr>
        <w:t>核对</w:t>
      </w:r>
      <w:r>
        <w:rPr>
          <w:rFonts w:hint="eastAsia" w:ascii="仿宋_GB2312" w:hAnsi="仿宋" w:eastAsia="仿宋_GB2312" w:cs="仿宋_GB2312"/>
          <w:kern w:val="0"/>
          <w:sz w:val="32"/>
          <w:szCs w:val="32"/>
          <w:highlight w:val="none"/>
        </w:rPr>
        <w:t>等</w:t>
      </w:r>
      <w:r>
        <w:rPr>
          <w:rFonts w:ascii="仿宋_GB2312" w:hAnsi="仿宋" w:eastAsia="仿宋_GB2312" w:cs="仿宋_GB2312"/>
          <w:kern w:val="0"/>
          <w:sz w:val="32"/>
          <w:szCs w:val="32"/>
          <w:highlight w:val="none"/>
        </w:rPr>
        <w:t>，</w:t>
      </w:r>
      <w:r>
        <w:rPr>
          <w:rFonts w:hint="eastAsia" w:ascii="仿宋_GB2312" w:hAnsi="仿宋" w:eastAsia="仿宋_GB2312" w:cs="仿宋_GB2312"/>
          <w:kern w:val="0"/>
          <w:sz w:val="32"/>
          <w:szCs w:val="32"/>
          <w:highlight w:val="none"/>
        </w:rPr>
        <w:t>形成评价结论。</w:t>
      </w:r>
      <w:r>
        <w:rPr>
          <w:rFonts w:ascii="仿宋_GB2312" w:hAnsi="仿宋" w:eastAsia="仿宋_GB2312" w:cs="仿宋_GB2312"/>
          <w:kern w:val="0"/>
          <w:sz w:val="32"/>
          <w:szCs w:val="32"/>
          <w:highlight w:val="none"/>
        </w:rPr>
        <w:t>与被评价单位进行适当的沟通，征询其意见。将绩效评价报告初稿提交财政部门及主管部门，就评价报告的内容进行沟通，获取建议，考虑是否对评价报告</w:t>
      </w:r>
      <w:r>
        <w:rPr>
          <w:rFonts w:hint="eastAsia" w:ascii="仿宋_GB2312" w:hAnsi="仿宋" w:eastAsia="仿宋_GB2312" w:cs="仿宋_GB2312"/>
          <w:kern w:val="0"/>
          <w:sz w:val="32"/>
          <w:szCs w:val="32"/>
          <w:highlight w:val="none"/>
          <w:lang w:eastAsia="zh-CN"/>
        </w:rPr>
        <w:t>做进一步</w:t>
      </w:r>
      <w:r>
        <w:rPr>
          <w:rFonts w:ascii="仿宋_GB2312" w:hAnsi="仿宋" w:eastAsia="仿宋_GB2312" w:cs="仿宋_GB2312"/>
          <w:kern w:val="0"/>
          <w:sz w:val="32"/>
          <w:szCs w:val="32"/>
          <w:highlight w:val="none"/>
        </w:rPr>
        <w:t>改进。</w:t>
      </w:r>
      <w:r>
        <w:rPr>
          <w:rFonts w:hint="eastAsia" w:ascii="仿宋_GB2312" w:hAnsi="仿宋" w:eastAsia="仿宋_GB2312" w:cs="仿宋_GB2312"/>
          <w:kern w:val="0"/>
          <w:sz w:val="32"/>
          <w:szCs w:val="32"/>
          <w:highlight w:val="none"/>
        </w:rPr>
        <w:t>撰写评价报告。</w:t>
      </w:r>
    </w:p>
    <w:p>
      <w:pPr>
        <w:widowControl/>
        <w:shd w:val="clear" w:color="auto" w:fill="FFFFFF"/>
        <w:spacing w:line="560" w:lineRule="exact"/>
        <w:ind w:firstLine="643" w:firstLineChars="200"/>
        <w:outlineLvl w:val="0"/>
        <w:rPr>
          <w:rFonts w:ascii="仿宋_GB2312" w:hAnsi="仿宋" w:eastAsia="仿宋_GB2312" w:cs="仿宋_GB2312"/>
          <w:b/>
          <w:bCs/>
          <w:kern w:val="0"/>
          <w:sz w:val="32"/>
          <w:szCs w:val="32"/>
          <w:highlight w:val="none"/>
        </w:rPr>
      </w:pPr>
      <w:bookmarkStart w:id="49" w:name="_Toc19331"/>
      <w:r>
        <w:rPr>
          <w:rFonts w:hint="eastAsia" w:ascii="仿宋_GB2312" w:hAnsi="仿宋" w:eastAsia="仿宋_GB2312" w:cs="仿宋_GB2312"/>
          <w:b/>
          <w:bCs/>
          <w:kern w:val="0"/>
          <w:sz w:val="32"/>
          <w:szCs w:val="32"/>
          <w:highlight w:val="none"/>
        </w:rPr>
        <w:t>三、综合评价情况及评价结论</w:t>
      </w:r>
      <w:bookmarkEnd w:id="49"/>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lang w:eastAsia="zh-CN"/>
        </w:rPr>
        <w:t>淮北市杜集区妇幼保健计划生育服务中心2023年免费婚前健康检查</w:t>
      </w:r>
      <w:r>
        <w:rPr>
          <w:rFonts w:hint="eastAsia" w:ascii="仿宋_GB2312" w:hAnsi="仿宋" w:eastAsia="仿宋_GB2312" w:cs="仿宋_GB2312"/>
          <w:kern w:val="0"/>
          <w:sz w:val="32"/>
          <w:szCs w:val="32"/>
          <w:highlight w:val="none"/>
        </w:rPr>
        <w:t>项目在决策方面项目立项规范，绩效目标基本合理</w:t>
      </w:r>
      <w:r>
        <w:rPr>
          <w:rFonts w:hint="eastAsia" w:ascii="仿宋_GB2312" w:hAnsi="仿宋" w:eastAsia="仿宋_GB2312" w:cs="仿宋_GB2312"/>
          <w:kern w:val="0"/>
          <w:sz w:val="32"/>
          <w:szCs w:val="32"/>
          <w:highlight w:val="none"/>
          <w:lang w:val="en-US" w:eastAsia="zh-CN"/>
        </w:rPr>
        <w:t>，但存在</w:t>
      </w:r>
      <w:r>
        <w:rPr>
          <w:rFonts w:hint="eastAsia" w:ascii="仿宋_GB2312" w:hAnsi="仿宋" w:eastAsia="仿宋_GB2312" w:cs="仿宋_GB2312"/>
          <w:kern w:val="0"/>
          <w:sz w:val="32"/>
          <w:szCs w:val="32"/>
          <w:highlight w:val="none"/>
        </w:rPr>
        <w:t>资金</w:t>
      </w:r>
      <w:r>
        <w:rPr>
          <w:rFonts w:hint="eastAsia" w:ascii="仿宋_GB2312" w:hAnsi="仿宋" w:eastAsia="仿宋_GB2312" w:cs="仿宋_GB2312"/>
          <w:kern w:val="0"/>
          <w:sz w:val="32"/>
          <w:szCs w:val="32"/>
          <w:highlight w:val="none"/>
          <w:lang w:val="en-US" w:eastAsia="zh-CN"/>
        </w:rPr>
        <w:t>到位及时率较低的情况</w:t>
      </w:r>
      <w:r>
        <w:rPr>
          <w:rFonts w:hint="eastAsia" w:ascii="仿宋_GB2312" w:hAnsi="仿宋" w:eastAsia="仿宋_GB2312" w:cs="仿宋_GB2312"/>
          <w:kern w:val="0"/>
          <w:sz w:val="32"/>
          <w:szCs w:val="32"/>
          <w:highlight w:val="none"/>
        </w:rPr>
        <w:t>；在过程方面</w:t>
      </w:r>
      <w:r>
        <w:rPr>
          <w:rFonts w:hint="eastAsia" w:ascii="仿宋_GB2312" w:hAnsi="仿宋" w:eastAsia="仿宋_GB2312" w:cs="仿宋_GB2312"/>
          <w:kern w:val="0"/>
          <w:sz w:val="32"/>
          <w:szCs w:val="32"/>
          <w:highlight w:val="none"/>
          <w:lang w:val="en-US" w:eastAsia="zh-CN"/>
        </w:rPr>
        <w:t>项目</w:t>
      </w:r>
      <w:r>
        <w:rPr>
          <w:rFonts w:hint="eastAsia" w:ascii="仿宋_GB2312" w:hAnsi="仿宋" w:eastAsia="仿宋_GB2312" w:cs="仿宋_GB2312"/>
          <w:kern w:val="0"/>
          <w:sz w:val="32"/>
          <w:szCs w:val="32"/>
          <w:highlight w:val="none"/>
        </w:rPr>
        <w:t>管理基本规范</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lang w:val="en-US" w:eastAsia="zh-CN"/>
        </w:rPr>
        <w:t>财务管理、资金使用基本规范</w:t>
      </w:r>
      <w:r>
        <w:rPr>
          <w:rFonts w:hint="eastAsia" w:ascii="仿宋_GB2312" w:hAnsi="仿宋" w:eastAsia="仿宋_GB2312" w:cs="仿宋_GB2312"/>
          <w:kern w:val="0"/>
          <w:sz w:val="32"/>
          <w:szCs w:val="32"/>
          <w:highlight w:val="none"/>
        </w:rPr>
        <w:t>；产出方面基本按照目标完成</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lang w:val="en-US" w:eastAsia="zh-CN"/>
        </w:rPr>
        <w:t>但存在超范围婚检的情况</w:t>
      </w:r>
      <w:bookmarkStart w:id="63" w:name="_GoBack"/>
      <w:bookmarkEnd w:id="63"/>
      <w:r>
        <w:rPr>
          <w:rFonts w:hint="eastAsia" w:ascii="仿宋_GB2312" w:hAnsi="仿宋" w:eastAsia="仿宋_GB2312" w:cs="仿宋_GB2312"/>
          <w:kern w:val="0"/>
          <w:sz w:val="32"/>
          <w:szCs w:val="32"/>
          <w:highlight w:val="none"/>
        </w:rPr>
        <w:t>；效益方面社会效益尚可</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rPr>
        <w:t>服务对象满意度较好。</w:t>
      </w:r>
    </w:p>
    <w:p>
      <w:pPr>
        <w:widowControl/>
        <w:shd w:val="clear" w:color="auto" w:fill="FFFFFF"/>
        <w:spacing w:line="560" w:lineRule="exact"/>
        <w:ind w:firstLine="640" w:firstLineChars="200"/>
        <w:rPr>
          <w:rFonts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根据评价材料按照评价指标体系本次</w:t>
      </w:r>
      <w:r>
        <w:rPr>
          <w:rFonts w:hint="eastAsia" w:ascii="仿宋_GB2312" w:hAnsi="仿宋" w:eastAsia="仿宋_GB2312" w:cs="仿宋_GB2312"/>
          <w:kern w:val="0"/>
          <w:sz w:val="32"/>
          <w:szCs w:val="32"/>
          <w:highlight w:val="none"/>
          <w:lang w:eastAsia="zh-CN"/>
        </w:rPr>
        <w:t>淮北市杜集区妇幼保健计划生育服务中心2023年免费婚前健康检查</w:t>
      </w:r>
      <w:r>
        <w:rPr>
          <w:rFonts w:hint="eastAsia" w:ascii="仿宋_GB2312" w:hAnsi="仿宋" w:eastAsia="仿宋_GB2312" w:cs="仿宋_GB2312"/>
          <w:kern w:val="0"/>
          <w:sz w:val="32"/>
          <w:szCs w:val="32"/>
          <w:highlight w:val="none"/>
        </w:rPr>
        <w:t>项目支出绩效评价得分为</w:t>
      </w:r>
      <w:r>
        <w:rPr>
          <w:rFonts w:hint="eastAsia" w:ascii="仿宋_GB2312" w:hAnsi="仿宋" w:eastAsia="仿宋_GB2312" w:cs="仿宋_GB2312"/>
          <w:kern w:val="0"/>
          <w:sz w:val="32"/>
          <w:szCs w:val="32"/>
          <w:highlight w:val="none"/>
          <w:lang w:val="en-US" w:eastAsia="zh-CN"/>
        </w:rPr>
        <w:t>86</w:t>
      </w:r>
      <w:r>
        <w:rPr>
          <w:rFonts w:hint="eastAsia" w:ascii="仿宋_GB2312" w:hAnsi="仿宋" w:eastAsia="仿宋_GB2312" w:cs="仿宋_GB2312"/>
          <w:kern w:val="0"/>
          <w:sz w:val="32"/>
          <w:szCs w:val="32"/>
          <w:highlight w:val="none"/>
        </w:rPr>
        <w:t>分（具体详见附件），评价等级为“</w:t>
      </w:r>
      <w:r>
        <w:rPr>
          <w:rFonts w:hint="eastAsia" w:ascii="仿宋_GB2312" w:hAnsi="仿宋" w:eastAsia="仿宋_GB2312" w:cs="仿宋_GB2312"/>
          <w:kern w:val="0"/>
          <w:sz w:val="32"/>
          <w:szCs w:val="32"/>
          <w:highlight w:val="none"/>
          <w:lang w:val="en-US" w:eastAsia="zh-CN"/>
        </w:rPr>
        <w:t>良</w:t>
      </w:r>
      <w:r>
        <w:rPr>
          <w:rFonts w:hint="eastAsia" w:ascii="仿宋_GB2312" w:hAnsi="仿宋" w:eastAsia="仿宋_GB2312" w:cs="仿宋_GB2312"/>
          <w:kern w:val="0"/>
          <w:sz w:val="32"/>
          <w:szCs w:val="32"/>
          <w:highlight w:val="none"/>
        </w:rPr>
        <w:t>”。</w:t>
      </w:r>
    </w:p>
    <w:p>
      <w:pPr>
        <w:widowControl/>
        <w:shd w:val="clear" w:color="auto" w:fill="FFFFFF"/>
        <w:spacing w:line="560" w:lineRule="exact"/>
        <w:ind w:firstLine="643" w:firstLineChars="200"/>
        <w:outlineLvl w:val="0"/>
        <w:rPr>
          <w:rFonts w:ascii="仿宋_GB2312" w:hAnsi="仿宋" w:eastAsia="仿宋_GB2312" w:cs="仿宋_GB2312"/>
          <w:b/>
          <w:bCs/>
          <w:kern w:val="0"/>
          <w:sz w:val="32"/>
          <w:szCs w:val="32"/>
          <w:highlight w:val="none"/>
        </w:rPr>
      </w:pPr>
      <w:bookmarkStart w:id="50" w:name="_Toc31608"/>
      <w:r>
        <w:rPr>
          <w:rFonts w:hint="eastAsia" w:ascii="仿宋_GB2312" w:hAnsi="仿宋" w:eastAsia="仿宋_GB2312" w:cs="仿宋_GB2312"/>
          <w:b/>
          <w:bCs/>
          <w:kern w:val="0"/>
          <w:sz w:val="32"/>
          <w:szCs w:val="32"/>
          <w:highlight w:val="none"/>
        </w:rPr>
        <w:t>四、绩效评价指标分析</w:t>
      </w:r>
      <w:bookmarkEnd w:id="50"/>
    </w:p>
    <w:p>
      <w:pPr>
        <w:widowControl/>
        <w:shd w:val="clear" w:color="auto" w:fill="FFFFFF"/>
        <w:spacing w:line="560" w:lineRule="exact"/>
        <w:ind w:firstLine="643" w:firstLineChars="200"/>
        <w:outlineLvl w:val="1"/>
        <w:rPr>
          <w:rFonts w:ascii="仿宋_GB2312" w:hAnsi="仿宋" w:eastAsia="仿宋_GB2312" w:cs="仿宋_GB2312"/>
          <w:b/>
          <w:bCs/>
          <w:kern w:val="0"/>
          <w:sz w:val="32"/>
          <w:szCs w:val="32"/>
          <w:highlight w:val="none"/>
        </w:rPr>
      </w:pPr>
      <w:bookmarkStart w:id="51" w:name="_Toc22774"/>
      <w:r>
        <w:rPr>
          <w:rFonts w:hint="eastAsia" w:ascii="仿宋_GB2312" w:hAnsi="仿宋" w:eastAsia="仿宋_GB2312" w:cs="仿宋_GB2312"/>
          <w:b/>
          <w:bCs/>
          <w:kern w:val="0"/>
          <w:sz w:val="32"/>
          <w:szCs w:val="32"/>
          <w:highlight w:val="none"/>
        </w:rPr>
        <w:t>（一）决策情况分析（指标分2</w:t>
      </w:r>
      <w:r>
        <w:rPr>
          <w:rFonts w:ascii="仿宋_GB2312" w:hAnsi="仿宋" w:eastAsia="仿宋_GB2312" w:cs="仿宋_GB2312"/>
          <w:b/>
          <w:bCs/>
          <w:kern w:val="0"/>
          <w:sz w:val="32"/>
          <w:szCs w:val="32"/>
          <w:highlight w:val="none"/>
        </w:rPr>
        <w:t>0</w:t>
      </w:r>
      <w:r>
        <w:rPr>
          <w:rFonts w:hint="eastAsia" w:ascii="仿宋_GB2312" w:hAnsi="仿宋" w:eastAsia="仿宋_GB2312" w:cs="仿宋_GB2312"/>
          <w:b/>
          <w:bCs/>
          <w:kern w:val="0"/>
          <w:sz w:val="32"/>
          <w:szCs w:val="32"/>
          <w:highlight w:val="none"/>
        </w:rPr>
        <w:t>分，得分</w:t>
      </w:r>
      <w:r>
        <w:rPr>
          <w:rFonts w:hint="eastAsia" w:ascii="仿宋_GB2312" w:hAnsi="仿宋" w:eastAsia="仿宋_GB2312" w:cs="仿宋_GB2312"/>
          <w:b/>
          <w:bCs/>
          <w:kern w:val="0"/>
          <w:sz w:val="32"/>
          <w:szCs w:val="32"/>
          <w:highlight w:val="none"/>
          <w:lang w:val="en-US" w:eastAsia="zh-CN"/>
        </w:rPr>
        <w:t>17</w:t>
      </w:r>
      <w:r>
        <w:rPr>
          <w:rFonts w:hint="eastAsia" w:ascii="仿宋_GB2312" w:hAnsi="仿宋" w:eastAsia="仿宋_GB2312" w:cs="仿宋_GB2312"/>
          <w:b/>
          <w:bCs/>
          <w:kern w:val="0"/>
          <w:sz w:val="32"/>
          <w:szCs w:val="32"/>
          <w:highlight w:val="none"/>
        </w:rPr>
        <w:t>分）</w:t>
      </w:r>
      <w:bookmarkEnd w:id="51"/>
    </w:p>
    <w:p>
      <w:pPr>
        <w:widowControl/>
        <w:shd w:val="clear" w:color="auto" w:fill="FFFFFF"/>
        <w:spacing w:line="560" w:lineRule="exact"/>
        <w:ind w:firstLine="640" w:firstLineChars="200"/>
        <w:rPr>
          <w:rFonts w:hint="eastAsia" w:ascii="仿宋_GB2312" w:hAnsi="仿宋" w:eastAsia="仿宋_GB2312" w:cs="仿宋_GB2312"/>
          <w:b w:val="0"/>
          <w:bCs w:val="0"/>
          <w:kern w:val="0"/>
          <w:sz w:val="32"/>
          <w:szCs w:val="32"/>
          <w:highlight w:val="none"/>
          <w:lang w:val="en-US" w:eastAsia="zh-CN"/>
        </w:rPr>
      </w:pPr>
      <w:r>
        <w:rPr>
          <w:rFonts w:hint="eastAsia" w:ascii="仿宋_GB2312" w:hAnsi="仿宋" w:eastAsia="仿宋_GB2312" w:cs="仿宋_GB2312"/>
          <w:b w:val="0"/>
          <w:bCs w:val="0"/>
          <w:kern w:val="0"/>
          <w:sz w:val="32"/>
          <w:szCs w:val="32"/>
          <w:highlight w:val="none"/>
          <w:lang w:val="en-US" w:eastAsia="zh-CN"/>
        </w:rPr>
        <w:t>1.项目立项</w:t>
      </w:r>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lang w:val="en-US" w:eastAsia="zh-CN"/>
        </w:rPr>
        <w:t>杜集区妇计中心</w:t>
      </w:r>
      <w:r>
        <w:rPr>
          <w:rFonts w:hint="eastAsia" w:ascii="仿宋_GB2312" w:hAnsi="仿宋" w:eastAsia="仿宋_GB2312" w:cs="仿宋_GB2312"/>
          <w:kern w:val="0"/>
          <w:sz w:val="32"/>
          <w:szCs w:val="32"/>
          <w:highlight w:val="none"/>
          <w:lang w:eastAsia="zh-CN"/>
        </w:rPr>
        <w:t>免费婚前健康检查</w:t>
      </w:r>
      <w:r>
        <w:rPr>
          <w:rFonts w:hint="eastAsia" w:ascii="仿宋_GB2312" w:hAnsi="仿宋" w:eastAsia="仿宋_GB2312" w:cs="仿宋_GB2312"/>
          <w:kern w:val="0"/>
          <w:sz w:val="32"/>
          <w:szCs w:val="32"/>
          <w:highlight w:val="none"/>
        </w:rPr>
        <w:t>项目根据</w:t>
      </w:r>
      <w:r>
        <w:rPr>
          <w:rFonts w:hint="eastAsia" w:ascii="仿宋_GB2312" w:hAnsi="仿宋" w:eastAsia="仿宋_GB2312" w:cs="仿宋_GB2312"/>
          <w:kern w:val="0"/>
          <w:sz w:val="32"/>
          <w:szCs w:val="32"/>
          <w:highlight w:val="none"/>
          <w:lang w:val="en-US" w:eastAsia="zh-CN"/>
        </w:rPr>
        <w:t>《安徽省卫生健康委 安徽省发展改革委 关于印发安徽省“十四五”卫生健康规划的通知》、</w:t>
      </w:r>
      <w:r>
        <w:rPr>
          <w:rFonts w:hint="eastAsia" w:ascii="仿宋_GB2312" w:hAnsi="仿宋" w:eastAsia="仿宋_GB2312" w:cs="仿宋_GB2312"/>
          <w:kern w:val="0"/>
          <w:sz w:val="32"/>
          <w:szCs w:val="32"/>
          <w:highlight w:val="none"/>
          <w:lang w:eastAsia="zh-CN"/>
        </w:rPr>
        <w:t>《关于进一步做好婚前保健工作的通知》（卫妇社秘〔2012〕130号）</w:t>
      </w:r>
      <w:r>
        <w:rPr>
          <w:rFonts w:hint="eastAsia" w:ascii="仿宋_GB2312" w:hAnsi="仿宋" w:eastAsia="仿宋_GB2312" w:cs="仿宋_GB2312"/>
          <w:kern w:val="0"/>
          <w:sz w:val="32"/>
          <w:szCs w:val="32"/>
          <w:highlight w:val="none"/>
        </w:rPr>
        <w:t>作为项目立项依据，符合《淮北市2023年免费婚前健康检查项目实施方案》要求。</w:t>
      </w:r>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highlight w:val="none"/>
        </w:rPr>
        <w:t>绩效目标按照</w:t>
      </w:r>
      <w:r>
        <w:rPr>
          <w:rFonts w:hint="eastAsia" w:ascii="仿宋_GB2312" w:hAnsi="仿宋" w:eastAsia="仿宋_GB2312" w:cs="仿宋_GB2312"/>
          <w:kern w:val="0"/>
          <w:sz w:val="32"/>
          <w:szCs w:val="32"/>
          <w:highlight w:val="none"/>
          <w:lang w:val="en-US" w:eastAsia="zh-CN"/>
        </w:rPr>
        <w:t>《关于印发2023年妇幼健康、人口监测和家庭发展部分项目实施方案的通知》（淮卫〔2023〕39号）、《关于印发2023年妇幼健康工作部分项目实施方案的通知》（皖卫函〔2023〕98号）</w:t>
      </w:r>
      <w:r>
        <w:rPr>
          <w:rFonts w:hint="eastAsia" w:ascii="仿宋_GB2312" w:hAnsi="仿宋" w:eastAsia="仿宋_GB2312" w:cs="仿宋_GB2312"/>
          <w:kern w:val="0"/>
          <w:sz w:val="32"/>
          <w:szCs w:val="32"/>
          <w:highlight w:val="none"/>
        </w:rPr>
        <w:t>规定的目标任务设定</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b w:val="0"/>
          <w:bCs w:val="0"/>
          <w:kern w:val="0"/>
          <w:sz w:val="32"/>
          <w:szCs w:val="32"/>
          <w:highlight w:val="none"/>
          <w:lang w:val="en-US" w:eastAsia="zh-CN"/>
        </w:rPr>
        <w:t>绩效</w:t>
      </w:r>
      <w:r>
        <w:rPr>
          <w:rFonts w:hint="eastAsia" w:ascii="仿宋_GB2312" w:hAnsi="仿宋" w:eastAsia="仿宋_GB2312" w:cs="仿宋_GB2312"/>
          <w:kern w:val="0"/>
          <w:sz w:val="32"/>
          <w:szCs w:val="32"/>
        </w:rPr>
        <w:t>目标符合</w:t>
      </w:r>
      <w:r>
        <w:rPr>
          <w:rFonts w:hint="eastAsia" w:ascii="仿宋_GB2312" w:hAnsi="仿宋" w:eastAsia="仿宋_GB2312" w:cs="仿宋_GB2312"/>
          <w:kern w:val="0"/>
          <w:sz w:val="32"/>
          <w:szCs w:val="32"/>
          <w:lang w:val="en-US" w:eastAsia="zh-CN"/>
        </w:rPr>
        <w:t>“指向明确、细化量化、合理可行、相应匹配”十六字方针四项规定的相关要求</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rPr>
        <w:t>设定了全面、具体、量化的绩效指标</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rPr>
        <w:t>符合上级文件且有合理性。</w:t>
      </w:r>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2.资金落实</w:t>
      </w:r>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结合《关于下达2023年第八批卫生健康专项资金的通知》（财社〔2023〕246号），2023年杜集区妇计中心</w:t>
      </w:r>
      <w:r>
        <w:rPr>
          <w:rFonts w:hint="eastAsia" w:ascii="仿宋_GB2312" w:hAnsi="仿宋" w:eastAsia="仿宋_GB2312" w:cs="仿宋_GB2312"/>
          <w:kern w:val="0"/>
          <w:sz w:val="32"/>
          <w:szCs w:val="32"/>
          <w:highlight w:val="none"/>
          <w:lang w:eastAsia="zh-CN"/>
        </w:rPr>
        <w:t>免费婚前健康检查</w:t>
      </w:r>
      <w:r>
        <w:rPr>
          <w:rFonts w:hint="eastAsia" w:ascii="仿宋_GB2312" w:hAnsi="仿宋" w:eastAsia="仿宋_GB2312" w:cs="仿宋_GB2312"/>
          <w:kern w:val="0"/>
          <w:sz w:val="32"/>
          <w:szCs w:val="32"/>
          <w:highlight w:val="none"/>
        </w:rPr>
        <w:t>项目</w:t>
      </w:r>
      <w:r>
        <w:rPr>
          <w:rFonts w:hint="eastAsia" w:ascii="仿宋_GB2312" w:hAnsi="仿宋" w:eastAsia="仿宋_GB2312" w:cs="仿宋_GB2312"/>
          <w:kern w:val="0"/>
          <w:sz w:val="32"/>
          <w:szCs w:val="32"/>
          <w:highlight w:val="none"/>
          <w:lang w:val="en-US" w:eastAsia="zh-CN"/>
        </w:rPr>
        <w:t>资金下达270,000.00元，由于《淮北市审计局专项审计调查报告》（淮审电调报〔2023〕1号）文件，收回资金28,050.00元，2023年实际财政资金241,950.00元，实际拨付财政资金241,950.00万元，资金到位率100%，因杜集区人民医院未及时建立项目库，资金未拨出，到位及时率为0。</w:t>
      </w:r>
    </w:p>
    <w:p>
      <w:pPr>
        <w:widowControl/>
        <w:shd w:val="clear" w:color="auto" w:fill="FFFFFF"/>
        <w:spacing w:line="560" w:lineRule="exact"/>
        <w:ind w:firstLine="640" w:firstLineChars="200"/>
        <w:rPr>
          <w:rFonts w:hint="default"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杜集区妇计中心</w:t>
      </w:r>
      <w:r>
        <w:rPr>
          <w:rFonts w:hint="default" w:ascii="仿宋_GB2312" w:hAnsi="仿宋" w:eastAsia="仿宋_GB2312" w:cs="仿宋_GB2312"/>
          <w:kern w:val="0"/>
          <w:sz w:val="32"/>
          <w:szCs w:val="32"/>
          <w:highlight w:val="none"/>
          <w:lang w:val="en-US" w:eastAsia="zh-CN"/>
        </w:rPr>
        <w:t>已清算2022年资金</w:t>
      </w:r>
      <w:r>
        <w:rPr>
          <w:rFonts w:hint="eastAsia" w:ascii="仿宋_GB2312" w:hAnsi="仿宋" w:eastAsia="仿宋_GB2312" w:cs="仿宋_GB2312"/>
          <w:kern w:val="0"/>
          <w:sz w:val="32"/>
          <w:szCs w:val="32"/>
          <w:highlight w:val="none"/>
          <w:lang w:val="en-US" w:eastAsia="zh-CN"/>
        </w:rPr>
        <w:t>193,255.00</w:t>
      </w:r>
      <w:r>
        <w:rPr>
          <w:rFonts w:hint="default" w:ascii="仿宋_GB2312" w:hAnsi="仿宋" w:eastAsia="仿宋_GB2312" w:cs="仿宋_GB2312"/>
          <w:kern w:val="0"/>
          <w:sz w:val="32"/>
          <w:szCs w:val="32"/>
          <w:highlight w:val="none"/>
          <w:lang w:val="en-US" w:eastAsia="zh-CN"/>
        </w:rPr>
        <w:t>元</w:t>
      </w:r>
      <w:r>
        <w:rPr>
          <w:rFonts w:hint="eastAsia" w:ascii="仿宋_GB2312" w:hAnsi="仿宋" w:eastAsia="仿宋_GB2312" w:cs="仿宋_GB2312"/>
          <w:kern w:val="0"/>
          <w:sz w:val="32"/>
          <w:szCs w:val="32"/>
          <w:highlight w:val="none"/>
          <w:lang w:val="en-US" w:eastAsia="zh-CN"/>
        </w:rPr>
        <w:t>。其中：《淮北市审计局专项审计调查报告》（淮审电调报〔2023〕1号）文件，应拨付杜集区人民医院4.95万元；2022年1600对任务数27.20万元，已拨付13.60万元，剩余13.60万元未拨付；2021年超额完成39对，应拨付0.60万元；区级配套下发0.1755万元。2023年妇计中心已收并支付给杜集区人民医院，2023年杜集区人民医院婚检资金从清算资金支出。</w:t>
      </w:r>
    </w:p>
    <w:p>
      <w:pPr>
        <w:widowControl/>
        <w:shd w:val="clear" w:color="auto" w:fill="FFFFFF"/>
        <w:spacing w:line="560" w:lineRule="exact"/>
        <w:ind w:firstLine="643" w:firstLineChars="200"/>
        <w:outlineLvl w:val="1"/>
        <w:rPr>
          <w:rFonts w:ascii="仿宋_GB2312" w:hAnsi="仿宋" w:eastAsia="仿宋_GB2312" w:cs="仿宋_GB2312"/>
          <w:b/>
          <w:bCs/>
          <w:kern w:val="0"/>
          <w:sz w:val="32"/>
          <w:szCs w:val="32"/>
          <w:highlight w:val="none"/>
        </w:rPr>
      </w:pPr>
      <w:bookmarkStart w:id="52" w:name="_Toc18712"/>
      <w:r>
        <w:rPr>
          <w:rFonts w:hint="eastAsia" w:ascii="仿宋_GB2312" w:hAnsi="仿宋" w:eastAsia="仿宋_GB2312" w:cs="仿宋_GB2312"/>
          <w:b/>
          <w:bCs/>
          <w:kern w:val="0"/>
          <w:sz w:val="32"/>
          <w:szCs w:val="32"/>
          <w:highlight w:val="none"/>
        </w:rPr>
        <w:t>（二）过程情况分析（指标分</w:t>
      </w:r>
      <w:r>
        <w:rPr>
          <w:rFonts w:hint="eastAsia" w:ascii="仿宋_GB2312" w:hAnsi="仿宋" w:eastAsia="仿宋_GB2312" w:cs="仿宋_GB2312"/>
          <w:b/>
          <w:bCs/>
          <w:kern w:val="0"/>
          <w:sz w:val="32"/>
          <w:szCs w:val="32"/>
          <w:highlight w:val="none"/>
          <w:lang w:val="en-US" w:eastAsia="zh-CN"/>
        </w:rPr>
        <w:t>4</w:t>
      </w:r>
      <w:r>
        <w:rPr>
          <w:rFonts w:ascii="仿宋_GB2312" w:hAnsi="仿宋" w:eastAsia="仿宋_GB2312" w:cs="仿宋_GB2312"/>
          <w:b/>
          <w:bCs/>
          <w:kern w:val="0"/>
          <w:sz w:val="32"/>
          <w:szCs w:val="32"/>
          <w:highlight w:val="none"/>
        </w:rPr>
        <w:t>0</w:t>
      </w:r>
      <w:r>
        <w:rPr>
          <w:rFonts w:hint="eastAsia" w:ascii="仿宋_GB2312" w:hAnsi="仿宋" w:eastAsia="仿宋_GB2312" w:cs="仿宋_GB2312"/>
          <w:b/>
          <w:bCs/>
          <w:kern w:val="0"/>
          <w:sz w:val="32"/>
          <w:szCs w:val="32"/>
          <w:highlight w:val="none"/>
        </w:rPr>
        <w:t>分，得分</w:t>
      </w:r>
      <w:r>
        <w:rPr>
          <w:rFonts w:hint="eastAsia" w:ascii="仿宋_GB2312" w:hAnsi="仿宋" w:eastAsia="仿宋_GB2312" w:cs="仿宋_GB2312"/>
          <w:b/>
          <w:bCs/>
          <w:kern w:val="0"/>
          <w:sz w:val="32"/>
          <w:szCs w:val="32"/>
          <w:highlight w:val="none"/>
          <w:lang w:val="en-US" w:eastAsia="zh-CN"/>
        </w:rPr>
        <w:t>40</w:t>
      </w:r>
      <w:r>
        <w:rPr>
          <w:rFonts w:hint="eastAsia" w:ascii="仿宋_GB2312" w:hAnsi="仿宋" w:eastAsia="仿宋_GB2312" w:cs="仿宋_GB2312"/>
          <w:b/>
          <w:bCs/>
          <w:kern w:val="0"/>
          <w:sz w:val="32"/>
          <w:szCs w:val="32"/>
          <w:highlight w:val="none"/>
        </w:rPr>
        <w:t>分）</w:t>
      </w:r>
      <w:bookmarkEnd w:id="52"/>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1.项目管理</w:t>
      </w:r>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杜集区妇计中心</w:t>
      </w:r>
      <w:r>
        <w:rPr>
          <w:rFonts w:hint="eastAsia" w:ascii="仿宋_GB2312" w:hAnsi="仿宋" w:eastAsia="仿宋_GB2312" w:cs="仿宋_GB2312"/>
          <w:kern w:val="0"/>
          <w:sz w:val="32"/>
          <w:szCs w:val="32"/>
          <w:highlight w:val="none"/>
        </w:rPr>
        <w:t>对辖区</w:t>
      </w:r>
      <w:r>
        <w:rPr>
          <w:rFonts w:hint="eastAsia" w:ascii="仿宋_GB2312" w:hAnsi="仿宋" w:eastAsia="仿宋_GB2312" w:cs="仿宋_GB2312"/>
          <w:kern w:val="0"/>
          <w:sz w:val="32"/>
          <w:szCs w:val="32"/>
          <w:highlight w:val="none"/>
          <w:lang w:val="en-US" w:eastAsia="zh-CN"/>
        </w:rPr>
        <w:t>高岳街道办事处、矿山集街道办事处、石台镇、朔里镇、段园镇</w:t>
      </w:r>
      <w:r>
        <w:rPr>
          <w:rFonts w:hint="eastAsia" w:ascii="仿宋_GB2312" w:hAnsi="仿宋" w:eastAsia="仿宋_GB2312" w:cs="仿宋_GB2312"/>
          <w:kern w:val="0"/>
          <w:sz w:val="32"/>
          <w:szCs w:val="32"/>
          <w:highlight w:val="none"/>
        </w:rPr>
        <w:t>进行任务分解</w:t>
      </w:r>
      <w:r>
        <w:rPr>
          <w:rFonts w:hint="eastAsia" w:ascii="仿宋_GB2312" w:hAnsi="仿宋" w:eastAsia="仿宋_GB2312" w:cs="仿宋_GB2312"/>
          <w:kern w:val="0"/>
          <w:sz w:val="32"/>
          <w:szCs w:val="32"/>
          <w:highlight w:val="none"/>
          <w:lang w:eastAsia="zh-CN"/>
        </w:rPr>
        <w:t>，制定了《妇幼健康服务机构服务技术和管理规范》、《</w:t>
      </w:r>
      <w:r>
        <w:rPr>
          <w:rFonts w:hint="eastAsia" w:ascii="仿宋_GB2312" w:hAnsi="仿宋" w:eastAsia="仿宋_GB2312" w:cs="仿宋_GB2312"/>
          <w:kern w:val="0"/>
          <w:sz w:val="32"/>
          <w:szCs w:val="32"/>
          <w:highlight w:val="none"/>
          <w:lang w:val="en-US" w:eastAsia="zh-CN"/>
        </w:rPr>
        <w:t>杜集区妇计中心工作督导制度</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lang w:val="en-US" w:eastAsia="zh-CN"/>
        </w:rPr>
        <w:t>并予以实施</w:t>
      </w:r>
      <w:r>
        <w:rPr>
          <w:rFonts w:hint="eastAsia" w:ascii="仿宋_GB2312" w:hAnsi="仿宋" w:eastAsia="仿宋_GB2312" w:cs="仿宋_GB2312"/>
          <w:kern w:val="0"/>
          <w:sz w:val="32"/>
          <w:szCs w:val="32"/>
          <w:highlight w:val="none"/>
          <w:lang w:eastAsia="zh-CN"/>
        </w:rPr>
        <w:t>，妇幼健康服务机构制度健全</w:t>
      </w:r>
      <w:r>
        <w:rPr>
          <w:rFonts w:hint="eastAsia" w:ascii="仿宋_GB2312" w:hAnsi="仿宋" w:eastAsia="仿宋_GB2312" w:cs="仿宋_GB2312"/>
          <w:kern w:val="0"/>
          <w:sz w:val="32"/>
          <w:szCs w:val="32"/>
          <w:highlight w:val="none"/>
          <w:lang w:val="en-US" w:eastAsia="zh-CN"/>
        </w:rPr>
        <w:t>规范，未发现项目收费现象。</w:t>
      </w:r>
    </w:p>
    <w:p>
      <w:pPr>
        <w:widowControl/>
        <w:shd w:val="clear" w:color="auto" w:fill="FFFFFF"/>
        <w:spacing w:line="560" w:lineRule="exact"/>
        <w:ind w:firstLine="640" w:firstLineChars="200"/>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杜集区妇计中心通过</w:t>
      </w:r>
      <w:r>
        <w:rPr>
          <w:rFonts w:hint="eastAsia" w:ascii="仿宋_GB2312" w:hAnsi="仿宋_GB2312" w:eastAsia="仿宋_GB2312" w:cs="仿宋_GB2312"/>
          <w:kern w:val="0"/>
          <w:sz w:val="32"/>
          <w:szCs w:val="32"/>
        </w:rPr>
        <w:t>印发宣传彩页及手提袋</w:t>
      </w:r>
      <w:r>
        <w:rPr>
          <w:rFonts w:hint="eastAsia" w:ascii="仿宋_GB2312" w:hAnsi="仿宋_GB2312" w:eastAsia="仿宋_GB2312" w:cs="仿宋_GB2312"/>
          <w:kern w:val="0"/>
          <w:sz w:val="32"/>
          <w:szCs w:val="32"/>
          <w:lang w:eastAsia="zh-CN"/>
        </w:rPr>
        <w:t>、利用各医院智医助理平台手机推送业务推送婚检宣传短信、</w:t>
      </w:r>
      <w:r>
        <w:rPr>
          <w:rFonts w:hint="eastAsia" w:ascii="仿宋_GB2312" w:hAnsi="仿宋_GB2312" w:eastAsia="仿宋_GB2312" w:cs="仿宋_GB2312"/>
          <w:kern w:val="0"/>
          <w:sz w:val="32"/>
          <w:szCs w:val="32"/>
          <w:lang w:val="en-US" w:eastAsia="zh-CN"/>
        </w:rPr>
        <w:t>利用</w:t>
      </w:r>
      <w:r>
        <w:rPr>
          <w:rFonts w:hint="eastAsia" w:ascii="仿宋_GB2312" w:hAnsi="仿宋_GB2312" w:eastAsia="仿宋_GB2312" w:cs="仿宋_GB2312"/>
          <w:kern w:val="0"/>
          <w:sz w:val="32"/>
          <w:szCs w:val="32"/>
          <w:lang w:eastAsia="zh-CN"/>
        </w:rPr>
        <w:t>杜集区政府</w:t>
      </w:r>
      <w:r>
        <w:rPr>
          <w:rFonts w:hint="eastAsia" w:ascii="仿宋_GB2312" w:hAnsi="仿宋_GB2312" w:eastAsia="仿宋_GB2312" w:cs="仿宋_GB2312"/>
          <w:kern w:val="0"/>
          <w:sz w:val="32"/>
          <w:szCs w:val="32"/>
          <w:lang w:val="en-US" w:eastAsia="zh-CN"/>
        </w:rPr>
        <w:t>网站等方式进行宣传</w:t>
      </w:r>
      <w:r>
        <w:rPr>
          <w:rFonts w:hint="eastAsia" w:ascii="仿宋_GB2312" w:hAnsi="仿宋_GB2312" w:eastAsia="仿宋_GB2312" w:cs="仿宋_GB2312"/>
          <w:kern w:val="0"/>
          <w:sz w:val="32"/>
          <w:szCs w:val="32"/>
          <w:highlight w:val="none"/>
          <w:lang w:val="en-US" w:eastAsia="zh-CN"/>
        </w:rPr>
        <w:t>。</w:t>
      </w:r>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杜集区妇计中心2023年进行2次项目督导，将督导结果进行通报，并及时进行整改。</w:t>
      </w:r>
    </w:p>
    <w:p>
      <w:pPr>
        <w:widowControl/>
        <w:shd w:val="clear" w:color="auto" w:fill="FFFFFF"/>
        <w:spacing w:line="560" w:lineRule="exact"/>
        <w:ind w:firstLine="640" w:firstLineChars="200"/>
        <w:rPr>
          <w:rFonts w:hint="default"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杜集区妇计中心资料提供及时、齐全、真实、准确。</w:t>
      </w:r>
    </w:p>
    <w:p>
      <w:pPr>
        <w:widowControl/>
        <w:shd w:val="clear" w:color="auto" w:fill="FFFFFF"/>
        <w:spacing w:line="560" w:lineRule="exact"/>
        <w:ind w:firstLine="640" w:firstLineChars="200"/>
        <w:rPr>
          <w:rFonts w:hint="default"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2.财务管理</w:t>
      </w:r>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杜集区妇计中心建立了《杜集区免费婚前健康检查项目资金使用管理办法》。在资金下达后杜集区妇计中心直接将项目指标转移给杜集区人民医院（免费婚检项目杜集区妇计中心不做账），项目资金不存在截留、挤占、挪用、虚列支出等情况。</w:t>
      </w:r>
    </w:p>
    <w:p>
      <w:pPr>
        <w:widowControl/>
        <w:shd w:val="clear" w:color="auto" w:fill="FFFFFF"/>
        <w:spacing w:line="560" w:lineRule="exact"/>
        <w:ind w:firstLine="643" w:firstLineChars="200"/>
        <w:outlineLvl w:val="1"/>
        <w:rPr>
          <w:rFonts w:ascii="仿宋_GB2312" w:hAnsi="仿宋" w:eastAsia="仿宋_GB2312" w:cs="仿宋_GB2312"/>
          <w:b/>
          <w:bCs/>
          <w:kern w:val="0"/>
          <w:sz w:val="32"/>
          <w:szCs w:val="32"/>
        </w:rPr>
      </w:pPr>
      <w:bookmarkStart w:id="53" w:name="_Toc11474"/>
      <w:r>
        <w:rPr>
          <w:rFonts w:hint="eastAsia" w:ascii="仿宋_GB2312" w:hAnsi="仿宋" w:eastAsia="仿宋_GB2312" w:cs="仿宋_GB2312"/>
          <w:b/>
          <w:bCs/>
          <w:kern w:val="0"/>
          <w:sz w:val="32"/>
          <w:szCs w:val="32"/>
        </w:rPr>
        <w:t>（三）产出情况分析（指标分</w:t>
      </w:r>
      <w:r>
        <w:rPr>
          <w:rFonts w:hint="eastAsia" w:ascii="仿宋_GB2312" w:hAnsi="仿宋" w:eastAsia="仿宋_GB2312" w:cs="仿宋_GB2312"/>
          <w:b/>
          <w:bCs/>
          <w:kern w:val="0"/>
          <w:sz w:val="32"/>
          <w:szCs w:val="32"/>
          <w:lang w:val="en-US" w:eastAsia="zh-CN"/>
        </w:rPr>
        <w:t>2</w:t>
      </w:r>
      <w:r>
        <w:rPr>
          <w:rFonts w:ascii="仿宋_GB2312" w:hAnsi="仿宋" w:eastAsia="仿宋_GB2312" w:cs="仿宋_GB2312"/>
          <w:b/>
          <w:bCs/>
          <w:kern w:val="0"/>
          <w:sz w:val="32"/>
          <w:szCs w:val="32"/>
        </w:rPr>
        <w:t>0</w:t>
      </w:r>
      <w:r>
        <w:rPr>
          <w:rFonts w:hint="eastAsia" w:ascii="仿宋_GB2312" w:hAnsi="仿宋" w:eastAsia="仿宋_GB2312" w:cs="仿宋_GB2312"/>
          <w:b/>
          <w:bCs/>
          <w:kern w:val="0"/>
          <w:sz w:val="32"/>
          <w:szCs w:val="32"/>
        </w:rPr>
        <w:t>分，得分</w:t>
      </w:r>
      <w:r>
        <w:rPr>
          <w:rFonts w:hint="eastAsia" w:ascii="仿宋_GB2312" w:hAnsi="仿宋" w:eastAsia="仿宋_GB2312" w:cs="仿宋_GB2312"/>
          <w:b/>
          <w:bCs/>
          <w:kern w:val="0"/>
          <w:sz w:val="32"/>
          <w:szCs w:val="32"/>
          <w:lang w:val="en-US" w:eastAsia="zh-CN"/>
        </w:rPr>
        <w:t>9</w:t>
      </w:r>
      <w:r>
        <w:rPr>
          <w:rFonts w:hint="eastAsia" w:ascii="仿宋_GB2312" w:hAnsi="仿宋" w:eastAsia="仿宋_GB2312" w:cs="仿宋_GB2312"/>
          <w:b/>
          <w:bCs/>
          <w:kern w:val="0"/>
          <w:sz w:val="32"/>
          <w:szCs w:val="32"/>
        </w:rPr>
        <w:t>分）</w:t>
      </w:r>
      <w:bookmarkEnd w:id="53"/>
    </w:p>
    <w:p>
      <w:pPr>
        <w:pStyle w:val="12"/>
        <w:widowControl/>
        <w:shd w:val="clear" w:color="auto" w:fill="FFFFFF"/>
        <w:spacing w:line="560" w:lineRule="exact"/>
        <w:ind w:firstLine="640"/>
        <w:rPr>
          <w:rFonts w:hint="default" w:ascii="仿宋_GB2312" w:hAnsi="仿宋" w:eastAsia="仿宋_GB2312" w:cs="仿宋_GB2312"/>
          <w:kern w:val="0"/>
          <w:sz w:val="32"/>
          <w:szCs w:val="32"/>
          <w:lang w:val="en-US" w:eastAsia="zh-CN"/>
        </w:rPr>
      </w:pPr>
      <w:r>
        <w:rPr>
          <w:rFonts w:hint="eastAsia" w:ascii="仿宋_GB2312" w:hAnsi="仿宋" w:eastAsia="仿宋_GB2312" w:cs="仿宋_GB2312"/>
          <w:kern w:val="0"/>
          <w:sz w:val="32"/>
          <w:szCs w:val="32"/>
          <w:lang w:val="en-US" w:eastAsia="zh-CN"/>
        </w:rPr>
        <w:t>1.年度婚检率</w:t>
      </w:r>
    </w:p>
    <w:p>
      <w:pPr>
        <w:pStyle w:val="12"/>
        <w:widowControl/>
        <w:shd w:val="clear" w:color="auto" w:fill="FFFFFF"/>
        <w:spacing w:line="560" w:lineRule="exact"/>
        <w:ind w:firstLine="64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2023年杜集区婚姻登记1560对，项目免费婚前医学检查1506对，婚检率96.54%，疾病检出274人，疾病检出率9.09%。</w:t>
      </w:r>
    </w:p>
    <w:p>
      <w:pPr>
        <w:pStyle w:val="12"/>
        <w:widowControl/>
        <w:shd w:val="clear" w:color="auto" w:fill="FFFFFF"/>
        <w:spacing w:line="560" w:lineRule="exact"/>
        <w:ind w:firstLine="640"/>
        <w:rPr>
          <w:rFonts w:hint="default"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2.工作质量</w:t>
      </w:r>
    </w:p>
    <w:p>
      <w:pPr>
        <w:pStyle w:val="12"/>
        <w:widowControl/>
        <w:shd w:val="clear" w:color="auto" w:fill="FFFFFF"/>
        <w:spacing w:line="560" w:lineRule="exact"/>
        <w:ind w:firstLine="64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eastAsia="zh-CN"/>
        </w:rPr>
        <w:t>妇幼健康服务机构</w:t>
      </w:r>
      <w:r>
        <w:rPr>
          <w:rFonts w:hint="default" w:ascii="仿宋_GB2312" w:hAnsi="仿宋" w:eastAsia="仿宋_GB2312" w:cs="仿宋_GB2312"/>
          <w:kern w:val="0"/>
          <w:sz w:val="32"/>
          <w:szCs w:val="32"/>
          <w:highlight w:val="none"/>
          <w:lang w:val="en-US" w:eastAsia="zh-CN"/>
        </w:rPr>
        <w:t>及人员资质合格</w:t>
      </w:r>
      <w:r>
        <w:rPr>
          <w:rFonts w:hint="eastAsia" w:ascii="仿宋_GB2312" w:hAnsi="仿宋" w:eastAsia="仿宋_GB2312" w:cs="仿宋_GB2312"/>
          <w:kern w:val="0"/>
          <w:sz w:val="32"/>
          <w:szCs w:val="32"/>
          <w:highlight w:val="none"/>
          <w:lang w:val="en-US" w:eastAsia="zh-CN"/>
        </w:rPr>
        <w:t>，按照《婚前保健工作规范》进行婚前医学检查。服务对象基本为“准备结婚的夫妻”（新婚、再婚等），但发现遗失补办结婚证等人员20对进行检查的情况。</w:t>
      </w:r>
    </w:p>
    <w:p>
      <w:pPr>
        <w:widowControl/>
        <w:shd w:val="clear" w:color="auto" w:fill="FFFFFF"/>
        <w:spacing w:line="560" w:lineRule="exact"/>
        <w:ind w:firstLine="643" w:firstLineChars="200"/>
        <w:outlineLvl w:val="1"/>
        <w:rPr>
          <w:rFonts w:ascii="仿宋_GB2312" w:hAnsi="仿宋" w:eastAsia="仿宋_GB2312" w:cs="仿宋_GB2312"/>
          <w:b/>
          <w:bCs/>
          <w:kern w:val="0"/>
          <w:sz w:val="32"/>
          <w:szCs w:val="32"/>
        </w:rPr>
      </w:pPr>
      <w:bookmarkStart w:id="54" w:name="_Toc15221"/>
      <w:r>
        <w:rPr>
          <w:rFonts w:hint="eastAsia" w:ascii="仿宋_GB2312" w:hAnsi="仿宋" w:eastAsia="仿宋_GB2312" w:cs="仿宋_GB2312"/>
          <w:b/>
          <w:bCs/>
          <w:kern w:val="0"/>
          <w:sz w:val="32"/>
          <w:szCs w:val="32"/>
        </w:rPr>
        <w:t>（四）效益情况分析（指标分</w:t>
      </w:r>
      <w:r>
        <w:rPr>
          <w:rFonts w:hint="eastAsia" w:ascii="仿宋_GB2312" w:hAnsi="仿宋" w:eastAsia="仿宋_GB2312" w:cs="仿宋_GB2312"/>
          <w:b/>
          <w:bCs/>
          <w:kern w:val="0"/>
          <w:sz w:val="32"/>
          <w:szCs w:val="32"/>
          <w:lang w:val="en-US" w:eastAsia="zh-CN"/>
        </w:rPr>
        <w:t>2</w:t>
      </w:r>
      <w:r>
        <w:rPr>
          <w:rFonts w:ascii="仿宋_GB2312" w:hAnsi="仿宋" w:eastAsia="仿宋_GB2312" w:cs="仿宋_GB2312"/>
          <w:b/>
          <w:bCs/>
          <w:kern w:val="0"/>
          <w:sz w:val="32"/>
          <w:szCs w:val="32"/>
        </w:rPr>
        <w:t>0</w:t>
      </w:r>
      <w:r>
        <w:rPr>
          <w:rFonts w:hint="eastAsia" w:ascii="仿宋_GB2312" w:hAnsi="仿宋" w:eastAsia="仿宋_GB2312" w:cs="仿宋_GB2312"/>
          <w:b/>
          <w:bCs/>
          <w:kern w:val="0"/>
          <w:sz w:val="32"/>
          <w:szCs w:val="32"/>
        </w:rPr>
        <w:t>分，得分</w:t>
      </w:r>
      <w:r>
        <w:rPr>
          <w:rFonts w:hint="eastAsia" w:ascii="仿宋_GB2312" w:hAnsi="仿宋" w:eastAsia="仿宋_GB2312" w:cs="仿宋_GB2312"/>
          <w:b/>
          <w:bCs/>
          <w:kern w:val="0"/>
          <w:sz w:val="32"/>
          <w:szCs w:val="32"/>
          <w:lang w:val="en-US" w:eastAsia="zh-CN"/>
        </w:rPr>
        <w:t>20</w:t>
      </w:r>
      <w:r>
        <w:rPr>
          <w:rFonts w:hint="eastAsia" w:ascii="仿宋_GB2312" w:hAnsi="仿宋" w:eastAsia="仿宋_GB2312" w:cs="仿宋_GB2312"/>
          <w:b/>
          <w:bCs/>
          <w:kern w:val="0"/>
          <w:sz w:val="32"/>
          <w:szCs w:val="32"/>
        </w:rPr>
        <w:t>分）</w:t>
      </w:r>
      <w:bookmarkEnd w:id="54"/>
    </w:p>
    <w:p>
      <w:pPr>
        <w:widowControl/>
        <w:shd w:val="clear" w:color="auto" w:fill="FFFFFF"/>
        <w:spacing w:line="560" w:lineRule="exact"/>
        <w:ind w:firstLine="624" w:firstLineChars="200"/>
        <w:rPr>
          <w:rFonts w:hint="eastAsia" w:ascii="仿宋_GB2312" w:hAnsi="仿宋_GB2312" w:eastAsia="仿宋_GB2312" w:cs="仿宋_GB2312"/>
          <w:spacing w:val="4"/>
          <w:w w:val="95"/>
          <w:kern w:val="2"/>
          <w:sz w:val="32"/>
          <w:szCs w:val="32"/>
          <w:lang w:val="en-US" w:eastAsia="zh-CN" w:bidi="zh-CN"/>
        </w:rPr>
      </w:pPr>
      <w:r>
        <w:rPr>
          <w:rFonts w:hint="eastAsia" w:ascii="仿宋_GB2312" w:hAnsi="仿宋_GB2312" w:eastAsia="仿宋_GB2312" w:cs="仿宋_GB2312"/>
          <w:spacing w:val="4"/>
          <w:w w:val="95"/>
          <w:kern w:val="2"/>
          <w:sz w:val="32"/>
          <w:szCs w:val="32"/>
          <w:lang w:val="en-US" w:eastAsia="zh-CN" w:bidi="zh-CN"/>
        </w:rPr>
        <w:t>1.社会效益</w:t>
      </w:r>
    </w:p>
    <w:p>
      <w:pPr>
        <w:widowControl/>
        <w:shd w:val="clear" w:color="auto" w:fill="FFFFFF"/>
        <w:spacing w:line="560" w:lineRule="exact"/>
        <w:ind w:firstLine="624" w:firstLineChars="200"/>
        <w:rPr>
          <w:rFonts w:hint="default" w:ascii="仿宋_GB2312" w:hAnsi="仿宋_GB2312" w:eastAsia="仿宋_GB2312" w:cs="仿宋_GB2312"/>
          <w:spacing w:val="4"/>
          <w:w w:val="95"/>
          <w:kern w:val="2"/>
          <w:sz w:val="32"/>
          <w:szCs w:val="32"/>
          <w:lang w:val="en-US" w:eastAsia="zh-CN" w:bidi="zh-CN"/>
        </w:rPr>
      </w:pPr>
      <w:r>
        <w:rPr>
          <w:rFonts w:hint="eastAsia" w:ascii="仿宋_GB2312" w:hAnsi="仿宋_GB2312" w:eastAsia="仿宋_GB2312" w:cs="仿宋_GB2312"/>
          <w:spacing w:val="4"/>
          <w:w w:val="95"/>
          <w:kern w:val="2"/>
          <w:sz w:val="32"/>
          <w:szCs w:val="32"/>
          <w:lang w:val="en-US" w:eastAsia="zh-CN" w:bidi="zh-CN"/>
        </w:rPr>
        <w:t>杜集区妇计中心印发宣传彩页及手提袋等，利用宣传日等活动发放到青年男女手中，广泛宣传开展婚前医学检查的目的、意义。</w:t>
      </w:r>
      <w:r>
        <w:rPr>
          <w:rFonts w:hint="default" w:ascii="仿宋_GB2312" w:hAnsi="仿宋_GB2312" w:eastAsia="仿宋_GB2312" w:cs="仿宋_GB2312"/>
          <w:spacing w:val="4"/>
          <w:w w:val="95"/>
          <w:kern w:val="2"/>
          <w:sz w:val="32"/>
          <w:szCs w:val="32"/>
          <w:lang w:val="en-US" w:eastAsia="zh-CN" w:bidi="zh-CN"/>
        </w:rPr>
        <w:t>利用各医院智医助理平台手机推送业务推送婚检宣传短信，扩大宣传面，使广大育龄群众知晓政策，积极配合，广泛参与，多种途径营造婚检的宣传氛围。</w:t>
      </w:r>
    </w:p>
    <w:p>
      <w:pPr>
        <w:widowControl/>
        <w:shd w:val="clear" w:color="auto" w:fill="FFFFFF"/>
        <w:spacing w:line="560" w:lineRule="exact"/>
        <w:ind w:firstLine="624" w:firstLineChars="200"/>
        <w:rPr>
          <w:rFonts w:hint="eastAsia" w:ascii="仿宋_GB2312" w:hAnsi="仿宋_GB2312" w:eastAsia="仿宋_GB2312" w:cs="仿宋_GB2312"/>
          <w:spacing w:val="4"/>
          <w:w w:val="95"/>
          <w:kern w:val="2"/>
          <w:sz w:val="32"/>
          <w:szCs w:val="32"/>
          <w:lang w:val="en-US" w:eastAsia="zh-CN" w:bidi="zh-CN"/>
        </w:rPr>
      </w:pPr>
      <w:r>
        <w:rPr>
          <w:rFonts w:hint="eastAsia" w:ascii="仿宋_GB2312" w:hAnsi="仿宋_GB2312" w:eastAsia="仿宋_GB2312" w:cs="仿宋_GB2312"/>
          <w:spacing w:val="4"/>
          <w:w w:val="95"/>
          <w:kern w:val="2"/>
          <w:sz w:val="32"/>
          <w:szCs w:val="32"/>
          <w:lang w:val="en-US" w:eastAsia="zh-CN" w:bidi="zh-CN"/>
        </w:rPr>
        <w:t>2.社会满意度</w:t>
      </w:r>
    </w:p>
    <w:p>
      <w:pPr>
        <w:widowControl/>
        <w:shd w:val="clear" w:color="auto" w:fill="FFFFFF"/>
        <w:spacing w:line="560" w:lineRule="exact"/>
        <w:ind w:firstLine="624" w:firstLineChars="200"/>
        <w:rPr>
          <w:rFonts w:hint="default" w:ascii="仿宋_GB2312" w:hAnsi="仿宋" w:eastAsia="仿宋_GB2312" w:cs="仿宋_GB2312"/>
          <w:kern w:val="0"/>
          <w:sz w:val="32"/>
          <w:szCs w:val="32"/>
          <w:highlight w:val="none"/>
          <w:lang w:val="en-US" w:eastAsia="zh-CN"/>
        </w:rPr>
      </w:pPr>
      <w:r>
        <w:rPr>
          <w:rFonts w:hint="eastAsia" w:ascii="仿宋_GB2312" w:hAnsi="仿宋_GB2312" w:eastAsia="仿宋_GB2312" w:cs="仿宋_GB2312"/>
          <w:spacing w:val="4"/>
          <w:w w:val="95"/>
          <w:kern w:val="2"/>
          <w:sz w:val="32"/>
          <w:szCs w:val="32"/>
          <w:lang w:val="en-US" w:eastAsia="zh-CN" w:bidi="zh-CN"/>
        </w:rPr>
        <w:t>随机电话回访30人，发现婚检人员均对项目满意</w:t>
      </w:r>
      <w:r>
        <w:rPr>
          <w:rFonts w:hint="eastAsia" w:ascii="仿宋_GB2312" w:hAnsi="仿宋" w:eastAsia="仿宋_GB2312" w:cs="仿宋_GB2312"/>
          <w:kern w:val="0"/>
          <w:sz w:val="32"/>
          <w:szCs w:val="32"/>
          <w:highlight w:val="none"/>
          <w:lang w:val="en-US" w:eastAsia="zh-CN"/>
        </w:rPr>
        <w:t>。</w:t>
      </w:r>
    </w:p>
    <w:p>
      <w:pPr>
        <w:widowControl/>
        <w:shd w:val="clear" w:color="auto" w:fill="FFFFFF"/>
        <w:spacing w:line="560" w:lineRule="exact"/>
        <w:ind w:firstLine="643" w:firstLineChars="200"/>
        <w:outlineLvl w:val="0"/>
        <w:rPr>
          <w:rFonts w:ascii="仿宋_GB2312" w:hAnsi="仿宋" w:eastAsia="仿宋_GB2312" w:cs="仿宋_GB2312"/>
          <w:kern w:val="0"/>
          <w:sz w:val="32"/>
          <w:szCs w:val="32"/>
        </w:rPr>
      </w:pPr>
      <w:bookmarkStart w:id="55" w:name="_Toc8072"/>
      <w:r>
        <w:rPr>
          <w:rFonts w:hint="eastAsia" w:ascii="仿宋_GB2312" w:hAnsi="仿宋" w:eastAsia="仿宋_GB2312" w:cs="仿宋_GB2312"/>
          <w:b/>
          <w:bCs/>
          <w:kern w:val="0"/>
          <w:sz w:val="32"/>
          <w:szCs w:val="32"/>
        </w:rPr>
        <w:t>五、主要经验及做法</w:t>
      </w:r>
      <w:bookmarkEnd w:id="55"/>
    </w:p>
    <w:p>
      <w:pPr>
        <w:widowControl/>
        <w:shd w:val="clear" w:color="auto" w:fill="FFFFFF"/>
        <w:spacing w:line="560" w:lineRule="exact"/>
        <w:ind w:firstLine="643" w:firstLineChars="200"/>
        <w:rPr>
          <w:rFonts w:hint="default" w:ascii="仿宋_GB2312" w:hAnsi="仿宋" w:eastAsia="仿宋_GB2312" w:cs="仿宋_GB2312"/>
          <w:b/>
          <w:bCs/>
          <w:kern w:val="0"/>
          <w:sz w:val="32"/>
          <w:szCs w:val="32"/>
          <w:highlight w:val="none"/>
          <w:lang w:val="en-US" w:eastAsia="zh-CN"/>
        </w:rPr>
      </w:pPr>
      <w:r>
        <w:rPr>
          <w:rFonts w:hint="eastAsia" w:ascii="仿宋_GB2312" w:hAnsi="仿宋" w:eastAsia="仿宋_GB2312" w:cs="仿宋_GB2312"/>
          <w:b/>
          <w:bCs/>
          <w:kern w:val="0"/>
          <w:sz w:val="32"/>
          <w:szCs w:val="32"/>
          <w:highlight w:val="none"/>
          <w:lang w:val="en-US" w:eastAsia="zh-CN"/>
        </w:rPr>
        <w:t>（一）积极动员，广泛宣传</w:t>
      </w:r>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val="en-US" w:eastAsia="zh-CN"/>
        </w:rPr>
        <w:t>印发宣传彩页及手提袋等，利用宣传日等活动发放到青年男女手中，广泛宣传开展婚前医学检查的目的、意义，利用各医院智医助理平台手机推送业务推送婚检宣传短信，扩大宣传面，使广大育龄群众知晓政策，积极配合，广泛参与，多种途径营造婚检的宣传氛围。</w:t>
      </w:r>
    </w:p>
    <w:p>
      <w:pPr>
        <w:widowControl/>
        <w:shd w:val="clear" w:color="auto" w:fill="FFFFFF"/>
        <w:spacing w:line="560" w:lineRule="exact"/>
        <w:ind w:firstLine="643" w:firstLineChars="200"/>
        <w:outlineLvl w:val="0"/>
        <w:rPr>
          <w:rFonts w:ascii="仿宋_GB2312" w:hAnsi="仿宋" w:eastAsia="仿宋_GB2312" w:cs="仿宋_GB2312"/>
          <w:b/>
          <w:bCs/>
          <w:kern w:val="0"/>
          <w:sz w:val="32"/>
          <w:szCs w:val="32"/>
        </w:rPr>
      </w:pPr>
      <w:bookmarkStart w:id="56" w:name="_Toc19205"/>
      <w:r>
        <w:rPr>
          <w:rFonts w:hint="eastAsia" w:ascii="仿宋_GB2312" w:hAnsi="仿宋" w:eastAsia="仿宋_GB2312" w:cs="仿宋_GB2312"/>
          <w:b/>
          <w:bCs/>
          <w:kern w:val="0"/>
          <w:sz w:val="32"/>
          <w:szCs w:val="32"/>
        </w:rPr>
        <w:t>六、存在的问题及原因分析</w:t>
      </w:r>
      <w:bookmarkEnd w:id="56"/>
    </w:p>
    <w:p>
      <w:pPr>
        <w:widowControl/>
        <w:shd w:val="clear" w:color="auto" w:fill="FFFFFF"/>
        <w:spacing w:line="560" w:lineRule="exact"/>
        <w:ind w:firstLine="643" w:firstLineChars="200"/>
        <w:outlineLvl w:val="1"/>
        <w:rPr>
          <w:rFonts w:hint="default" w:ascii="仿宋_GB2312" w:hAnsi="仿宋" w:eastAsia="仿宋_GB2312" w:cs="仿宋_GB2312"/>
          <w:b/>
          <w:bCs/>
          <w:kern w:val="0"/>
          <w:sz w:val="32"/>
          <w:szCs w:val="32"/>
          <w:lang w:val="en-US" w:eastAsia="zh-CN"/>
        </w:rPr>
      </w:pPr>
      <w:bookmarkStart w:id="57" w:name="_Toc27232"/>
      <w:bookmarkStart w:id="58" w:name="_Hlk151729508"/>
      <w:r>
        <w:rPr>
          <w:rFonts w:hint="eastAsia" w:ascii="仿宋_GB2312" w:hAnsi="仿宋" w:eastAsia="仿宋_GB2312" w:cs="仿宋_GB2312"/>
          <w:b/>
          <w:bCs/>
          <w:kern w:val="0"/>
          <w:sz w:val="32"/>
          <w:szCs w:val="32"/>
        </w:rPr>
        <w:t>（一）</w:t>
      </w:r>
      <w:r>
        <w:rPr>
          <w:rFonts w:hint="eastAsia" w:ascii="仿宋_GB2312" w:hAnsi="仿宋" w:eastAsia="仿宋_GB2312" w:cs="仿宋_GB2312"/>
          <w:b/>
          <w:bCs/>
          <w:kern w:val="0"/>
          <w:sz w:val="32"/>
          <w:szCs w:val="32"/>
          <w:lang w:val="en-US" w:eastAsia="zh-CN"/>
        </w:rPr>
        <w:t>到位及时率较低</w:t>
      </w:r>
      <w:bookmarkEnd w:id="57"/>
    </w:p>
    <w:p>
      <w:pPr>
        <w:widowControl/>
        <w:shd w:val="clear" w:color="auto" w:fill="FFFFFF"/>
        <w:spacing w:line="560" w:lineRule="exact"/>
        <w:ind w:firstLine="640" w:firstLineChars="200"/>
        <w:rPr>
          <w:rFonts w:hint="eastAsia" w:ascii="仿宋_GB2312" w:hAnsi="仿宋" w:eastAsia="仿宋_GB2312" w:cs="仿宋_GB2312"/>
          <w:kern w:val="0"/>
          <w:sz w:val="32"/>
          <w:szCs w:val="32"/>
          <w:lang w:val="en-US" w:eastAsia="zh-CN"/>
        </w:rPr>
      </w:pPr>
      <w:r>
        <w:rPr>
          <w:rFonts w:hint="eastAsia" w:ascii="仿宋_GB2312" w:hAnsi="仿宋" w:eastAsia="仿宋_GB2312" w:cs="仿宋_GB2312"/>
          <w:kern w:val="0"/>
          <w:sz w:val="32"/>
          <w:szCs w:val="32"/>
          <w:lang w:val="en-US" w:eastAsia="zh-CN"/>
        </w:rPr>
        <w:t>2023年项目</w:t>
      </w:r>
      <w:r>
        <w:rPr>
          <w:rFonts w:hint="eastAsia" w:ascii="仿宋_GB2312" w:hAnsi="仿宋" w:eastAsia="仿宋_GB2312" w:cs="仿宋_GB2312"/>
          <w:b w:val="0"/>
          <w:bCs w:val="0"/>
          <w:kern w:val="0"/>
          <w:sz w:val="32"/>
          <w:szCs w:val="32"/>
          <w:lang w:val="en-US" w:eastAsia="zh-CN"/>
        </w:rPr>
        <w:t>到位及时率为</w:t>
      </w:r>
      <w:r>
        <w:rPr>
          <w:rFonts w:hint="eastAsia" w:ascii="仿宋_GB2312" w:hAnsi="仿宋" w:eastAsia="仿宋_GB2312" w:cs="仿宋_GB2312"/>
          <w:kern w:val="0"/>
          <w:sz w:val="32"/>
          <w:szCs w:val="32"/>
          <w:lang w:val="en-US" w:eastAsia="zh-CN"/>
        </w:rPr>
        <w:t>0，</w:t>
      </w:r>
      <w:r>
        <w:rPr>
          <w:rFonts w:hint="eastAsia" w:ascii="仿宋_GB2312" w:hAnsi="仿宋" w:eastAsia="仿宋_GB2312" w:cs="仿宋_GB2312"/>
          <w:kern w:val="0"/>
          <w:sz w:val="32"/>
          <w:szCs w:val="32"/>
          <w:highlight w:val="none"/>
          <w:lang w:val="en-US" w:eastAsia="zh-CN"/>
        </w:rPr>
        <w:t>应到位财政资金241,950.00万元，因杜集区人民医院未及时建立项目库，资金未拨出，到位及时率为0</w:t>
      </w:r>
      <w:r>
        <w:rPr>
          <w:rFonts w:hint="eastAsia" w:ascii="仿宋_GB2312" w:hAnsi="仿宋" w:eastAsia="仿宋_GB2312" w:cs="仿宋_GB2312"/>
          <w:kern w:val="0"/>
          <w:sz w:val="32"/>
          <w:szCs w:val="32"/>
          <w:lang w:val="en-US" w:eastAsia="zh-CN"/>
        </w:rPr>
        <w:t>。</w:t>
      </w:r>
    </w:p>
    <w:p>
      <w:pPr>
        <w:widowControl/>
        <w:shd w:val="clear" w:color="auto" w:fill="FFFFFF"/>
        <w:spacing w:line="560" w:lineRule="exact"/>
        <w:ind w:firstLine="643" w:firstLineChars="200"/>
        <w:outlineLvl w:val="1"/>
        <w:rPr>
          <w:rFonts w:hint="default" w:ascii="仿宋_GB2312" w:hAnsi="仿宋" w:eastAsia="仿宋_GB2312" w:cs="仿宋_GB2312"/>
          <w:b/>
          <w:bCs/>
          <w:kern w:val="0"/>
          <w:sz w:val="32"/>
          <w:szCs w:val="32"/>
          <w:lang w:val="en-US" w:eastAsia="zh-CN"/>
        </w:rPr>
      </w:pPr>
      <w:bookmarkStart w:id="59" w:name="_Toc27664"/>
      <w:r>
        <w:rPr>
          <w:rFonts w:hint="eastAsia" w:ascii="仿宋_GB2312" w:hAnsi="仿宋" w:eastAsia="仿宋_GB2312" w:cs="仿宋_GB2312"/>
          <w:b/>
          <w:bCs/>
          <w:kern w:val="0"/>
          <w:sz w:val="32"/>
          <w:szCs w:val="32"/>
          <w:lang w:val="en-US" w:eastAsia="zh-CN"/>
        </w:rPr>
        <w:t>（二）对超范围婚检人员进行婚检</w:t>
      </w:r>
      <w:bookmarkEnd w:id="59"/>
    </w:p>
    <w:p>
      <w:pPr>
        <w:widowControl/>
        <w:shd w:val="clear" w:color="auto" w:fill="FFFFFF"/>
        <w:spacing w:line="560" w:lineRule="exact"/>
        <w:ind w:firstLine="640" w:firstLineChars="200"/>
        <w:rPr>
          <w:rFonts w:hint="default" w:ascii="仿宋_GB2312" w:hAnsi="仿宋" w:eastAsia="仿宋_GB2312" w:cs="仿宋_GB2312"/>
          <w:kern w:val="0"/>
          <w:sz w:val="32"/>
          <w:szCs w:val="32"/>
          <w:lang w:val="en-US" w:eastAsia="zh-CN"/>
        </w:rPr>
      </w:pPr>
      <w:r>
        <w:rPr>
          <w:rFonts w:hint="eastAsia" w:ascii="仿宋_GB2312" w:hAnsi="仿宋" w:eastAsia="仿宋_GB2312" w:cs="仿宋_GB2312"/>
          <w:kern w:val="0"/>
          <w:sz w:val="32"/>
          <w:szCs w:val="32"/>
          <w:lang w:val="en-US" w:eastAsia="zh-CN"/>
        </w:rPr>
        <w:t>2023年存在20对补办结婚证人员进行婚检的情况，应收回资金3,600.00元。</w:t>
      </w:r>
    </w:p>
    <w:bookmarkEnd w:id="58"/>
    <w:p>
      <w:pPr>
        <w:widowControl/>
        <w:shd w:val="clear" w:color="auto" w:fill="FFFFFF"/>
        <w:spacing w:line="560" w:lineRule="exact"/>
        <w:ind w:firstLine="643" w:firstLineChars="200"/>
        <w:outlineLvl w:val="0"/>
        <w:rPr>
          <w:rFonts w:ascii="仿宋_GB2312" w:hAnsi="仿宋" w:eastAsia="仿宋_GB2312" w:cs="仿宋_GB2312"/>
          <w:kern w:val="0"/>
          <w:sz w:val="32"/>
          <w:szCs w:val="32"/>
        </w:rPr>
      </w:pPr>
      <w:bookmarkStart w:id="60" w:name="_Toc14378"/>
      <w:r>
        <w:rPr>
          <w:rFonts w:hint="eastAsia" w:ascii="仿宋_GB2312" w:hAnsi="仿宋" w:eastAsia="仿宋_GB2312" w:cs="仿宋_GB2312"/>
          <w:b/>
          <w:bCs/>
          <w:kern w:val="0"/>
          <w:sz w:val="32"/>
          <w:szCs w:val="32"/>
        </w:rPr>
        <w:t>七、相关建议</w:t>
      </w:r>
      <w:bookmarkEnd w:id="60"/>
    </w:p>
    <w:p>
      <w:pPr>
        <w:widowControl/>
        <w:shd w:val="clear" w:color="auto" w:fill="FFFFFF"/>
        <w:spacing w:line="560" w:lineRule="exact"/>
        <w:ind w:firstLine="640" w:firstLineChars="200"/>
        <w:rPr>
          <w:rFonts w:hint="eastAsia" w:ascii="仿宋_GB2312" w:hAnsi="仿宋" w:eastAsia="仿宋_GB2312" w:cs="仿宋_GB2312"/>
          <w:kern w:val="0"/>
          <w:sz w:val="32"/>
          <w:szCs w:val="32"/>
          <w:highlight w:val="none"/>
        </w:rPr>
      </w:pPr>
      <w:r>
        <w:rPr>
          <w:rFonts w:hint="eastAsia" w:ascii="仿宋_GB2312" w:hAnsi="仿宋" w:eastAsia="仿宋_GB2312" w:cs="仿宋_GB2312"/>
          <w:kern w:val="0"/>
          <w:sz w:val="32"/>
          <w:szCs w:val="32"/>
        </w:rPr>
        <w:t>（一）</w:t>
      </w:r>
      <w:r>
        <w:rPr>
          <w:rFonts w:hint="eastAsia" w:ascii="仿宋_GB2312" w:hAnsi="仿宋" w:eastAsia="仿宋_GB2312" w:cs="仿宋_GB2312"/>
          <w:kern w:val="0"/>
          <w:sz w:val="32"/>
          <w:szCs w:val="32"/>
          <w:lang w:val="en-US" w:eastAsia="zh-CN"/>
        </w:rPr>
        <w:t>加强资金管理，</w:t>
      </w:r>
      <w:r>
        <w:rPr>
          <w:rFonts w:hint="eastAsia" w:ascii="仿宋_GB2312" w:hAnsi="仿宋" w:eastAsia="仿宋_GB2312" w:cs="仿宋_GB2312"/>
          <w:kern w:val="0"/>
          <w:sz w:val="32"/>
          <w:szCs w:val="32"/>
          <w:highlight w:val="none"/>
          <w:lang w:val="en-US" w:eastAsia="zh-CN"/>
        </w:rPr>
        <w:t>及时拨付应拨付资金</w:t>
      </w:r>
      <w:r>
        <w:rPr>
          <w:rFonts w:hint="eastAsia" w:ascii="仿宋_GB2312" w:hAnsi="仿宋" w:eastAsia="仿宋_GB2312" w:cs="仿宋_GB2312"/>
          <w:kern w:val="0"/>
          <w:sz w:val="32"/>
          <w:szCs w:val="32"/>
          <w:highlight w:val="none"/>
        </w:rPr>
        <w:t>。</w:t>
      </w:r>
    </w:p>
    <w:p>
      <w:pPr>
        <w:widowControl/>
        <w:shd w:val="clear" w:color="auto" w:fill="FFFFFF"/>
        <w:spacing w:line="560" w:lineRule="exact"/>
        <w:ind w:firstLine="640" w:firstLineChars="200"/>
        <w:rPr>
          <w:rFonts w:hint="default" w:ascii="仿宋_GB2312" w:hAnsi="仿宋" w:eastAsia="仿宋_GB2312" w:cs="仿宋_GB2312"/>
          <w:kern w:val="0"/>
          <w:sz w:val="32"/>
          <w:szCs w:val="32"/>
          <w:highlight w:val="none"/>
          <w:lang w:val="en-US" w:eastAsia="zh-CN"/>
        </w:rPr>
      </w:pP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lang w:val="en-US" w:eastAsia="zh-CN"/>
        </w:rPr>
        <w:t>二</w:t>
      </w:r>
      <w:r>
        <w:rPr>
          <w:rFonts w:hint="eastAsia" w:ascii="仿宋_GB2312" w:hAnsi="仿宋" w:eastAsia="仿宋_GB2312" w:cs="仿宋_GB2312"/>
          <w:kern w:val="0"/>
          <w:sz w:val="32"/>
          <w:szCs w:val="32"/>
          <w:highlight w:val="none"/>
          <w:lang w:eastAsia="zh-CN"/>
        </w:rPr>
        <w:t>）</w:t>
      </w:r>
      <w:r>
        <w:rPr>
          <w:rFonts w:hint="eastAsia" w:ascii="仿宋_GB2312" w:hAnsi="仿宋" w:eastAsia="仿宋_GB2312" w:cs="仿宋_GB2312"/>
          <w:kern w:val="0"/>
          <w:sz w:val="32"/>
          <w:szCs w:val="32"/>
          <w:highlight w:val="none"/>
          <w:lang w:val="en-US" w:eastAsia="zh-CN"/>
        </w:rPr>
        <w:t>加强项目检查管理，加强对婚检人员的核查，不得对遗失补办等人员进行检查。</w:t>
      </w:r>
    </w:p>
    <w:p>
      <w:pPr>
        <w:widowControl/>
        <w:shd w:val="clear" w:color="auto" w:fill="FFFFFF"/>
        <w:spacing w:line="560" w:lineRule="exact"/>
        <w:ind w:firstLine="643" w:firstLineChars="200"/>
        <w:outlineLvl w:val="0"/>
        <w:rPr>
          <w:rFonts w:ascii="仿宋_GB2312" w:hAnsi="仿宋" w:eastAsia="仿宋_GB2312" w:cs="仿宋_GB2312"/>
          <w:b/>
          <w:bCs/>
          <w:kern w:val="0"/>
          <w:sz w:val="32"/>
          <w:szCs w:val="32"/>
        </w:rPr>
      </w:pPr>
      <w:bookmarkStart w:id="61" w:name="_Toc20232"/>
      <w:r>
        <w:rPr>
          <w:rFonts w:hint="eastAsia" w:ascii="仿宋_GB2312" w:hAnsi="仿宋" w:eastAsia="仿宋_GB2312" w:cs="仿宋_GB2312"/>
          <w:b/>
          <w:bCs/>
          <w:kern w:val="0"/>
          <w:sz w:val="32"/>
          <w:szCs w:val="32"/>
        </w:rPr>
        <w:t>八、其他需要说明的问题</w:t>
      </w:r>
      <w:bookmarkEnd w:id="61"/>
    </w:p>
    <w:p>
      <w:pPr>
        <w:widowControl/>
        <w:shd w:val="clear" w:color="auto" w:fill="FFFFFF"/>
        <w:spacing w:line="560" w:lineRule="exact"/>
        <w:ind w:firstLine="640" w:firstLineChars="200"/>
        <w:rPr>
          <w:rFonts w:hint="eastAsia" w:ascii="仿宋_GB2312" w:hAnsi="仿宋" w:eastAsia="仿宋_GB2312" w:cs="仿宋_GB2312"/>
          <w:kern w:val="0"/>
          <w:sz w:val="32"/>
          <w:szCs w:val="32"/>
          <w:lang w:val="en-US" w:eastAsia="zh-CN"/>
        </w:rPr>
      </w:pPr>
      <w:r>
        <w:rPr>
          <w:rFonts w:hint="eastAsia" w:ascii="仿宋_GB2312" w:hAnsi="仿宋" w:eastAsia="仿宋_GB2312" w:cs="仿宋_GB2312"/>
          <w:kern w:val="0"/>
          <w:sz w:val="32"/>
          <w:szCs w:val="32"/>
        </w:rPr>
        <w:t>绩效评价报告仅供业务合同约定的或法律法规规定的使用者按照评价报告载明的评价目的使用，未征得委托方或有权人同意，绩效评价报告的内容不得被摘抄、引用或披露于公开媒体，</w:t>
      </w:r>
      <w:r>
        <w:rPr>
          <w:rFonts w:hint="eastAsia" w:ascii="仿宋_GB2312" w:hAnsi="仿宋" w:eastAsia="仿宋_GB2312" w:cs="仿宋_GB2312"/>
          <w:kern w:val="0"/>
          <w:sz w:val="32"/>
          <w:szCs w:val="32"/>
          <w:lang w:eastAsia="zh-CN"/>
        </w:rPr>
        <w:t>法律、法规</w:t>
      </w:r>
      <w:r>
        <w:rPr>
          <w:rFonts w:hint="eastAsia" w:ascii="仿宋_GB2312" w:hAnsi="仿宋" w:eastAsia="仿宋_GB2312" w:cs="仿宋_GB2312"/>
          <w:kern w:val="0"/>
          <w:sz w:val="32"/>
          <w:szCs w:val="32"/>
        </w:rPr>
        <w:t>规定及相关当事方另有约定的除外。</w:t>
      </w:r>
    </w:p>
    <w:p>
      <w:pPr>
        <w:widowControl/>
        <w:shd w:val="clear" w:color="auto" w:fill="FFFFFF"/>
        <w:spacing w:line="560" w:lineRule="exact"/>
        <w:ind w:firstLine="643" w:firstLineChars="200"/>
        <w:outlineLvl w:val="0"/>
        <w:rPr>
          <w:rFonts w:ascii="仿宋_GB2312" w:eastAsia="仿宋_GB2312"/>
        </w:rPr>
      </w:pPr>
      <w:bookmarkStart w:id="62" w:name="_Toc3289"/>
      <w:r>
        <w:rPr>
          <w:rFonts w:hint="eastAsia" w:ascii="仿宋_GB2312" w:hAnsi="仿宋" w:eastAsia="仿宋_GB2312" w:cs="仿宋_GB2312"/>
          <w:b/>
          <w:bCs/>
          <w:kern w:val="0"/>
          <w:sz w:val="32"/>
          <w:szCs w:val="32"/>
        </w:rPr>
        <w:t>九、附件</w:t>
      </w:r>
      <w:bookmarkEnd w:id="62"/>
    </w:p>
    <w:p>
      <w:pPr>
        <w:ind w:firstLine="640"/>
        <w:rPr>
          <w:rFonts w:hint="eastAsia" w:ascii="仿宋_GB2312" w:hAnsi="仿宋" w:eastAsia="仿宋_GB2312" w:cs="仿宋_GB2312"/>
          <w:kern w:val="0"/>
          <w:sz w:val="32"/>
          <w:szCs w:val="32"/>
        </w:rPr>
      </w:pPr>
      <w:r>
        <w:rPr>
          <w:rFonts w:hint="eastAsia" w:ascii="仿宋_GB2312" w:hAnsi="仿宋" w:eastAsia="仿宋_GB2312" w:cs="仿宋_GB2312"/>
          <w:kern w:val="0"/>
          <w:sz w:val="32"/>
          <w:szCs w:val="32"/>
        </w:rPr>
        <w:t>（一）《</w:t>
      </w:r>
      <w:r>
        <w:rPr>
          <w:rFonts w:hint="eastAsia" w:ascii="仿宋_GB2312" w:hAnsi="仿宋" w:eastAsia="仿宋_GB2312" w:cs="仿宋_GB2312"/>
          <w:kern w:val="0"/>
          <w:sz w:val="32"/>
          <w:szCs w:val="32"/>
          <w:lang w:val="en-US" w:eastAsia="zh-CN"/>
        </w:rPr>
        <w:t>淮北市杜集区妇幼保健计划生育服务中心</w:t>
      </w:r>
      <w:r>
        <w:rPr>
          <w:rFonts w:hint="eastAsia" w:ascii="仿宋_GB2312" w:hAnsi="仿宋" w:eastAsia="仿宋_GB2312" w:cs="仿宋_GB2312"/>
          <w:kern w:val="0"/>
          <w:sz w:val="32"/>
          <w:szCs w:val="32"/>
          <w:lang w:eastAsia="zh-CN"/>
        </w:rPr>
        <w:t>2023年免费婚前健康检查</w:t>
      </w:r>
      <w:r>
        <w:rPr>
          <w:rFonts w:hint="eastAsia" w:ascii="仿宋_GB2312" w:hAnsi="仿宋" w:eastAsia="仿宋_GB2312" w:cs="仿宋_GB2312"/>
          <w:kern w:val="0"/>
          <w:sz w:val="32"/>
          <w:szCs w:val="32"/>
        </w:rPr>
        <w:t>项目支出绩效评价表》</w:t>
      </w:r>
    </w:p>
    <w:sectPr>
      <w:footerReference r:id="rId3" w:type="default"/>
      <w:pgSz w:w="11906" w:h="16838"/>
      <w:pgMar w:top="1440" w:right="1800" w:bottom="1276"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5MzZlNzlhOGYyYzkxYTg2ODk2ZTMyMWE3NDQzYjAifQ=="/>
  </w:docVars>
  <w:rsids>
    <w:rsidRoot w:val="00453D35"/>
    <w:rsid w:val="000142DC"/>
    <w:rsid w:val="00017C5D"/>
    <w:rsid w:val="00020349"/>
    <w:rsid w:val="00020875"/>
    <w:rsid w:val="00020A30"/>
    <w:rsid w:val="000276B1"/>
    <w:rsid w:val="00043027"/>
    <w:rsid w:val="00045F23"/>
    <w:rsid w:val="00054738"/>
    <w:rsid w:val="00061951"/>
    <w:rsid w:val="00066D7F"/>
    <w:rsid w:val="000721F7"/>
    <w:rsid w:val="0008023A"/>
    <w:rsid w:val="000821C9"/>
    <w:rsid w:val="00085BAC"/>
    <w:rsid w:val="00091D63"/>
    <w:rsid w:val="00094E8A"/>
    <w:rsid w:val="00095CAE"/>
    <w:rsid w:val="00096019"/>
    <w:rsid w:val="000A1EB4"/>
    <w:rsid w:val="000E306B"/>
    <w:rsid w:val="000E53BB"/>
    <w:rsid w:val="000E7FB1"/>
    <w:rsid w:val="000F07C1"/>
    <w:rsid w:val="000F4F62"/>
    <w:rsid w:val="00100589"/>
    <w:rsid w:val="001121DA"/>
    <w:rsid w:val="00115577"/>
    <w:rsid w:val="001410DF"/>
    <w:rsid w:val="00145473"/>
    <w:rsid w:val="00147CBB"/>
    <w:rsid w:val="00151403"/>
    <w:rsid w:val="00151D7A"/>
    <w:rsid w:val="001521B2"/>
    <w:rsid w:val="001564EF"/>
    <w:rsid w:val="001577A1"/>
    <w:rsid w:val="00162B86"/>
    <w:rsid w:val="001631C7"/>
    <w:rsid w:val="00171ECF"/>
    <w:rsid w:val="00182079"/>
    <w:rsid w:val="0018235E"/>
    <w:rsid w:val="00184325"/>
    <w:rsid w:val="001932AC"/>
    <w:rsid w:val="00194135"/>
    <w:rsid w:val="001A149D"/>
    <w:rsid w:val="001A2041"/>
    <w:rsid w:val="001C52B7"/>
    <w:rsid w:val="001D6D28"/>
    <w:rsid w:val="001F1765"/>
    <w:rsid w:val="001F50AB"/>
    <w:rsid w:val="002016CF"/>
    <w:rsid w:val="002040B2"/>
    <w:rsid w:val="00207BCB"/>
    <w:rsid w:val="00224688"/>
    <w:rsid w:val="00230182"/>
    <w:rsid w:val="00235EA1"/>
    <w:rsid w:val="002360EB"/>
    <w:rsid w:val="00250EA2"/>
    <w:rsid w:val="0026048F"/>
    <w:rsid w:val="00261386"/>
    <w:rsid w:val="0028637C"/>
    <w:rsid w:val="0028671C"/>
    <w:rsid w:val="00286D65"/>
    <w:rsid w:val="00293205"/>
    <w:rsid w:val="002954D5"/>
    <w:rsid w:val="00296864"/>
    <w:rsid w:val="002A5A43"/>
    <w:rsid w:val="002A7DDC"/>
    <w:rsid w:val="002B4035"/>
    <w:rsid w:val="002B523C"/>
    <w:rsid w:val="002C6E80"/>
    <w:rsid w:val="002D182A"/>
    <w:rsid w:val="002D72B0"/>
    <w:rsid w:val="002D7ACE"/>
    <w:rsid w:val="002E01E2"/>
    <w:rsid w:val="002E5720"/>
    <w:rsid w:val="00300D63"/>
    <w:rsid w:val="00303FA3"/>
    <w:rsid w:val="00314890"/>
    <w:rsid w:val="003150C5"/>
    <w:rsid w:val="00317995"/>
    <w:rsid w:val="00322E02"/>
    <w:rsid w:val="00327AB1"/>
    <w:rsid w:val="00344908"/>
    <w:rsid w:val="003536CC"/>
    <w:rsid w:val="00355785"/>
    <w:rsid w:val="00360A16"/>
    <w:rsid w:val="003656D4"/>
    <w:rsid w:val="003932BC"/>
    <w:rsid w:val="003A0762"/>
    <w:rsid w:val="003A1161"/>
    <w:rsid w:val="003A5FFD"/>
    <w:rsid w:val="003B0A89"/>
    <w:rsid w:val="003D240A"/>
    <w:rsid w:val="003E7825"/>
    <w:rsid w:val="003F078E"/>
    <w:rsid w:val="00400751"/>
    <w:rsid w:val="00405468"/>
    <w:rsid w:val="00407DEE"/>
    <w:rsid w:val="004167BB"/>
    <w:rsid w:val="004205CD"/>
    <w:rsid w:val="00421F4E"/>
    <w:rsid w:val="004244CB"/>
    <w:rsid w:val="004259B8"/>
    <w:rsid w:val="00433A6D"/>
    <w:rsid w:val="004363A8"/>
    <w:rsid w:val="00436611"/>
    <w:rsid w:val="00441F24"/>
    <w:rsid w:val="00453D35"/>
    <w:rsid w:val="004638AC"/>
    <w:rsid w:val="00464DEF"/>
    <w:rsid w:val="00470A69"/>
    <w:rsid w:val="00472EAA"/>
    <w:rsid w:val="00476151"/>
    <w:rsid w:val="00483500"/>
    <w:rsid w:val="004878D6"/>
    <w:rsid w:val="00487EC1"/>
    <w:rsid w:val="0049352A"/>
    <w:rsid w:val="00495309"/>
    <w:rsid w:val="004A5833"/>
    <w:rsid w:val="004B13E9"/>
    <w:rsid w:val="004B27BF"/>
    <w:rsid w:val="004B3A5D"/>
    <w:rsid w:val="004B462D"/>
    <w:rsid w:val="004D0B89"/>
    <w:rsid w:val="004D4930"/>
    <w:rsid w:val="004D4F32"/>
    <w:rsid w:val="004E3901"/>
    <w:rsid w:val="004E69D6"/>
    <w:rsid w:val="004F642B"/>
    <w:rsid w:val="004F70B3"/>
    <w:rsid w:val="00510EC6"/>
    <w:rsid w:val="005173FE"/>
    <w:rsid w:val="0052171E"/>
    <w:rsid w:val="00545A0C"/>
    <w:rsid w:val="00547E9B"/>
    <w:rsid w:val="0055211D"/>
    <w:rsid w:val="005521BA"/>
    <w:rsid w:val="00554FF3"/>
    <w:rsid w:val="00566BA1"/>
    <w:rsid w:val="00575E90"/>
    <w:rsid w:val="005804F3"/>
    <w:rsid w:val="005806FA"/>
    <w:rsid w:val="00586FE2"/>
    <w:rsid w:val="00587227"/>
    <w:rsid w:val="005875FF"/>
    <w:rsid w:val="00590997"/>
    <w:rsid w:val="005916F4"/>
    <w:rsid w:val="005A17C9"/>
    <w:rsid w:val="005A23CC"/>
    <w:rsid w:val="005A3D20"/>
    <w:rsid w:val="005B09BB"/>
    <w:rsid w:val="005B3AB6"/>
    <w:rsid w:val="005B3EC8"/>
    <w:rsid w:val="005B7A93"/>
    <w:rsid w:val="005D4619"/>
    <w:rsid w:val="005D4CAA"/>
    <w:rsid w:val="005D671F"/>
    <w:rsid w:val="005D7B82"/>
    <w:rsid w:val="005E3C64"/>
    <w:rsid w:val="005F24ED"/>
    <w:rsid w:val="005F322F"/>
    <w:rsid w:val="00615DF8"/>
    <w:rsid w:val="00622636"/>
    <w:rsid w:val="00624B0D"/>
    <w:rsid w:val="00625213"/>
    <w:rsid w:val="0062590E"/>
    <w:rsid w:val="00630162"/>
    <w:rsid w:val="00630DFB"/>
    <w:rsid w:val="0063417C"/>
    <w:rsid w:val="0063594C"/>
    <w:rsid w:val="00643C35"/>
    <w:rsid w:val="006450ED"/>
    <w:rsid w:val="00647FA9"/>
    <w:rsid w:val="0065116E"/>
    <w:rsid w:val="00651814"/>
    <w:rsid w:val="00652DBA"/>
    <w:rsid w:val="0065345B"/>
    <w:rsid w:val="0065575B"/>
    <w:rsid w:val="00664118"/>
    <w:rsid w:val="00665B2B"/>
    <w:rsid w:val="0067298F"/>
    <w:rsid w:val="006776F1"/>
    <w:rsid w:val="00691F93"/>
    <w:rsid w:val="006968C6"/>
    <w:rsid w:val="006A16A0"/>
    <w:rsid w:val="006A24C1"/>
    <w:rsid w:val="006A2B1D"/>
    <w:rsid w:val="006A735A"/>
    <w:rsid w:val="006B0D13"/>
    <w:rsid w:val="006B12F1"/>
    <w:rsid w:val="006B4B27"/>
    <w:rsid w:val="006C4A00"/>
    <w:rsid w:val="006E0184"/>
    <w:rsid w:val="006E0341"/>
    <w:rsid w:val="006F4260"/>
    <w:rsid w:val="0070484E"/>
    <w:rsid w:val="00707BD0"/>
    <w:rsid w:val="0071476C"/>
    <w:rsid w:val="00715C3B"/>
    <w:rsid w:val="00715C5D"/>
    <w:rsid w:val="00725A99"/>
    <w:rsid w:val="007328D3"/>
    <w:rsid w:val="00735211"/>
    <w:rsid w:val="007414BF"/>
    <w:rsid w:val="007555CE"/>
    <w:rsid w:val="00771CDB"/>
    <w:rsid w:val="00785A4F"/>
    <w:rsid w:val="007956E6"/>
    <w:rsid w:val="007B1877"/>
    <w:rsid w:val="007B3004"/>
    <w:rsid w:val="007C2AE8"/>
    <w:rsid w:val="007C5529"/>
    <w:rsid w:val="007D3C21"/>
    <w:rsid w:val="007E0C09"/>
    <w:rsid w:val="007E2D8B"/>
    <w:rsid w:val="007F49B8"/>
    <w:rsid w:val="007F6DE2"/>
    <w:rsid w:val="00805A68"/>
    <w:rsid w:val="008072E4"/>
    <w:rsid w:val="00820088"/>
    <w:rsid w:val="00820D62"/>
    <w:rsid w:val="00825A98"/>
    <w:rsid w:val="00834ABA"/>
    <w:rsid w:val="008537E9"/>
    <w:rsid w:val="00862767"/>
    <w:rsid w:val="00863CEA"/>
    <w:rsid w:val="00871F3F"/>
    <w:rsid w:val="0087400A"/>
    <w:rsid w:val="00876266"/>
    <w:rsid w:val="00880520"/>
    <w:rsid w:val="00890666"/>
    <w:rsid w:val="008924FE"/>
    <w:rsid w:val="00893099"/>
    <w:rsid w:val="00893434"/>
    <w:rsid w:val="0089678B"/>
    <w:rsid w:val="008A5F5D"/>
    <w:rsid w:val="008B7759"/>
    <w:rsid w:val="008D2821"/>
    <w:rsid w:val="008D2C27"/>
    <w:rsid w:val="008E53E1"/>
    <w:rsid w:val="008F0C89"/>
    <w:rsid w:val="008F218B"/>
    <w:rsid w:val="00903FFC"/>
    <w:rsid w:val="00922C8C"/>
    <w:rsid w:val="00924E6A"/>
    <w:rsid w:val="00944D5C"/>
    <w:rsid w:val="009478EF"/>
    <w:rsid w:val="00950C02"/>
    <w:rsid w:val="0095198C"/>
    <w:rsid w:val="00952DCA"/>
    <w:rsid w:val="009532F2"/>
    <w:rsid w:val="009536E0"/>
    <w:rsid w:val="00960510"/>
    <w:rsid w:val="009606E9"/>
    <w:rsid w:val="009656D4"/>
    <w:rsid w:val="0097118D"/>
    <w:rsid w:val="009737E6"/>
    <w:rsid w:val="009755E3"/>
    <w:rsid w:val="00977375"/>
    <w:rsid w:val="00990C33"/>
    <w:rsid w:val="00995175"/>
    <w:rsid w:val="009A2A72"/>
    <w:rsid w:val="009A739E"/>
    <w:rsid w:val="009B1715"/>
    <w:rsid w:val="009B1D31"/>
    <w:rsid w:val="009B4217"/>
    <w:rsid w:val="009B7FD8"/>
    <w:rsid w:val="009C2153"/>
    <w:rsid w:val="009E0981"/>
    <w:rsid w:val="009E2B58"/>
    <w:rsid w:val="009E4EFB"/>
    <w:rsid w:val="009E66A8"/>
    <w:rsid w:val="00A00EDA"/>
    <w:rsid w:val="00A04D07"/>
    <w:rsid w:val="00A2285A"/>
    <w:rsid w:val="00A34275"/>
    <w:rsid w:val="00A46B1B"/>
    <w:rsid w:val="00A7052B"/>
    <w:rsid w:val="00A73E0F"/>
    <w:rsid w:val="00A76701"/>
    <w:rsid w:val="00A76C4C"/>
    <w:rsid w:val="00A76FA1"/>
    <w:rsid w:val="00AA5501"/>
    <w:rsid w:val="00AB3135"/>
    <w:rsid w:val="00AC4EF9"/>
    <w:rsid w:val="00AC72A5"/>
    <w:rsid w:val="00AD1F38"/>
    <w:rsid w:val="00AE14D8"/>
    <w:rsid w:val="00AF1431"/>
    <w:rsid w:val="00AF66AF"/>
    <w:rsid w:val="00B00561"/>
    <w:rsid w:val="00B04E52"/>
    <w:rsid w:val="00B2137C"/>
    <w:rsid w:val="00B225B7"/>
    <w:rsid w:val="00B22958"/>
    <w:rsid w:val="00B24297"/>
    <w:rsid w:val="00B264D9"/>
    <w:rsid w:val="00B27B0B"/>
    <w:rsid w:val="00B27C52"/>
    <w:rsid w:val="00B35AFD"/>
    <w:rsid w:val="00B375D6"/>
    <w:rsid w:val="00B4420B"/>
    <w:rsid w:val="00B5076A"/>
    <w:rsid w:val="00B516F6"/>
    <w:rsid w:val="00B557BE"/>
    <w:rsid w:val="00B62926"/>
    <w:rsid w:val="00B630FE"/>
    <w:rsid w:val="00B75D3B"/>
    <w:rsid w:val="00B9506D"/>
    <w:rsid w:val="00B95BB6"/>
    <w:rsid w:val="00BA0A9F"/>
    <w:rsid w:val="00BA209B"/>
    <w:rsid w:val="00BA2FAD"/>
    <w:rsid w:val="00BA72D7"/>
    <w:rsid w:val="00BB160A"/>
    <w:rsid w:val="00BB220A"/>
    <w:rsid w:val="00BB3B75"/>
    <w:rsid w:val="00BB484F"/>
    <w:rsid w:val="00BB51A3"/>
    <w:rsid w:val="00BB527B"/>
    <w:rsid w:val="00BB7865"/>
    <w:rsid w:val="00BB7B43"/>
    <w:rsid w:val="00BC7B54"/>
    <w:rsid w:val="00BD0E2B"/>
    <w:rsid w:val="00BE1716"/>
    <w:rsid w:val="00BE56FF"/>
    <w:rsid w:val="00BE7C39"/>
    <w:rsid w:val="00BF06C1"/>
    <w:rsid w:val="00BF0868"/>
    <w:rsid w:val="00BF0CB1"/>
    <w:rsid w:val="00C00343"/>
    <w:rsid w:val="00C0090B"/>
    <w:rsid w:val="00C03546"/>
    <w:rsid w:val="00C176D8"/>
    <w:rsid w:val="00C33F0E"/>
    <w:rsid w:val="00C60181"/>
    <w:rsid w:val="00C650F8"/>
    <w:rsid w:val="00C73D41"/>
    <w:rsid w:val="00C74CF6"/>
    <w:rsid w:val="00C75C1D"/>
    <w:rsid w:val="00C82F71"/>
    <w:rsid w:val="00C84218"/>
    <w:rsid w:val="00CA51A1"/>
    <w:rsid w:val="00CA7617"/>
    <w:rsid w:val="00CB4887"/>
    <w:rsid w:val="00CB6D01"/>
    <w:rsid w:val="00CC08B4"/>
    <w:rsid w:val="00CC70EE"/>
    <w:rsid w:val="00CD100E"/>
    <w:rsid w:val="00CE00B5"/>
    <w:rsid w:val="00CF5E1B"/>
    <w:rsid w:val="00CF71D5"/>
    <w:rsid w:val="00D023B3"/>
    <w:rsid w:val="00D05C2B"/>
    <w:rsid w:val="00D13B1D"/>
    <w:rsid w:val="00D20EF4"/>
    <w:rsid w:val="00D21395"/>
    <w:rsid w:val="00D214F0"/>
    <w:rsid w:val="00D2306F"/>
    <w:rsid w:val="00D24965"/>
    <w:rsid w:val="00D375C7"/>
    <w:rsid w:val="00D412F1"/>
    <w:rsid w:val="00D50D40"/>
    <w:rsid w:val="00D50DB2"/>
    <w:rsid w:val="00D5437E"/>
    <w:rsid w:val="00D56997"/>
    <w:rsid w:val="00D57FCF"/>
    <w:rsid w:val="00D60833"/>
    <w:rsid w:val="00D80DA5"/>
    <w:rsid w:val="00D8437A"/>
    <w:rsid w:val="00D8440D"/>
    <w:rsid w:val="00D87ECC"/>
    <w:rsid w:val="00D942FD"/>
    <w:rsid w:val="00D947F6"/>
    <w:rsid w:val="00DA3C9B"/>
    <w:rsid w:val="00DC39EA"/>
    <w:rsid w:val="00DD6903"/>
    <w:rsid w:val="00DE039F"/>
    <w:rsid w:val="00DE2350"/>
    <w:rsid w:val="00DF1173"/>
    <w:rsid w:val="00DF23B5"/>
    <w:rsid w:val="00DF7FEA"/>
    <w:rsid w:val="00E11C06"/>
    <w:rsid w:val="00E13B86"/>
    <w:rsid w:val="00E26F1B"/>
    <w:rsid w:val="00E30D1F"/>
    <w:rsid w:val="00E32D49"/>
    <w:rsid w:val="00E4075A"/>
    <w:rsid w:val="00E46644"/>
    <w:rsid w:val="00E70D6D"/>
    <w:rsid w:val="00E71174"/>
    <w:rsid w:val="00E80920"/>
    <w:rsid w:val="00E824D3"/>
    <w:rsid w:val="00E82FA3"/>
    <w:rsid w:val="00E8725C"/>
    <w:rsid w:val="00EA0103"/>
    <w:rsid w:val="00EA1204"/>
    <w:rsid w:val="00EA668D"/>
    <w:rsid w:val="00EB1362"/>
    <w:rsid w:val="00EB4042"/>
    <w:rsid w:val="00EB715F"/>
    <w:rsid w:val="00EC2778"/>
    <w:rsid w:val="00EC588E"/>
    <w:rsid w:val="00ED0782"/>
    <w:rsid w:val="00ED635D"/>
    <w:rsid w:val="00EF5699"/>
    <w:rsid w:val="00F12D1C"/>
    <w:rsid w:val="00F205D4"/>
    <w:rsid w:val="00F2665C"/>
    <w:rsid w:val="00F27F0E"/>
    <w:rsid w:val="00F30A39"/>
    <w:rsid w:val="00F502EC"/>
    <w:rsid w:val="00F61B7E"/>
    <w:rsid w:val="00F70618"/>
    <w:rsid w:val="00F70C66"/>
    <w:rsid w:val="00F712FD"/>
    <w:rsid w:val="00F80BCE"/>
    <w:rsid w:val="00F82037"/>
    <w:rsid w:val="00F82B33"/>
    <w:rsid w:val="00F85FA7"/>
    <w:rsid w:val="00F86786"/>
    <w:rsid w:val="00F86BF3"/>
    <w:rsid w:val="00F92054"/>
    <w:rsid w:val="00F94B0F"/>
    <w:rsid w:val="00F977DB"/>
    <w:rsid w:val="00FA0932"/>
    <w:rsid w:val="00FA2B41"/>
    <w:rsid w:val="00FA3086"/>
    <w:rsid w:val="00FB3819"/>
    <w:rsid w:val="00FB3D8B"/>
    <w:rsid w:val="01A64862"/>
    <w:rsid w:val="01B77913"/>
    <w:rsid w:val="034D2BB4"/>
    <w:rsid w:val="0365309B"/>
    <w:rsid w:val="04987FFB"/>
    <w:rsid w:val="064249C6"/>
    <w:rsid w:val="0D734270"/>
    <w:rsid w:val="0F670FFA"/>
    <w:rsid w:val="0FBC0558"/>
    <w:rsid w:val="122B630F"/>
    <w:rsid w:val="135F5852"/>
    <w:rsid w:val="15E54531"/>
    <w:rsid w:val="161C2DE5"/>
    <w:rsid w:val="1674297A"/>
    <w:rsid w:val="16B27D00"/>
    <w:rsid w:val="17FD074D"/>
    <w:rsid w:val="1BDE2644"/>
    <w:rsid w:val="1C694398"/>
    <w:rsid w:val="1DF75EC8"/>
    <w:rsid w:val="1FEC45B7"/>
    <w:rsid w:val="20854C5A"/>
    <w:rsid w:val="20DF4E94"/>
    <w:rsid w:val="20E701EC"/>
    <w:rsid w:val="26037FFB"/>
    <w:rsid w:val="2A8D7776"/>
    <w:rsid w:val="2C492AFE"/>
    <w:rsid w:val="2FD01FC2"/>
    <w:rsid w:val="31D43CCE"/>
    <w:rsid w:val="338A5F62"/>
    <w:rsid w:val="34944D39"/>
    <w:rsid w:val="350D214F"/>
    <w:rsid w:val="35814314"/>
    <w:rsid w:val="36050AA1"/>
    <w:rsid w:val="366B7032"/>
    <w:rsid w:val="391E3975"/>
    <w:rsid w:val="3D1B7A85"/>
    <w:rsid w:val="42424199"/>
    <w:rsid w:val="424E2A41"/>
    <w:rsid w:val="43FF322C"/>
    <w:rsid w:val="44185B00"/>
    <w:rsid w:val="466C06C8"/>
    <w:rsid w:val="4A271CA8"/>
    <w:rsid w:val="4C8A2BBF"/>
    <w:rsid w:val="4DF0707A"/>
    <w:rsid w:val="4F2C7392"/>
    <w:rsid w:val="5668576B"/>
    <w:rsid w:val="5B0B44FC"/>
    <w:rsid w:val="5B2C1A84"/>
    <w:rsid w:val="5C142F3C"/>
    <w:rsid w:val="5E2A4A07"/>
    <w:rsid w:val="63FB0B27"/>
    <w:rsid w:val="65A674BD"/>
    <w:rsid w:val="665F0801"/>
    <w:rsid w:val="69B1626F"/>
    <w:rsid w:val="6DE2733E"/>
    <w:rsid w:val="6FD01333"/>
    <w:rsid w:val="70AD0F63"/>
    <w:rsid w:val="73246305"/>
    <w:rsid w:val="741F0E40"/>
    <w:rsid w:val="783B5CB0"/>
    <w:rsid w:val="79DC2E94"/>
    <w:rsid w:val="79F52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99"/>
    <w:pPr>
      <w:tabs>
        <w:tab w:val="center" w:pos="4153"/>
        <w:tab w:val="right" w:pos="8306"/>
      </w:tabs>
      <w:snapToGrid w:val="0"/>
      <w:jc w:val="left"/>
    </w:pPr>
    <w:rPr>
      <w:sz w:val="18"/>
      <w:szCs w:val="18"/>
    </w:rPr>
  </w:style>
  <w:style w:type="paragraph" w:styleId="3">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autoRedefine/>
    <w:semiHidden/>
    <w:unhideWhenUsed/>
    <w:qFormat/>
    <w:uiPriority w:val="39"/>
  </w:style>
  <w:style w:type="paragraph" w:styleId="5">
    <w:name w:val="toc 2"/>
    <w:basedOn w:val="1"/>
    <w:next w:val="1"/>
    <w:autoRedefine/>
    <w:semiHidden/>
    <w:unhideWhenUsed/>
    <w:qFormat/>
    <w:uiPriority w:val="39"/>
    <w:pPr>
      <w:ind w:left="420" w:leftChars="200"/>
    </w:pPr>
  </w:style>
  <w:style w:type="table" w:styleId="7">
    <w:name w:val="Table Grid"/>
    <w:basedOn w:val="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22"/>
    <w:rPr>
      <w:b/>
      <w:bCs/>
    </w:rPr>
  </w:style>
  <w:style w:type="character" w:customStyle="1" w:styleId="10">
    <w:name w:val="页眉 字符"/>
    <w:basedOn w:val="8"/>
    <w:link w:val="3"/>
    <w:autoRedefine/>
    <w:qFormat/>
    <w:uiPriority w:val="99"/>
    <w:rPr>
      <w:rFonts w:asciiTheme="minorHAnsi" w:eastAsiaTheme="minorEastAsia"/>
      <w:sz w:val="18"/>
      <w:szCs w:val="18"/>
    </w:rPr>
  </w:style>
  <w:style w:type="character" w:customStyle="1" w:styleId="11">
    <w:name w:val="页脚 字符"/>
    <w:basedOn w:val="8"/>
    <w:link w:val="2"/>
    <w:autoRedefine/>
    <w:qFormat/>
    <w:uiPriority w:val="99"/>
    <w:rPr>
      <w:rFonts w:asciiTheme="minorHAnsi" w:eastAsiaTheme="minorEastAsia"/>
      <w:sz w:val="18"/>
      <w:szCs w:val="18"/>
    </w:rPr>
  </w:style>
  <w:style w:type="paragraph" w:styleId="12">
    <w:name w:val="List Paragraph"/>
    <w:basedOn w:val="1"/>
    <w:autoRedefine/>
    <w:qFormat/>
    <w:uiPriority w:val="34"/>
    <w:pPr>
      <w:ind w:firstLine="420" w:firstLineChars="200"/>
    </w:pPr>
  </w:style>
  <w:style w:type="paragraph" w:customStyle="1" w:styleId="13">
    <w:name w:val="WPSOffice手动目录 1"/>
    <w:autoRedefine/>
    <w:qFormat/>
    <w:uiPriority w:val="0"/>
    <w:pPr>
      <w:ind w:leftChars="0"/>
    </w:pPr>
    <w:rPr>
      <w:rFonts w:ascii="仿宋_GB2312" w:eastAsia="仿宋_GB2312" w:hAnsiTheme="minorHAnsi" w:cstheme="minorBidi"/>
      <w:sz w:val="20"/>
      <w:szCs w:val="20"/>
    </w:rPr>
  </w:style>
  <w:style w:type="paragraph" w:customStyle="1" w:styleId="14">
    <w:name w:val="WPSOffice手动目录 2"/>
    <w:autoRedefine/>
    <w:qFormat/>
    <w:uiPriority w:val="0"/>
    <w:pPr>
      <w:ind w:leftChars="200"/>
    </w:pPr>
    <w:rPr>
      <w:rFonts w:ascii="仿宋_GB2312" w:eastAsia="仿宋_GB2312" w:hAnsiTheme="minorHAnsi" w:cstheme="minorBidi"/>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829</Words>
  <Characters>4731</Characters>
  <Lines>39</Lines>
  <Paragraphs>11</Paragraphs>
  <TotalTime>3</TotalTime>
  <ScaleCrop>false</ScaleCrop>
  <LinksUpToDate>false</LinksUpToDate>
  <CharactersWithSpaces>5549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2022-10-31T05:03:00Z</dcterms:created>
  <dc:creator>niu xiaoli</dc:creator>
  <cp:lastModifiedBy>不语</cp:lastModifiedBy>
  <cp:lastPrinted>2023-11-29T01:37:00Z</cp:lastPrinted>
  <dcterms:modified xsi:type="dcterms:W3CDTF">2024-03-13T11:54:22Z</dcterms:modified>
  <cp:revision>300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95105184593443CE8481DA993AEE20A3</vt:lpwstr>
  </property>
</Properties>
</file>