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94866">
      <w:pPr>
        <w:pStyle w:val="2"/>
        <w:spacing w:before="13"/>
        <w:rPr>
          <w:rFonts w:hint="eastAsia" w:ascii="仿宋_GB2312" w:eastAsia="仿宋_GB2312"/>
          <w:sz w:val="32"/>
          <w:szCs w:val="32"/>
        </w:rPr>
      </w:pPr>
    </w:p>
    <w:p w14:paraId="62101F97">
      <w:pPr>
        <w:jc w:val="center"/>
        <w:rPr>
          <w:rFonts w:hint="eastAsia" w:ascii="宋体" w:hAnsi="宋体" w:eastAsia="宋体" w:cs="宋体"/>
          <w:b/>
          <w:bCs/>
          <w:w w:val="115"/>
          <w:sz w:val="36"/>
          <w:szCs w:val="36"/>
        </w:rPr>
      </w:pPr>
      <w:bookmarkStart w:id="0" w:name="_GoBack"/>
      <w:bookmarkEnd w:id="0"/>
      <w:r>
        <w:rPr>
          <w:rFonts w:hint="eastAsia" w:ascii="宋体" w:hAnsi="宋体" w:eastAsia="宋体" w:cs="宋体"/>
          <w:b/>
          <w:bCs/>
          <w:w w:val="145"/>
          <w:sz w:val="36"/>
          <w:szCs w:val="36"/>
        </w:rPr>
        <w:t>202</w:t>
      </w:r>
      <w:r>
        <w:rPr>
          <w:rFonts w:hint="eastAsia" w:ascii="宋体" w:hAnsi="宋体" w:eastAsia="宋体" w:cs="宋体"/>
          <w:b/>
          <w:bCs/>
          <w:w w:val="145"/>
          <w:sz w:val="36"/>
          <w:szCs w:val="36"/>
          <w:lang w:val="en-US" w:eastAsia="zh-CN"/>
        </w:rPr>
        <w:t>3</w:t>
      </w:r>
      <w:r>
        <w:rPr>
          <w:rFonts w:hint="eastAsia" w:ascii="宋体" w:hAnsi="宋体" w:eastAsia="宋体" w:cs="宋体"/>
          <w:b/>
          <w:bCs/>
          <w:w w:val="145"/>
          <w:sz w:val="36"/>
          <w:szCs w:val="36"/>
        </w:rPr>
        <w:t>年基本公共卫生服务</w:t>
      </w:r>
      <w:r>
        <w:rPr>
          <w:rFonts w:hint="eastAsia" w:ascii="宋体" w:hAnsi="宋体" w:eastAsia="宋体" w:cs="宋体"/>
          <w:b/>
          <w:bCs/>
          <w:w w:val="115"/>
          <w:sz w:val="36"/>
          <w:szCs w:val="36"/>
        </w:rPr>
        <w:t>项目</w:t>
      </w:r>
    </w:p>
    <w:p w14:paraId="39BC40D9">
      <w:pPr>
        <w:jc w:val="center"/>
        <w:rPr>
          <w:rFonts w:hint="eastAsia" w:ascii="宋体" w:hAnsi="宋体" w:eastAsia="宋体" w:cs="宋体"/>
          <w:b/>
          <w:bCs/>
          <w:w w:val="115"/>
          <w:sz w:val="36"/>
          <w:szCs w:val="36"/>
        </w:rPr>
      </w:pPr>
    </w:p>
    <w:p w14:paraId="0AC77B05">
      <w:pPr>
        <w:jc w:val="center"/>
        <w:rPr>
          <w:rFonts w:hint="eastAsia" w:ascii="宋体" w:hAnsi="宋体" w:eastAsia="宋体" w:cs="宋体"/>
          <w:b/>
          <w:bCs/>
          <w:sz w:val="36"/>
          <w:szCs w:val="36"/>
        </w:rPr>
      </w:pPr>
      <w:r>
        <w:rPr>
          <w:rFonts w:hint="eastAsia" w:ascii="宋体" w:hAnsi="宋体" w:eastAsia="宋体" w:cs="宋体"/>
          <w:b/>
          <w:bCs/>
          <w:w w:val="115"/>
          <w:sz w:val="36"/>
          <w:szCs w:val="36"/>
        </w:rPr>
        <w:t>支出绩效评价报告</w:t>
      </w:r>
    </w:p>
    <w:p w14:paraId="1F956445">
      <w:pPr>
        <w:pStyle w:val="2"/>
        <w:rPr>
          <w:rFonts w:hint="eastAsia" w:ascii="宋体" w:hAnsi="宋体" w:eastAsia="宋体" w:cs="宋体"/>
          <w:b/>
          <w:bCs/>
          <w:sz w:val="40"/>
          <w:szCs w:val="40"/>
        </w:rPr>
      </w:pPr>
    </w:p>
    <w:p w14:paraId="4389E983">
      <w:pPr>
        <w:pStyle w:val="2"/>
        <w:rPr>
          <w:rFonts w:hint="eastAsia" w:ascii="仿宋_GB2312" w:eastAsia="仿宋_GB2312"/>
          <w:sz w:val="32"/>
          <w:szCs w:val="32"/>
        </w:rPr>
      </w:pPr>
    </w:p>
    <w:p w14:paraId="34BDA492">
      <w:pPr>
        <w:pStyle w:val="2"/>
        <w:rPr>
          <w:rFonts w:hint="eastAsia" w:ascii="仿宋_GB2312" w:eastAsia="仿宋_GB2312"/>
          <w:sz w:val="32"/>
          <w:szCs w:val="32"/>
        </w:rPr>
      </w:pPr>
    </w:p>
    <w:p w14:paraId="0D7EB197">
      <w:pPr>
        <w:pStyle w:val="2"/>
        <w:rPr>
          <w:rFonts w:hint="eastAsia" w:ascii="仿宋_GB2312" w:eastAsia="仿宋_GB2312"/>
          <w:sz w:val="32"/>
          <w:szCs w:val="32"/>
        </w:rPr>
      </w:pPr>
    </w:p>
    <w:p w14:paraId="29F5BC29">
      <w:pPr>
        <w:pStyle w:val="2"/>
        <w:rPr>
          <w:rFonts w:hint="eastAsia" w:ascii="仿宋_GB2312" w:eastAsia="仿宋_GB2312"/>
          <w:sz w:val="32"/>
          <w:szCs w:val="32"/>
        </w:rPr>
      </w:pPr>
    </w:p>
    <w:p w14:paraId="4EC83B81">
      <w:pPr>
        <w:pStyle w:val="2"/>
        <w:rPr>
          <w:rFonts w:hint="eastAsia" w:ascii="仿宋_GB2312" w:eastAsia="仿宋_GB2312"/>
          <w:sz w:val="32"/>
          <w:szCs w:val="32"/>
        </w:rPr>
      </w:pPr>
    </w:p>
    <w:p w14:paraId="15D1382A">
      <w:pPr>
        <w:pStyle w:val="2"/>
        <w:rPr>
          <w:rFonts w:hint="eastAsia" w:ascii="仿宋_GB2312" w:eastAsia="仿宋_GB2312"/>
          <w:sz w:val="32"/>
          <w:szCs w:val="32"/>
        </w:rPr>
      </w:pPr>
    </w:p>
    <w:p w14:paraId="3EBBCD3F">
      <w:pPr>
        <w:pStyle w:val="2"/>
        <w:spacing w:before="5"/>
        <w:rPr>
          <w:rFonts w:hint="eastAsia" w:ascii="仿宋_GB2312" w:eastAsia="仿宋_GB2312"/>
          <w:sz w:val="32"/>
          <w:szCs w:val="32"/>
        </w:rPr>
      </w:pPr>
    </w:p>
    <w:p w14:paraId="1FBFBEC7">
      <w:pPr>
        <w:pStyle w:val="2"/>
        <w:ind w:left="62" w:right="1156"/>
        <w:rPr>
          <w:rFonts w:hint="eastAsia" w:ascii="仿宋_GB2312" w:hAnsi="Arial Unicode MS" w:eastAsia="仿宋_GB2312" w:cs="Arial Unicode MS"/>
          <w:b/>
          <w:bCs/>
          <w:w w:val="115"/>
          <w:sz w:val="32"/>
          <w:szCs w:val="32"/>
        </w:rPr>
      </w:pPr>
      <w:r>
        <w:rPr>
          <w:rFonts w:hint="eastAsia" w:ascii="仿宋_GB2312" w:hAnsi="Arial Unicode MS" w:eastAsia="仿宋_GB2312" w:cs="Arial Unicode MS"/>
          <w:w w:val="115"/>
          <w:sz w:val="32"/>
          <w:szCs w:val="32"/>
        </w:rPr>
        <w:t xml:space="preserve"> </w:t>
      </w:r>
      <w:r>
        <w:rPr>
          <w:rFonts w:hint="eastAsia" w:ascii="仿宋_GB2312" w:hAnsi="Arial Unicode MS" w:eastAsia="仿宋_GB2312" w:cs="Arial Unicode MS"/>
          <w:b/>
          <w:bCs/>
          <w:w w:val="115"/>
          <w:sz w:val="32"/>
          <w:szCs w:val="32"/>
        </w:rPr>
        <w:t xml:space="preserve"> 202</w:t>
      </w:r>
      <w:r>
        <w:rPr>
          <w:rFonts w:hint="eastAsia" w:ascii="仿宋_GB2312" w:hAnsi="Arial Unicode MS" w:eastAsia="仿宋_GB2312" w:cs="Arial Unicode MS"/>
          <w:b/>
          <w:bCs/>
          <w:w w:val="115"/>
          <w:sz w:val="32"/>
          <w:szCs w:val="32"/>
          <w:lang w:val="en-US" w:eastAsia="zh-CN"/>
        </w:rPr>
        <w:t>4</w:t>
      </w:r>
      <w:r>
        <w:rPr>
          <w:rFonts w:hint="eastAsia" w:ascii="仿宋_GB2312" w:hAnsi="Arial Unicode MS" w:eastAsia="仿宋_GB2312" w:cs="Arial Unicode MS"/>
          <w:b/>
          <w:bCs/>
          <w:w w:val="115"/>
          <w:sz w:val="32"/>
          <w:szCs w:val="32"/>
        </w:rPr>
        <w:t>年</w:t>
      </w:r>
      <w:r>
        <w:rPr>
          <w:rFonts w:hint="eastAsia" w:ascii="仿宋_GB2312" w:hAnsi="Arial Unicode MS" w:eastAsia="仿宋_GB2312" w:cs="Arial Unicode MS"/>
          <w:b/>
          <w:bCs/>
          <w:w w:val="115"/>
          <w:sz w:val="32"/>
          <w:szCs w:val="32"/>
          <w:lang w:val="en-US" w:eastAsia="zh-CN"/>
        </w:rPr>
        <w:t>9</w:t>
      </w:r>
      <w:r>
        <w:rPr>
          <w:rFonts w:hint="eastAsia" w:ascii="仿宋_GB2312" w:hAnsi="Arial Unicode MS" w:eastAsia="仿宋_GB2312" w:cs="Arial Unicode MS"/>
          <w:b/>
          <w:bCs/>
          <w:w w:val="115"/>
          <w:sz w:val="32"/>
          <w:szCs w:val="32"/>
        </w:rPr>
        <w:t>月</w:t>
      </w:r>
    </w:p>
    <w:p w14:paraId="28CFDE30">
      <w:pPr>
        <w:jc w:val="center"/>
        <w:rPr>
          <w:rFonts w:hint="eastAsia" w:ascii="仿宋_GB2312" w:hAnsi="Arial Unicode MS" w:cs="Arial Unicode MS"/>
          <w:b/>
          <w:bCs/>
          <w:w w:val="115"/>
          <w:szCs w:val="32"/>
        </w:rPr>
        <w:sectPr>
          <w:footerReference r:id="rId3" w:type="default"/>
          <w:pgSz w:w="11911" w:h="16838"/>
          <w:pgMar w:top="1582" w:right="1417" w:bottom="1582" w:left="1480" w:header="0" w:footer="1383" w:gutter="0"/>
          <w:cols w:space="720" w:num="1"/>
        </w:sectPr>
      </w:pPr>
    </w:p>
    <w:p w14:paraId="69FC4403">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一、项目基本情况</w:t>
      </w:r>
    </w:p>
    <w:p w14:paraId="1598CBC6">
      <w:pPr>
        <w:ind w:firstLine="471" w:firstLineChars="150"/>
        <w:rPr>
          <w:rFonts w:hint="eastAsia"/>
          <w:highlight w:val="none"/>
        </w:rPr>
      </w:pPr>
      <w:r>
        <w:rPr>
          <w:rFonts w:hint="eastAsia" w:ascii="仿宋_GB2312" w:hAnsi="楷体" w:eastAsia="仿宋_GB2312" w:cs="楷体"/>
          <w:b/>
          <w:bCs/>
          <w:sz w:val="32"/>
          <w:szCs w:val="32"/>
        </w:rPr>
        <w:t>（一）项目概况。</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为基本公共卫生服务项目的实施单位，</w:t>
      </w:r>
      <w:r>
        <w:rPr>
          <w:rFonts w:hint="eastAsia" w:ascii="仿宋_GB2312"/>
          <w:sz w:val="32"/>
          <w:szCs w:val="32"/>
          <w:lang w:val="en-US" w:eastAsia="zh-CN"/>
        </w:rPr>
        <w:t>辖区内7个村室</w:t>
      </w:r>
      <w:r>
        <w:rPr>
          <w:rFonts w:hint="eastAsia" w:ascii="仿宋_GB2312" w:eastAsia="仿宋_GB2312"/>
          <w:sz w:val="32"/>
          <w:szCs w:val="32"/>
          <w:lang w:val="en-US" w:eastAsia="zh-CN"/>
        </w:rPr>
        <w:t xml:space="preserve">  </w:t>
      </w:r>
      <w:r>
        <w:rPr>
          <w:rFonts w:hint="eastAsia" w:ascii="仿宋_GB2312" w:eastAsia="仿宋_GB2312"/>
          <w:sz w:val="32"/>
          <w:szCs w:val="32"/>
        </w:rPr>
        <w:t>人口</w:t>
      </w:r>
      <w:r>
        <w:rPr>
          <w:rFonts w:hint="eastAsia" w:ascii="仿宋_GB2312"/>
          <w:sz w:val="32"/>
          <w:szCs w:val="32"/>
          <w:lang w:val="en-US" w:eastAsia="zh-CN"/>
        </w:rPr>
        <w:t>数25212</w:t>
      </w:r>
      <w:r>
        <w:rPr>
          <w:rFonts w:hint="eastAsia" w:ascii="仿宋_GB2312" w:eastAsia="仿宋_GB2312"/>
          <w:sz w:val="32"/>
          <w:szCs w:val="32"/>
        </w:rPr>
        <w:t>；202</w:t>
      </w:r>
      <w:r>
        <w:rPr>
          <w:rFonts w:hint="eastAsia" w:ascii="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杜集区</w:t>
      </w:r>
      <w:r>
        <w:rPr>
          <w:rFonts w:hint="eastAsia" w:ascii="仿宋_GB2312" w:eastAsia="仿宋_GB2312"/>
          <w:sz w:val="32"/>
          <w:szCs w:val="32"/>
        </w:rPr>
        <w:t>基本公共卫生服务主要承担项目为城乡居民健康档案规范化电子建档、预防接种、孕产妇健康管理、儿童健康管理、65岁以上老年人健康管理、高血压患者健康管理、Ⅱ型糖尿病患者健康管理、严重精神障碍患者管理、传染病及突发公共卫生事件报告、卫生监测协管服务、中医药健康管理、结核病患者管理。</w:t>
      </w:r>
      <w:r>
        <w:rPr>
          <w:rFonts w:hint="eastAsia"/>
        </w:rPr>
        <w:t>项目资金全年</w:t>
      </w:r>
      <w:r>
        <w:rPr>
          <w:rFonts w:hint="eastAsia"/>
          <w:highlight w:val="none"/>
        </w:rPr>
        <w:t>执行</w:t>
      </w:r>
      <w:r>
        <w:rPr>
          <w:rFonts w:hint="eastAsia"/>
          <w:highlight w:val="none"/>
          <w:lang w:val="en-US" w:eastAsia="zh-CN"/>
        </w:rPr>
        <w:t>186.12</w:t>
      </w:r>
      <w:r>
        <w:rPr>
          <w:rFonts w:hint="eastAsia"/>
          <w:highlight w:val="none"/>
        </w:rPr>
        <w:t>万元。</w:t>
      </w:r>
    </w:p>
    <w:p w14:paraId="5A2035C9">
      <w:pPr>
        <w:pStyle w:val="2"/>
        <w:spacing w:line="600" w:lineRule="exact"/>
        <w:ind w:firstLine="314" w:firstLineChars="100"/>
        <w:jc w:val="left"/>
        <w:rPr>
          <w:rFonts w:hint="eastAsia" w:ascii="仿宋_GB2312" w:eastAsia="仿宋_GB2312"/>
          <w:sz w:val="32"/>
          <w:szCs w:val="32"/>
        </w:rPr>
      </w:pPr>
      <w:r>
        <w:rPr>
          <w:rFonts w:hint="eastAsia" w:ascii="仿宋_GB2312" w:hAnsi="楷体" w:eastAsia="仿宋_GB2312" w:cs="楷体"/>
          <w:b/>
          <w:bCs/>
          <w:sz w:val="32"/>
          <w:szCs w:val="32"/>
        </w:rPr>
        <w:t>（二）项目绩效目标。</w:t>
      </w:r>
      <w:r>
        <w:rPr>
          <w:rFonts w:hint="eastAsia" w:ascii="仿宋_GB2312" w:eastAsia="仿宋_GB2312"/>
          <w:sz w:val="32"/>
          <w:szCs w:val="32"/>
        </w:rPr>
        <w:t>根据</w:t>
      </w:r>
      <w:r>
        <w:rPr>
          <w:rFonts w:hint="eastAsia" w:ascii="仿宋_GB2312" w:eastAsia="仿宋_GB2312"/>
          <w:sz w:val="32"/>
          <w:szCs w:val="32"/>
          <w:lang w:eastAsia="zh-CN"/>
        </w:rPr>
        <w:t>杜集区</w:t>
      </w:r>
      <w:r>
        <w:rPr>
          <w:rFonts w:hint="eastAsia" w:ascii="仿宋_GB2312" w:eastAsia="仿宋_GB2312"/>
          <w:sz w:val="32"/>
          <w:szCs w:val="32"/>
        </w:rPr>
        <w:t>卫健委明确的任务，</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年对城乡居民健康档案规范化电子建档率</w:t>
      </w:r>
      <w:r>
        <w:rPr>
          <w:rFonts w:hint="eastAsia" w:ascii="仿宋_GB2312" w:eastAsia="仿宋_GB2312"/>
          <w:sz w:val="32"/>
          <w:szCs w:val="32"/>
          <w:lang w:val="en-US" w:eastAsia="zh-CN"/>
        </w:rPr>
        <w:t>94.29</w:t>
      </w:r>
      <w:r>
        <w:rPr>
          <w:rFonts w:hint="eastAsia" w:ascii="仿宋_GB2312" w:eastAsia="仿宋_GB2312"/>
          <w:sz w:val="32"/>
          <w:szCs w:val="32"/>
        </w:rPr>
        <w:t>%；适龄儿童免费接种第一类疫苗、儿童免疫规划疫苗接种率</w:t>
      </w:r>
      <w:r>
        <w:rPr>
          <w:rFonts w:hint="eastAsia" w:ascii="仿宋_GB2312" w:eastAsia="仿宋_GB2312"/>
          <w:sz w:val="32"/>
          <w:szCs w:val="32"/>
          <w:lang w:val="en-US" w:eastAsia="zh-CN"/>
        </w:rPr>
        <w:t xml:space="preserve"> 92.55</w:t>
      </w:r>
      <w:r>
        <w:rPr>
          <w:rFonts w:hint="eastAsia" w:ascii="仿宋_GB2312" w:eastAsia="仿宋_GB2312"/>
          <w:sz w:val="32"/>
          <w:szCs w:val="32"/>
        </w:rPr>
        <w:t>%；孕产妇系统管理率9</w:t>
      </w:r>
      <w:r>
        <w:rPr>
          <w:rFonts w:hint="eastAsia" w:ascii="仿宋_GB2312" w:eastAsia="仿宋_GB2312"/>
          <w:sz w:val="32"/>
          <w:szCs w:val="32"/>
          <w:lang w:val="en-US" w:eastAsia="zh-CN"/>
        </w:rPr>
        <w:t>5</w:t>
      </w:r>
      <w:r>
        <w:rPr>
          <w:rFonts w:hint="eastAsia" w:ascii="仿宋_GB2312" w:eastAsia="仿宋_GB2312"/>
          <w:sz w:val="32"/>
          <w:szCs w:val="32"/>
        </w:rPr>
        <w:t>%；7岁以下儿童健康管理率</w:t>
      </w:r>
      <w:r>
        <w:rPr>
          <w:rFonts w:hint="eastAsia" w:ascii="仿宋_GB2312" w:eastAsia="仿宋_GB2312"/>
          <w:sz w:val="32"/>
          <w:szCs w:val="32"/>
          <w:lang w:val="en-US" w:eastAsia="zh-CN"/>
        </w:rPr>
        <w:t>92.8</w:t>
      </w:r>
      <w:r>
        <w:rPr>
          <w:rFonts w:hint="eastAsia" w:ascii="仿宋_GB2312" w:eastAsia="仿宋_GB2312"/>
          <w:sz w:val="32"/>
          <w:szCs w:val="32"/>
        </w:rPr>
        <w:t>%；65岁以上老年人、高血压患者、Ⅱ型糖尿病患者规范管理率分别达到</w:t>
      </w:r>
      <w:r>
        <w:rPr>
          <w:rFonts w:hint="eastAsia" w:ascii="仿宋_GB2312" w:eastAsia="仿宋_GB2312"/>
          <w:sz w:val="32"/>
          <w:szCs w:val="32"/>
          <w:lang w:val="en-US" w:eastAsia="zh-CN"/>
        </w:rPr>
        <w:t>61.15%、 75.17%、64.58%</w:t>
      </w:r>
      <w:r>
        <w:rPr>
          <w:rFonts w:hint="eastAsia" w:ascii="仿宋_GB2312" w:eastAsia="仿宋_GB2312"/>
          <w:sz w:val="32"/>
          <w:szCs w:val="32"/>
        </w:rPr>
        <w:t>；严重精神障碍患者在册管理率</w:t>
      </w:r>
      <w:r>
        <w:rPr>
          <w:rFonts w:hint="eastAsia" w:ascii="仿宋_GB2312" w:eastAsia="仿宋_GB2312"/>
          <w:sz w:val="32"/>
          <w:szCs w:val="32"/>
          <w:lang w:val="en-US" w:eastAsia="zh-CN"/>
        </w:rPr>
        <w:t>98.59</w:t>
      </w:r>
      <w:r>
        <w:rPr>
          <w:rFonts w:hint="eastAsia" w:ascii="仿宋_GB2312" w:eastAsia="仿宋_GB2312"/>
          <w:sz w:val="32"/>
          <w:szCs w:val="32"/>
        </w:rPr>
        <w:t>%；传染病疫情报告及时率达到100%，报告发现的结核病患者管理率保持在100%。</w:t>
      </w:r>
    </w:p>
    <w:p w14:paraId="62A792DB">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二、绩效评价工作开展情况</w:t>
      </w:r>
    </w:p>
    <w:p w14:paraId="5F32D042">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（一）绩效评价目的、对象和范围。</w:t>
      </w:r>
      <w:r>
        <w:rPr>
          <w:rFonts w:hint="eastAsia" w:ascii="仿宋_GB2312" w:eastAsia="仿宋_GB2312"/>
          <w:sz w:val="32"/>
          <w:szCs w:val="32"/>
        </w:rPr>
        <w:t>了解202</w:t>
      </w:r>
      <w:r>
        <w:rPr>
          <w:rFonts w:hint="eastAsia" w:ascii="仿宋_GB2312" w:eastAsia="仿宋_GB2312"/>
          <w:sz w:val="32"/>
          <w:szCs w:val="32"/>
          <w:lang w:val="en-US" w:eastAsia="zh-CN"/>
        </w:rPr>
        <w:t>3</w:t>
      </w:r>
      <w:r>
        <w:rPr>
          <w:rFonts w:hint="eastAsia" w:ascii="仿宋_GB2312" w:eastAsia="仿宋_GB2312"/>
          <w:sz w:val="32"/>
          <w:szCs w:val="32"/>
        </w:rPr>
        <w:t>年国家基本公共卫生服务项目组织管理、资金管理项目执行和实施效果，总结经验、发现问题，提出改进建议，推进基本公共卫生服务高质量落实，提高项目资金的使用效益。在全区项目实施单位中开展绩效评价工作。</w:t>
      </w:r>
    </w:p>
    <w:p w14:paraId="3BECE6E5">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（二）绩效评价原则、评价指标体系（附表说明）、评价方法、评价标准等。</w:t>
      </w:r>
    </w:p>
    <w:p w14:paraId="23F2A02B">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1、坚持分级考核原则。</w:t>
      </w:r>
      <w:r>
        <w:rPr>
          <w:rFonts w:hint="eastAsia" w:ascii="仿宋_GB2312" w:eastAsia="仿宋_GB2312"/>
          <w:sz w:val="32"/>
          <w:szCs w:val="32"/>
        </w:rPr>
        <w:t>坚持“两级目标评价”制度，分区级和乡镇级评价，区级组成评价小组按照目标任务每半年对医院进行评价。</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对年初制定的任务指标进行分解，按季度对村卫生室进行绩效评价与指导。</w:t>
      </w:r>
    </w:p>
    <w:p w14:paraId="7763349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2、坚持科学合理原则。</w:t>
      </w:r>
      <w:r>
        <w:rPr>
          <w:rFonts w:hint="eastAsia" w:ascii="仿宋_GB2312" w:eastAsia="仿宋_GB2312"/>
          <w:sz w:val="32"/>
          <w:szCs w:val="32"/>
        </w:rPr>
        <w:t>坚持科学规范，准确合理。评价采取日常监测数据分析，通过开展系统自动考核、现场抽查评价和平时督导相结合的方式进行。现场抽查评价将随机抽查部分重点指标，采取现场查看、查阅资料、问卷调查、电话随访和入户核查等方式进行准确、合理地评价基本公共卫生服务项目的绩效情况。</w:t>
      </w:r>
    </w:p>
    <w:p w14:paraId="4BEF3A2D">
      <w:pPr>
        <w:pStyle w:val="2"/>
        <w:spacing w:line="600" w:lineRule="exact"/>
        <w:ind w:firstLine="628" w:firstLineChars="200"/>
        <w:rPr>
          <w:rFonts w:hint="eastAsia" w:ascii="仿宋_GB2312" w:eastAsia="仿宋_GB2312"/>
          <w:sz w:val="32"/>
          <w:szCs w:val="32"/>
        </w:rPr>
      </w:pPr>
      <w:r>
        <w:rPr>
          <w:rFonts w:hint="eastAsia" w:ascii="仿宋_GB2312" w:eastAsia="仿宋_GB2312"/>
          <w:b/>
          <w:bCs/>
          <w:sz w:val="32"/>
          <w:szCs w:val="32"/>
        </w:rPr>
        <w:t>3、坚持公平公正原则。</w:t>
      </w:r>
      <w:r>
        <w:rPr>
          <w:rFonts w:hint="eastAsia" w:ascii="仿宋_GB2312" w:eastAsia="仿宋_GB2312"/>
          <w:sz w:val="32"/>
          <w:szCs w:val="32"/>
        </w:rPr>
        <w:t>制定科学可行的绩效评价标准，强化评价组成员的考核前培训，注重评价过程的质量控制，客观公正对各项目单位的落实情况进行评价，以适当的形式公布。</w:t>
      </w:r>
    </w:p>
    <w:p w14:paraId="19E0D6DE">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4、坚持分类考核原则。</w:t>
      </w:r>
      <w:r>
        <w:rPr>
          <w:rFonts w:hint="eastAsia" w:ascii="仿宋_GB2312" w:eastAsia="仿宋_GB2312"/>
          <w:sz w:val="32"/>
          <w:szCs w:val="32"/>
        </w:rPr>
        <w:t>坚持分类评价，数量和质量相结合，充分体现“多劳多得、不劳不得”的原则。将基本公共卫生服务项目分别实施评价。</w:t>
      </w:r>
    </w:p>
    <w:p w14:paraId="2473E40D">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5、坚持评价结果与收入挂钩原则。</w:t>
      </w:r>
      <w:r>
        <w:rPr>
          <w:rFonts w:hint="eastAsia" w:ascii="仿宋_GB2312" w:eastAsia="仿宋_GB2312"/>
          <w:sz w:val="32"/>
          <w:szCs w:val="32"/>
        </w:rPr>
        <w:t>坚持评价结果与经费补助挂钩。充分发挥绩效考核的杠杆作用，考核结果作为安排补助资金的重要依据，并重点倾向村（站）级医疗机构，奖优罚劣，提高基本公共卫生服务补助资金效益，确保有效使用。</w:t>
      </w:r>
    </w:p>
    <w:p w14:paraId="7153B78E">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（三）绩效评价工作过程</w:t>
      </w:r>
    </w:p>
    <w:p w14:paraId="698075D4">
      <w:pPr>
        <w:pStyle w:val="2"/>
        <w:spacing w:line="600" w:lineRule="exact"/>
        <w:ind w:firstLine="942" w:firstLineChars="300"/>
        <w:jc w:val="left"/>
        <w:rPr>
          <w:rFonts w:hint="eastAsia" w:ascii="仿宋_GB2312" w:eastAsia="仿宋_GB2312"/>
          <w:sz w:val="32"/>
          <w:szCs w:val="32"/>
        </w:rPr>
      </w:pPr>
      <w:r>
        <w:rPr>
          <w:rFonts w:hint="eastAsia" w:ascii="仿宋_GB2312" w:eastAsia="仿宋_GB2312"/>
          <w:sz w:val="32"/>
          <w:szCs w:val="32"/>
        </w:rPr>
        <w:t>评价采取系统数据统计、现场查看、资料查阅、实地访谈、满意度随机抽样等，结合平时上报的各类报表及抽检督导情况，村级的评价结果进行现场评价和复核。已纳入“两卡制”管理的项目，区卫健委组织人员利用系统对所有项目实施机构随机抽取老、高、糖和健康人群档案</w:t>
      </w:r>
      <w:r>
        <w:rPr>
          <w:rFonts w:hint="eastAsia" w:ascii="仿宋_GB2312" w:eastAsia="仿宋_GB2312"/>
          <w:sz w:val="32"/>
          <w:szCs w:val="32"/>
          <w:lang w:val="en-US" w:eastAsia="zh-CN"/>
        </w:rPr>
        <w:t>1</w:t>
      </w:r>
      <w:r>
        <w:rPr>
          <w:rFonts w:hint="eastAsia" w:ascii="仿宋_GB2312" w:eastAsia="仿宋_GB2312"/>
          <w:sz w:val="32"/>
          <w:szCs w:val="32"/>
        </w:rPr>
        <w:t>0份进行回访和确认。</w:t>
      </w:r>
    </w:p>
    <w:p w14:paraId="30827FFF">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（四）综合评价情况及评价结论</w:t>
      </w:r>
    </w:p>
    <w:p w14:paraId="00DA94EF">
      <w:pPr>
        <w:ind w:firstLine="628" w:firstLineChars="200"/>
        <w:rPr>
          <w:rFonts w:hint="eastAsia" w:ascii="仿宋_GB2312" w:eastAsia="仿宋_GB2312"/>
          <w:sz w:val="32"/>
          <w:szCs w:val="32"/>
          <w:lang w:eastAsia="zh-CN"/>
        </w:rPr>
      </w:pPr>
      <w:r>
        <w:rPr>
          <w:rFonts w:hint="eastAsia" w:ascii="仿宋_GB2312" w:eastAsia="仿宋_GB2312"/>
          <w:sz w:val="32"/>
          <w:szCs w:val="32"/>
          <w:lang w:eastAsia="zh-CN"/>
        </w:rPr>
        <w:t>中心</w:t>
      </w:r>
      <w:r>
        <w:rPr>
          <w:rFonts w:hint="eastAsia" w:ascii="仿宋_GB2312" w:eastAsia="仿宋_GB2312"/>
          <w:sz w:val="32"/>
          <w:szCs w:val="32"/>
        </w:rPr>
        <w:t>根据区卫健委《安徽省基本公共卫生服务绩效评价指标》，</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对辖区内</w:t>
      </w:r>
      <w:r>
        <w:rPr>
          <w:rFonts w:hint="eastAsia" w:ascii="仿宋_GB2312" w:eastAsia="仿宋_GB2312"/>
          <w:sz w:val="32"/>
          <w:szCs w:val="32"/>
          <w:lang w:val="en-US" w:eastAsia="zh-CN"/>
        </w:rPr>
        <w:t>村卫生室</w:t>
      </w:r>
      <w:r>
        <w:rPr>
          <w:rFonts w:hint="eastAsia" w:ascii="仿宋_GB2312" w:eastAsia="仿宋_GB2312"/>
          <w:sz w:val="32"/>
          <w:szCs w:val="32"/>
        </w:rPr>
        <w:t>每季度进行考核</w:t>
      </w:r>
      <w:r>
        <w:rPr>
          <w:rFonts w:hint="eastAsia" w:ascii="仿宋_GB2312" w:eastAsia="仿宋_GB2312"/>
          <w:sz w:val="32"/>
          <w:szCs w:val="32"/>
          <w:lang w:eastAsia="zh-CN"/>
        </w:rPr>
        <w:t>。</w:t>
      </w:r>
      <w:r>
        <w:rPr>
          <w:rFonts w:hint="eastAsia"/>
        </w:rPr>
        <w:t>202</w:t>
      </w:r>
      <w:r>
        <w:rPr>
          <w:rFonts w:hint="eastAsia"/>
          <w:lang w:val="en-US" w:eastAsia="zh-CN"/>
        </w:rPr>
        <w:t>3</w:t>
      </w:r>
      <w:r>
        <w:rPr>
          <w:rFonts w:hint="eastAsia"/>
        </w:rPr>
        <w:t>年</w:t>
      </w:r>
      <w:r>
        <w:rPr>
          <w:rFonts w:hint="eastAsia"/>
          <w:color w:val="auto"/>
          <w:highlight w:val="none"/>
        </w:rPr>
        <w:t>度辖区内村级卫生室基本公共卫生服务项目综合评价项目得分为</w:t>
      </w:r>
      <w:r>
        <w:rPr>
          <w:rFonts w:hint="eastAsia"/>
          <w:color w:val="auto"/>
          <w:highlight w:val="none"/>
          <w:lang w:val="en-US" w:eastAsia="zh-CN"/>
        </w:rPr>
        <w:t>94.58</w:t>
      </w:r>
      <w:r>
        <w:rPr>
          <w:rFonts w:hint="eastAsia"/>
          <w:color w:val="auto"/>
        </w:rPr>
        <w:t>分。</w:t>
      </w:r>
    </w:p>
    <w:p w14:paraId="465540FF">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 xml:space="preserve"> 四、绩效评价指标分析</w:t>
      </w:r>
    </w:p>
    <w:p w14:paraId="1D8BBEC3">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（一）项目决策情况。</w:t>
      </w:r>
      <w:r>
        <w:rPr>
          <w:rFonts w:hint="eastAsia" w:ascii="仿宋_GB2312" w:hAnsi="楷体" w:eastAsia="仿宋_GB2312" w:cs="楷体"/>
          <w:b/>
          <w:bCs/>
          <w:sz w:val="32"/>
          <w:szCs w:val="32"/>
          <w:lang w:eastAsia="zh-CN"/>
        </w:rPr>
        <w:t>杜集区高岳街道社区卫生服务中心</w:t>
      </w:r>
      <w:r>
        <w:rPr>
          <w:rFonts w:hint="eastAsia" w:ascii="仿宋_GB2312" w:eastAsia="仿宋_GB2312"/>
          <w:sz w:val="32"/>
          <w:szCs w:val="32"/>
        </w:rPr>
        <w:t>严格结合自身实际情况开展绩效评价，并成立了以</w:t>
      </w:r>
      <w:r>
        <w:rPr>
          <w:rFonts w:hint="eastAsia" w:ascii="仿宋_GB2312" w:eastAsia="仿宋_GB2312"/>
          <w:sz w:val="32"/>
          <w:szCs w:val="32"/>
          <w:lang w:val="en-US" w:eastAsia="zh-CN"/>
        </w:rPr>
        <w:t>中心</w:t>
      </w:r>
      <w:r>
        <w:rPr>
          <w:rFonts w:hint="eastAsia" w:ascii="仿宋_GB2312" w:eastAsia="仿宋_GB2312"/>
          <w:sz w:val="32"/>
          <w:szCs w:val="32"/>
        </w:rPr>
        <w:t>主要领导为组长的“两卡制”工作领导小组，并下设办公室，负责对辖区内“两卡制”工作开展情况进行全面指导、督查。严格落实区卫健委考核标准、内容及经费发放方式等，真正把信息技术用于绩效考核评价，实现系统自动计算得出质量系数。考核后根据实际结果，得出相应质量系数，对同期应得工分值予以校正，得到校正后工分值。</w:t>
      </w:r>
    </w:p>
    <w:p w14:paraId="2363DC5D">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（二）项目过程情况</w:t>
      </w:r>
    </w:p>
    <w:p w14:paraId="1B052D15">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1、人员机构培训。</w:t>
      </w:r>
      <w:r>
        <w:rPr>
          <w:rFonts w:hint="eastAsia" w:ascii="仿宋_GB2312" w:eastAsia="仿宋_GB2312"/>
          <w:sz w:val="32"/>
          <w:szCs w:val="32"/>
        </w:rPr>
        <w:t>为强化基本公共卫生服务项目专业技术指导，提升均等化水平，</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积极参与</w:t>
      </w:r>
      <w:r>
        <w:rPr>
          <w:rFonts w:hint="eastAsia" w:ascii="仿宋_GB2312" w:eastAsia="仿宋_GB2312"/>
          <w:sz w:val="32"/>
          <w:szCs w:val="32"/>
          <w:lang w:eastAsia="zh-CN"/>
        </w:rPr>
        <w:t>杜集</w:t>
      </w:r>
      <w:r>
        <w:rPr>
          <w:rFonts w:hint="eastAsia" w:ascii="仿宋_GB2312" w:eastAsia="仿宋_GB2312"/>
          <w:sz w:val="32"/>
          <w:szCs w:val="32"/>
        </w:rPr>
        <w:t>区卫健委开展的培训，以提高教育人员的工作能力和业务水平。</w:t>
      </w:r>
    </w:p>
    <w:p w14:paraId="3D84F07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2、日常管理制度。</w:t>
      </w:r>
      <w:r>
        <w:rPr>
          <w:rFonts w:hint="eastAsia" w:ascii="仿宋_GB2312" w:eastAsia="仿宋_GB2312"/>
          <w:sz w:val="32"/>
          <w:szCs w:val="32"/>
        </w:rPr>
        <w:t>为切实做好基本公共卫生服务项目工作，</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定期召开站点基本公共卫生服务月例会，并根据业务开展需要随时召开工作推动会、工作调度会、座谈会等。为强化对各个</w:t>
      </w:r>
      <w:r>
        <w:rPr>
          <w:rFonts w:hint="eastAsia" w:ascii="仿宋_GB2312" w:eastAsia="仿宋_GB2312"/>
          <w:sz w:val="32"/>
          <w:szCs w:val="32"/>
          <w:lang w:eastAsia="zh-CN"/>
        </w:rPr>
        <w:t>村卫生室</w:t>
      </w:r>
      <w:r>
        <w:rPr>
          <w:rFonts w:hint="eastAsia" w:ascii="仿宋_GB2312" w:eastAsia="仿宋_GB2312"/>
          <w:sz w:val="32"/>
          <w:szCs w:val="32"/>
        </w:rPr>
        <w:t>的管理，我院不定期对各</w:t>
      </w:r>
      <w:r>
        <w:rPr>
          <w:rFonts w:hint="eastAsia" w:ascii="仿宋_GB2312" w:eastAsia="仿宋_GB2312"/>
          <w:sz w:val="32"/>
          <w:szCs w:val="32"/>
          <w:lang w:eastAsia="zh-CN"/>
        </w:rPr>
        <w:t>卫生室</w:t>
      </w:r>
      <w:r>
        <w:rPr>
          <w:rFonts w:hint="eastAsia" w:ascii="仿宋_GB2312" w:eastAsia="仿宋_GB2312"/>
          <w:sz w:val="32"/>
          <w:szCs w:val="32"/>
        </w:rPr>
        <w:t>开展业务指导，对发现的问题现场指正，并下达整改意见书。</w:t>
      </w:r>
    </w:p>
    <w:p w14:paraId="3B2A5F1F">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3、考核结果运用。</w:t>
      </w:r>
      <w:r>
        <w:rPr>
          <w:rFonts w:hint="eastAsia" w:ascii="仿宋_GB2312" w:eastAsia="仿宋_GB2312"/>
          <w:sz w:val="32"/>
          <w:szCs w:val="32"/>
        </w:rPr>
        <w:t>为确保项目每项服务落实到位，进一步完善基本公共卫生服务奖惩激励机制，</w:t>
      </w:r>
      <w:r>
        <w:rPr>
          <w:rFonts w:hint="eastAsia" w:ascii="仿宋_GB2312" w:eastAsia="仿宋_GB2312"/>
          <w:sz w:val="32"/>
          <w:szCs w:val="32"/>
          <w:lang w:eastAsia="zh-CN"/>
        </w:rPr>
        <w:t>村卫生室</w:t>
      </w:r>
      <w:r>
        <w:rPr>
          <w:rFonts w:hint="eastAsia" w:ascii="仿宋_GB2312" w:eastAsia="仿宋_GB2312"/>
          <w:sz w:val="32"/>
          <w:szCs w:val="32"/>
        </w:rPr>
        <w:t>按照区卫健委相关文件精神，对考核结果进行奖惩，充分调动基层医疗机构和公共卫生服务人员的工作积极性。</w:t>
      </w:r>
    </w:p>
    <w:p w14:paraId="6D6F1FF0">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4、财务管理。</w:t>
      </w:r>
    </w:p>
    <w:p w14:paraId="21572025">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（三）项目产出情况</w:t>
      </w:r>
    </w:p>
    <w:p w14:paraId="4040F417">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1、城乡居民健康档案：</w:t>
      </w:r>
      <w:r>
        <w:rPr>
          <w:rFonts w:hint="eastAsia" w:ascii="仿宋_GB2312" w:eastAsia="仿宋_GB2312"/>
          <w:b/>
          <w:bCs/>
          <w:sz w:val="32"/>
          <w:szCs w:val="32"/>
          <w:lang w:eastAsia="zh-CN"/>
        </w:rPr>
        <w:t>杜集区</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年基本公共卫生服务项目要求城乡居民健康档案规范率</w:t>
      </w:r>
      <w:r>
        <w:rPr>
          <w:rFonts w:hint="eastAsia" w:ascii="仿宋_GB2312" w:eastAsia="仿宋_GB2312"/>
          <w:sz w:val="32"/>
          <w:szCs w:val="32"/>
          <w:lang w:val="en-US" w:eastAsia="zh-CN"/>
        </w:rPr>
        <w:t>95</w:t>
      </w:r>
      <w:r>
        <w:rPr>
          <w:rFonts w:hint="eastAsia" w:ascii="仿宋_GB2312" w:eastAsia="仿宋_GB2312"/>
          <w:sz w:val="32"/>
          <w:szCs w:val="32"/>
        </w:rPr>
        <w:t>%以上，我</w:t>
      </w:r>
      <w:r>
        <w:rPr>
          <w:rFonts w:hint="eastAsia" w:ascii="仿宋_GB2312" w:eastAsia="仿宋_GB2312"/>
          <w:sz w:val="32"/>
          <w:szCs w:val="32"/>
          <w:lang w:val="en-US" w:eastAsia="zh-CN"/>
        </w:rPr>
        <w:t>中心</w:t>
      </w:r>
      <w:r>
        <w:rPr>
          <w:rFonts w:hint="eastAsia" w:ascii="仿宋_GB2312" w:eastAsia="仿宋_GB2312"/>
          <w:sz w:val="32"/>
          <w:szCs w:val="32"/>
        </w:rPr>
        <w:t>实际完成情况为城乡居民健康档案规范率</w:t>
      </w:r>
      <w:r>
        <w:rPr>
          <w:rFonts w:hint="eastAsia" w:ascii="仿宋_GB2312" w:eastAsia="仿宋_GB2312"/>
          <w:sz w:val="32"/>
          <w:szCs w:val="32"/>
          <w:lang w:val="en-US" w:eastAsia="zh-CN"/>
        </w:rPr>
        <w:t xml:space="preserve"> 99.98 </w:t>
      </w:r>
      <w:r>
        <w:rPr>
          <w:rFonts w:hint="eastAsia" w:ascii="仿宋_GB2312" w:eastAsia="仿宋_GB2312"/>
          <w:sz w:val="32"/>
          <w:szCs w:val="32"/>
        </w:rPr>
        <w:t>%。</w:t>
      </w:r>
    </w:p>
    <w:p w14:paraId="7A0D645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2、65岁以上老人健康规范管理：</w:t>
      </w:r>
      <w:r>
        <w:rPr>
          <w:rFonts w:hint="eastAsia" w:ascii="仿宋_GB2312" w:eastAsia="仿宋_GB2312"/>
          <w:b/>
          <w:bCs/>
          <w:sz w:val="32"/>
          <w:szCs w:val="32"/>
          <w:lang w:eastAsia="zh-CN"/>
        </w:rPr>
        <w:t>杜集区</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年基本公共卫生服务项目要求65岁以上老人健康率达到</w:t>
      </w:r>
      <w:r>
        <w:rPr>
          <w:rFonts w:hint="eastAsia" w:ascii="仿宋_GB2312" w:eastAsia="仿宋_GB2312"/>
          <w:sz w:val="32"/>
          <w:szCs w:val="32"/>
          <w:lang w:val="en-US" w:eastAsia="zh-CN"/>
        </w:rPr>
        <w:t>62</w:t>
      </w:r>
      <w:r>
        <w:rPr>
          <w:rFonts w:hint="eastAsia" w:ascii="仿宋_GB2312" w:eastAsia="仿宋_GB2312"/>
          <w:sz w:val="32"/>
          <w:szCs w:val="32"/>
        </w:rPr>
        <w:t>%以上，实际65岁以上老人健康率完成</w:t>
      </w:r>
      <w:r>
        <w:rPr>
          <w:rFonts w:hint="eastAsia" w:ascii="仿宋_GB2312" w:eastAsia="仿宋_GB2312"/>
          <w:sz w:val="32"/>
          <w:szCs w:val="32"/>
          <w:lang w:val="en-US" w:eastAsia="zh-CN"/>
        </w:rPr>
        <w:t xml:space="preserve"> 62 </w:t>
      </w:r>
      <w:r>
        <w:rPr>
          <w:rFonts w:hint="eastAsia" w:ascii="仿宋_GB2312" w:eastAsia="仿宋_GB2312"/>
          <w:sz w:val="32"/>
          <w:szCs w:val="32"/>
        </w:rPr>
        <w:t>%。</w:t>
      </w:r>
    </w:p>
    <w:p w14:paraId="058F3778">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3、高血压患者规范管理：</w:t>
      </w:r>
      <w:r>
        <w:rPr>
          <w:rFonts w:hint="eastAsia" w:ascii="仿宋_GB2312" w:eastAsia="仿宋_GB2312"/>
          <w:b/>
          <w:bCs/>
          <w:sz w:val="32"/>
          <w:szCs w:val="32"/>
          <w:lang w:eastAsia="zh-CN"/>
        </w:rPr>
        <w:t>杜集区</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年基本公共卫生服务项目要求高血压患者规范管理率在</w:t>
      </w:r>
      <w:r>
        <w:rPr>
          <w:rFonts w:hint="eastAsia" w:ascii="仿宋_GB2312" w:eastAsia="仿宋_GB2312"/>
          <w:sz w:val="32"/>
          <w:szCs w:val="32"/>
          <w:lang w:val="en-US" w:eastAsia="zh-CN"/>
        </w:rPr>
        <w:t>62</w:t>
      </w:r>
      <w:r>
        <w:rPr>
          <w:rFonts w:hint="eastAsia" w:ascii="仿宋_GB2312" w:eastAsia="仿宋_GB2312"/>
          <w:sz w:val="32"/>
          <w:szCs w:val="32"/>
        </w:rPr>
        <w:t>%以上，实际高血压患者档案规范化管理为</w:t>
      </w:r>
      <w:r>
        <w:rPr>
          <w:rFonts w:hint="eastAsia" w:ascii="仿宋_GB2312" w:eastAsia="仿宋_GB2312"/>
          <w:sz w:val="32"/>
          <w:szCs w:val="32"/>
          <w:lang w:val="en-US" w:eastAsia="zh-CN"/>
        </w:rPr>
        <w:t>75.17</w:t>
      </w:r>
      <w:r>
        <w:rPr>
          <w:rFonts w:hint="eastAsia" w:ascii="仿宋_GB2312" w:eastAsia="仿宋_GB2312"/>
          <w:sz w:val="32"/>
          <w:szCs w:val="32"/>
        </w:rPr>
        <w:t>%。</w:t>
      </w:r>
    </w:p>
    <w:p w14:paraId="6A074C20">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4、Ⅱ型糖尿病患者规范管理：</w:t>
      </w:r>
      <w:r>
        <w:rPr>
          <w:rFonts w:hint="eastAsia" w:ascii="仿宋_GB2312" w:eastAsia="仿宋_GB2312"/>
          <w:b/>
          <w:bCs/>
          <w:sz w:val="32"/>
          <w:szCs w:val="32"/>
          <w:lang w:eastAsia="zh-CN"/>
        </w:rPr>
        <w:t>杜集</w:t>
      </w:r>
      <w:r>
        <w:rPr>
          <w:rFonts w:hint="eastAsia" w:ascii="仿宋_GB2312" w:eastAsia="仿宋_GB2312"/>
          <w:sz w:val="32"/>
          <w:szCs w:val="32"/>
        </w:rPr>
        <w:t>区202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年基本公共卫生服务项目要求Ⅱ型糖尿病患者规范管理率达到</w:t>
      </w:r>
      <w:r>
        <w:rPr>
          <w:rFonts w:hint="eastAsia" w:ascii="仿宋_GB2312" w:eastAsia="仿宋_GB2312"/>
          <w:sz w:val="32"/>
          <w:szCs w:val="32"/>
          <w:lang w:val="en-US" w:eastAsia="zh-CN"/>
        </w:rPr>
        <w:t>62</w:t>
      </w:r>
      <w:r>
        <w:rPr>
          <w:rFonts w:hint="eastAsia" w:ascii="仿宋_GB2312" w:eastAsia="仿宋_GB2312"/>
          <w:sz w:val="32"/>
          <w:szCs w:val="32"/>
        </w:rPr>
        <w:t>%以上，实际完成情况为Ⅱ型糖尿病患者规范管理率</w:t>
      </w:r>
      <w:r>
        <w:rPr>
          <w:rFonts w:hint="eastAsia" w:ascii="仿宋_GB2312" w:eastAsia="仿宋_GB2312"/>
          <w:sz w:val="32"/>
          <w:szCs w:val="32"/>
          <w:lang w:val="en-US" w:eastAsia="zh-CN"/>
        </w:rPr>
        <w:t xml:space="preserve"> 64.58 </w:t>
      </w:r>
      <w:r>
        <w:rPr>
          <w:rFonts w:hint="eastAsia" w:ascii="仿宋_GB2312" w:eastAsia="仿宋_GB2312"/>
          <w:sz w:val="32"/>
          <w:szCs w:val="32"/>
        </w:rPr>
        <w:t>%。</w:t>
      </w:r>
    </w:p>
    <w:p w14:paraId="2858ABE4">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5、其他公共卫生服务：</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年基本公共卫生服务项目完成年度目标，例如：儿童健康管理率达到</w:t>
      </w:r>
      <w:r>
        <w:rPr>
          <w:rFonts w:hint="eastAsia" w:ascii="仿宋_GB2312" w:eastAsia="仿宋_GB2312"/>
          <w:sz w:val="32"/>
          <w:szCs w:val="32"/>
          <w:lang w:val="en-US" w:eastAsia="zh-CN"/>
        </w:rPr>
        <w:t>90</w:t>
      </w:r>
      <w:r>
        <w:rPr>
          <w:rFonts w:hint="eastAsia" w:ascii="仿宋_GB2312" w:eastAsia="仿宋_GB2312"/>
          <w:sz w:val="32"/>
          <w:szCs w:val="32"/>
        </w:rPr>
        <w:t>%，孕产妇系统管理率</w:t>
      </w:r>
      <w:r>
        <w:rPr>
          <w:rFonts w:hint="eastAsia" w:ascii="仿宋_GB2312" w:eastAsia="仿宋_GB2312"/>
          <w:sz w:val="32"/>
          <w:szCs w:val="32"/>
          <w:lang w:val="en-US" w:eastAsia="zh-CN"/>
        </w:rPr>
        <w:t>95</w:t>
      </w:r>
      <w:r>
        <w:rPr>
          <w:rFonts w:hint="eastAsia" w:ascii="仿宋_GB2312" w:eastAsia="仿宋_GB2312"/>
          <w:sz w:val="32"/>
          <w:szCs w:val="32"/>
        </w:rPr>
        <w:t>%，严重精神障碍管理率</w:t>
      </w:r>
      <w:r>
        <w:rPr>
          <w:rFonts w:hint="eastAsia" w:ascii="仿宋_GB2312" w:eastAsia="仿宋_GB2312"/>
          <w:sz w:val="32"/>
          <w:szCs w:val="32"/>
          <w:lang w:val="en-US" w:eastAsia="zh-CN"/>
        </w:rPr>
        <w:t>98.59</w:t>
      </w:r>
      <w:r>
        <w:rPr>
          <w:rFonts w:hint="eastAsia" w:ascii="仿宋_GB2312" w:eastAsia="仿宋_GB2312"/>
          <w:sz w:val="32"/>
          <w:szCs w:val="32"/>
        </w:rPr>
        <w:t>%以上，传染病疫情报告率达到</w:t>
      </w:r>
      <w:r>
        <w:rPr>
          <w:rFonts w:hint="eastAsia" w:ascii="仿宋_GB2312" w:eastAsia="仿宋_GB2312"/>
          <w:sz w:val="32"/>
          <w:szCs w:val="32"/>
          <w:lang w:val="en-US" w:eastAsia="zh-CN"/>
        </w:rPr>
        <w:t>100</w:t>
      </w:r>
      <w:r>
        <w:rPr>
          <w:rFonts w:hint="eastAsia" w:ascii="仿宋_GB2312" w:eastAsia="仿宋_GB2312"/>
          <w:sz w:val="32"/>
          <w:szCs w:val="32"/>
        </w:rPr>
        <w:t>%，卫生监督协管覆盖率100%；预防接种率9</w:t>
      </w:r>
      <w:r>
        <w:rPr>
          <w:rFonts w:hint="eastAsia" w:ascii="仿宋_GB2312" w:eastAsia="仿宋_GB2312"/>
          <w:sz w:val="32"/>
          <w:szCs w:val="32"/>
          <w:lang w:val="en-US" w:eastAsia="zh-CN"/>
        </w:rPr>
        <w:t>5</w:t>
      </w:r>
      <w:r>
        <w:rPr>
          <w:rFonts w:hint="eastAsia" w:ascii="仿宋_GB2312" w:eastAsia="仿宋_GB2312"/>
          <w:sz w:val="32"/>
          <w:szCs w:val="32"/>
        </w:rPr>
        <w:t>%。</w:t>
      </w:r>
    </w:p>
    <w:p w14:paraId="3A87FD01">
      <w:pPr>
        <w:pStyle w:val="2"/>
        <w:spacing w:line="600" w:lineRule="exact"/>
        <w:ind w:firstLine="628" w:firstLineChars="200"/>
        <w:jc w:val="left"/>
        <w:rPr>
          <w:rFonts w:hint="eastAsia" w:ascii="仿宋_GB2312" w:hAnsi="楷体" w:eastAsia="仿宋_GB2312" w:cs="楷体"/>
          <w:b/>
          <w:bCs/>
          <w:sz w:val="32"/>
          <w:szCs w:val="32"/>
        </w:rPr>
      </w:pPr>
      <w:r>
        <w:rPr>
          <w:rFonts w:hint="eastAsia" w:ascii="仿宋_GB2312" w:hAnsi="楷体" w:eastAsia="仿宋_GB2312" w:cs="楷体"/>
          <w:b/>
          <w:bCs/>
          <w:sz w:val="32"/>
          <w:szCs w:val="32"/>
        </w:rPr>
        <w:t>（四）项目效益情况</w:t>
      </w:r>
    </w:p>
    <w:p w14:paraId="32FD7148">
      <w:pPr>
        <w:pStyle w:val="2"/>
        <w:spacing w:line="600" w:lineRule="exact"/>
        <w:ind w:firstLine="628" w:firstLineChars="200"/>
        <w:jc w:val="left"/>
        <w:rPr>
          <w:rFonts w:hint="eastAsia" w:ascii="仿宋_GB2312" w:eastAsia="仿宋_GB2312"/>
          <w:sz w:val="32"/>
          <w:szCs w:val="32"/>
          <w:lang w:val="en-US" w:eastAsia="zh-CN"/>
        </w:rPr>
      </w:pPr>
      <w:r>
        <w:rPr>
          <w:rFonts w:hint="eastAsia" w:ascii="仿宋_GB2312" w:eastAsia="仿宋_GB2312"/>
          <w:b/>
          <w:bCs/>
          <w:sz w:val="32"/>
          <w:szCs w:val="32"/>
        </w:rPr>
        <w:t>1、社会效益：</w:t>
      </w:r>
      <w:r>
        <w:rPr>
          <w:rFonts w:hint="eastAsia" w:ascii="仿宋_GB2312" w:eastAsia="仿宋_GB2312"/>
          <w:sz w:val="32"/>
          <w:szCs w:val="32"/>
        </w:rPr>
        <w:t>通过近些年基本公共卫生服务项目的实施，老年人、高血压、糖尿病的电子建档人数和规范管理率较去年有所提高；健康素质水平较往年提升；基层医疗卫生机构诊疗人次较上年略有上升</w:t>
      </w:r>
      <w:r>
        <w:rPr>
          <w:rFonts w:hint="eastAsia" w:ascii="仿宋_GB2312" w:eastAsia="仿宋_GB2312"/>
          <w:sz w:val="32"/>
          <w:szCs w:val="32"/>
          <w:lang w:eastAsia="zh-CN"/>
        </w:rPr>
        <w:t>。</w:t>
      </w:r>
    </w:p>
    <w:p w14:paraId="29329349">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b/>
          <w:bCs/>
          <w:sz w:val="32"/>
          <w:szCs w:val="32"/>
        </w:rPr>
        <w:t>2、社会满意度：</w:t>
      </w:r>
      <w:r>
        <w:rPr>
          <w:rFonts w:hint="eastAsia" w:ascii="仿宋_GB2312" w:eastAsia="仿宋_GB2312"/>
          <w:sz w:val="32"/>
          <w:szCs w:val="32"/>
        </w:rPr>
        <w:t>通过电话访问、现场走访等形式，对社会公众、受益对象满意度进行调查</w:t>
      </w:r>
      <w:r>
        <w:rPr>
          <w:rFonts w:hint="eastAsia" w:ascii="仿宋_GB2312" w:eastAsia="仿宋_GB2312"/>
          <w:sz w:val="32"/>
          <w:szCs w:val="32"/>
          <w:lang w:eastAsia="zh-CN"/>
        </w:rPr>
        <w:t>，</w:t>
      </w:r>
      <w:r>
        <w:rPr>
          <w:rFonts w:hint="eastAsia" w:ascii="仿宋_GB2312" w:eastAsia="仿宋_GB2312"/>
          <w:sz w:val="32"/>
          <w:szCs w:val="32"/>
        </w:rPr>
        <w:t>居民满意度为</w:t>
      </w:r>
      <w:r>
        <w:rPr>
          <w:rFonts w:hint="eastAsia" w:ascii="仿宋_GB2312" w:eastAsia="仿宋_GB2312"/>
          <w:sz w:val="32"/>
          <w:szCs w:val="32"/>
          <w:lang w:val="en-US" w:eastAsia="zh-CN"/>
        </w:rPr>
        <w:t>100</w:t>
      </w:r>
      <w:r>
        <w:rPr>
          <w:rFonts w:hint="eastAsia" w:ascii="仿宋_GB2312" w:eastAsia="仿宋_GB2312"/>
          <w:sz w:val="32"/>
          <w:szCs w:val="32"/>
        </w:rPr>
        <w:t>%。</w:t>
      </w:r>
    </w:p>
    <w:p w14:paraId="36C8447E">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五、主要经验及做法</w:t>
      </w:r>
    </w:p>
    <w:p w14:paraId="059B5E33">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（一）健全考核激励机制，高标准开展基本公共卫生和家庭医生签约服务</w:t>
      </w:r>
      <w:r>
        <w:rPr>
          <w:rFonts w:hint="eastAsia" w:ascii="仿宋_GB2312" w:eastAsia="仿宋_GB2312"/>
          <w:sz w:val="32"/>
          <w:szCs w:val="32"/>
        </w:rPr>
        <w:t>。奖励基本公共卫生和家庭医生签约服务绩效考核优秀的基层医疗机构、工作人员。为进一步完善家庭医生岗位激励机制</w:t>
      </w:r>
      <w:r>
        <w:rPr>
          <w:rFonts w:hint="eastAsia" w:ascii="仿宋_GB2312" w:eastAsia="仿宋_GB2312"/>
          <w:sz w:val="32"/>
          <w:szCs w:val="32"/>
          <w:lang w:eastAsia="zh-CN"/>
        </w:rPr>
        <w:t>，</w:t>
      </w:r>
      <w:r>
        <w:rPr>
          <w:rFonts w:hint="eastAsia" w:ascii="仿宋_GB2312" w:eastAsia="仿宋_GB2312"/>
          <w:sz w:val="32"/>
          <w:szCs w:val="32"/>
        </w:rPr>
        <w:t>建立家庭医生签约服务工作绩效评价细则，坚持公平公开、多劳多得的原则，充分体现家庭医生的技术劳务价值，促进基层医疗机构医疗卫生服务能力及运行管理水平的进一步提升。</w:t>
      </w:r>
    </w:p>
    <w:p w14:paraId="791B0A2A">
      <w:pPr>
        <w:pStyle w:val="2"/>
        <w:spacing w:line="600" w:lineRule="exact"/>
        <w:ind w:firstLine="628" w:firstLineChars="200"/>
        <w:jc w:val="left"/>
        <w:rPr>
          <w:rFonts w:hint="eastAsia" w:ascii="仿宋_GB2312" w:eastAsia="仿宋_GB2312"/>
          <w:sz w:val="32"/>
          <w:szCs w:val="32"/>
        </w:rPr>
      </w:pPr>
      <w:r>
        <w:rPr>
          <w:rFonts w:hint="eastAsia" w:ascii="仿宋_GB2312" w:hAnsi="楷体" w:eastAsia="仿宋_GB2312" w:cs="楷体"/>
          <w:b/>
          <w:bCs/>
          <w:sz w:val="32"/>
          <w:szCs w:val="32"/>
        </w:rPr>
        <w:t>（二）加强人才队伍建设，提高基本公共卫生和家庭医生签约服务水平。</w:t>
      </w:r>
      <w:r>
        <w:rPr>
          <w:rFonts w:hint="eastAsia" w:ascii="仿宋_GB2312" w:eastAsia="仿宋_GB2312"/>
          <w:sz w:val="32"/>
          <w:szCs w:val="32"/>
        </w:rPr>
        <w:t>为加强医疗卫生人才队伍建设，促进</w:t>
      </w:r>
      <w:r>
        <w:rPr>
          <w:rFonts w:hint="eastAsia" w:ascii="仿宋_GB2312" w:eastAsia="仿宋_GB2312"/>
          <w:sz w:val="32"/>
          <w:szCs w:val="32"/>
          <w:lang w:eastAsia="zh-CN"/>
        </w:rPr>
        <w:t>杜集区高岳街道社区卫生服务中心</w:t>
      </w:r>
      <w:r>
        <w:rPr>
          <w:rFonts w:hint="eastAsia" w:ascii="仿宋_GB2312" w:eastAsia="仿宋_GB2312"/>
          <w:sz w:val="32"/>
          <w:szCs w:val="32"/>
        </w:rPr>
        <w:t>卫生事业健康发展，根据医疗卫生服务需求和现有人员状况，派出医务人员进修学习，进一步提高了医疗卫生服务能力。</w:t>
      </w:r>
    </w:p>
    <w:p w14:paraId="510E3D86">
      <w:pPr>
        <w:pStyle w:val="2"/>
        <w:spacing w:line="600" w:lineRule="exact"/>
        <w:ind w:firstLine="628" w:firstLineChars="200"/>
        <w:jc w:val="both"/>
        <w:rPr>
          <w:rFonts w:hint="eastAsia" w:ascii="仿宋_GB2312" w:hAnsi="黑体" w:eastAsia="仿宋_GB2312" w:cs="黑体"/>
          <w:b/>
          <w:bCs/>
          <w:sz w:val="32"/>
          <w:szCs w:val="32"/>
        </w:rPr>
      </w:pPr>
      <w:r>
        <w:rPr>
          <w:rFonts w:hint="eastAsia" w:ascii="仿宋_GB2312" w:hAnsi="黑体" w:eastAsia="仿宋_GB2312" w:cs="黑体"/>
          <w:b/>
          <w:bCs/>
          <w:sz w:val="32"/>
          <w:szCs w:val="32"/>
        </w:rPr>
        <w:t>六、存在问题及原因分析</w:t>
      </w:r>
    </w:p>
    <w:p w14:paraId="54FA366B">
      <w:pPr>
        <w:pStyle w:val="2"/>
        <w:spacing w:line="600" w:lineRule="exact"/>
        <w:ind w:firstLine="628" w:firstLineChars="200"/>
        <w:jc w:val="left"/>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从事基本公共卫生服务人员不足，素质普遍不高，加之基本公共卫生服务工作任务繁重，导致工作推进困难。</w:t>
      </w:r>
    </w:p>
    <w:p w14:paraId="74275F6A">
      <w:pPr>
        <w:pStyle w:val="2"/>
        <w:spacing w:line="600" w:lineRule="exact"/>
        <w:ind w:firstLine="628" w:firstLineChars="200"/>
        <w:jc w:val="left"/>
        <w:rPr>
          <w:rFonts w:hint="eastAsia" w:ascii="仿宋_GB2312" w:hAnsi="黑体" w:eastAsia="仿宋_GB2312" w:cs="黑体"/>
          <w:b/>
          <w:bCs/>
          <w:sz w:val="32"/>
          <w:szCs w:val="32"/>
        </w:rPr>
      </w:pPr>
      <w:r>
        <w:rPr>
          <w:rFonts w:hint="eastAsia" w:ascii="仿宋_GB2312" w:hAnsi="黑体" w:eastAsia="仿宋_GB2312" w:cs="黑体"/>
          <w:b/>
          <w:bCs/>
          <w:sz w:val="32"/>
          <w:szCs w:val="32"/>
        </w:rPr>
        <w:t>七、其他需要说明的问题</w:t>
      </w:r>
    </w:p>
    <w:p w14:paraId="2853D2C8">
      <w:pPr>
        <w:pStyle w:val="2"/>
        <w:spacing w:line="600" w:lineRule="exact"/>
        <w:ind w:firstLine="628" w:firstLineChars="2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14:paraId="1DD7FF25">
      <w:pPr>
        <w:pStyle w:val="2"/>
        <w:spacing w:line="600" w:lineRule="exact"/>
        <w:ind w:firstLine="628" w:firstLineChars="200"/>
        <w:jc w:val="both"/>
        <w:rPr>
          <w:rFonts w:hint="eastAsia" w:ascii="仿宋_GB2312" w:hAnsi="黑体" w:eastAsia="仿宋_GB2312" w:cs="黑体"/>
          <w:b/>
          <w:bCs/>
          <w:sz w:val="32"/>
          <w:szCs w:val="32"/>
        </w:rPr>
      </w:pPr>
      <w:r>
        <w:rPr>
          <w:rFonts w:hint="eastAsia" w:ascii="仿宋_GB2312" w:hAnsi="黑体" w:eastAsia="仿宋_GB2312" w:cs="黑体"/>
          <w:b/>
          <w:bCs/>
          <w:sz w:val="32"/>
          <w:szCs w:val="32"/>
        </w:rPr>
        <w:t>第四部分 名词解释</w:t>
      </w:r>
    </w:p>
    <w:p w14:paraId="57F09297">
      <w:pPr>
        <w:adjustRightInd w:val="0"/>
        <w:snapToGrid w:val="0"/>
        <w:spacing w:line="600" w:lineRule="exact"/>
        <w:ind w:left="425" w:firstLine="201" w:firstLineChars="64"/>
        <w:rPr>
          <w:rFonts w:hint="eastAsia" w:ascii="仿宋_GB2312" w:hAnsi="仿宋"/>
          <w:szCs w:val="32"/>
        </w:rPr>
      </w:pPr>
      <w:r>
        <w:rPr>
          <w:rFonts w:hint="eastAsia" w:ascii="仿宋_GB2312" w:hAnsi="仿宋"/>
          <w:b/>
          <w:szCs w:val="32"/>
        </w:rPr>
        <w:t>一、财政拨款收入：</w:t>
      </w:r>
      <w:r>
        <w:rPr>
          <w:rFonts w:hint="eastAsia" w:ascii="仿宋_GB2312" w:hAnsi="仿宋"/>
          <w:szCs w:val="32"/>
        </w:rPr>
        <w:t>指单位从同级财政部门取得的财政预算资金。</w:t>
      </w:r>
    </w:p>
    <w:p w14:paraId="7EFA28DC">
      <w:pPr>
        <w:adjustRightInd w:val="0"/>
        <w:snapToGrid w:val="0"/>
        <w:spacing w:line="600" w:lineRule="exact"/>
        <w:ind w:firstLine="628" w:firstLineChars="200"/>
        <w:rPr>
          <w:rFonts w:hint="eastAsia" w:ascii="仿宋_GB2312" w:hAnsi="仿宋"/>
          <w:szCs w:val="32"/>
        </w:rPr>
      </w:pPr>
      <w:r>
        <w:rPr>
          <w:rFonts w:hint="eastAsia" w:ascii="仿宋_GB2312" w:hAnsi="仿宋"/>
          <w:b/>
          <w:bCs/>
          <w:szCs w:val="32"/>
        </w:rPr>
        <w:t>二、事业收入：</w:t>
      </w:r>
      <w:r>
        <w:rPr>
          <w:rFonts w:hint="eastAsia" w:ascii="仿宋_GB2312" w:hAnsi="仿宋"/>
          <w:szCs w:val="32"/>
        </w:rPr>
        <w:t>指事业单位开展专业业务活动及辅助活动所取得的收入。</w:t>
      </w:r>
    </w:p>
    <w:p w14:paraId="75F7A787">
      <w:pPr>
        <w:pStyle w:val="4"/>
        <w:adjustRightInd w:val="0"/>
        <w:snapToGrid w:val="0"/>
        <w:spacing w:line="600" w:lineRule="exact"/>
        <w:ind w:firstLine="616" w:firstLineChars="196"/>
        <w:rPr>
          <w:rFonts w:ascii="仿宋_GB2312" w:hAnsi="黑体"/>
          <w:b/>
          <w:bCs/>
          <w:szCs w:val="32"/>
        </w:rPr>
      </w:pPr>
      <w:r>
        <w:rPr>
          <w:rFonts w:hint="eastAsia" w:ascii="仿宋_GB2312" w:hAnsi="黑体" w:eastAsia="仿宋_GB2312"/>
          <w:b/>
          <w:sz w:val="32"/>
          <w:szCs w:val="32"/>
        </w:rPr>
        <w:t>三、</w:t>
      </w:r>
      <w:r>
        <w:rPr>
          <w:rFonts w:hint="eastAsia" w:ascii="仿宋_GB2312" w:hAnsi="黑体" w:eastAsia="仿宋_GB2312"/>
          <w:b/>
          <w:bCs/>
          <w:sz w:val="32"/>
          <w:szCs w:val="32"/>
        </w:rPr>
        <w:t>上级补助收入：</w:t>
      </w:r>
      <w:r>
        <w:rPr>
          <w:rFonts w:hint="eastAsia" w:ascii="仿宋_GB2312" w:hAnsi="黑体" w:eastAsia="仿宋_GB2312"/>
          <w:bCs/>
          <w:sz w:val="32"/>
          <w:szCs w:val="32"/>
        </w:rPr>
        <w:t>指</w:t>
      </w:r>
      <w:r>
        <w:rPr>
          <w:rFonts w:hint="eastAsia" w:ascii="仿宋_GB2312" w:hAnsi="仿宋" w:eastAsia="仿宋_GB2312" w:cs="Times New Roman"/>
          <w:kern w:val="2"/>
          <w:sz w:val="32"/>
          <w:szCs w:val="32"/>
        </w:rPr>
        <w:t>事业单位从主管部门和上级单位取得的非财政补助收入。</w:t>
      </w:r>
    </w:p>
    <w:p w14:paraId="29897629">
      <w:pPr>
        <w:pStyle w:val="4"/>
        <w:adjustRightInd w:val="0"/>
        <w:snapToGrid w:val="0"/>
        <w:spacing w:line="600" w:lineRule="exact"/>
        <w:ind w:firstLine="616" w:firstLineChars="196"/>
        <w:rPr>
          <w:rFonts w:hint="eastAsia" w:ascii="仿宋_GB2312" w:hAnsi="黑体"/>
          <w:b/>
          <w:bCs/>
          <w:szCs w:val="32"/>
        </w:rPr>
      </w:pPr>
      <w:r>
        <w:rPr>
          <w:rFonts w:hint="eastAsia" w:ascii="仿宋_GB2312" w:hAnsi="黑体" w:eastAsia="仿宋_GB2312"/>
          <w:b/>
          <w:sz w:val="32"/>
          <w:szCs w:val="32"/>
        </w:rPr>
        <w:t>四、</w:t>
      </w:r>
      <w:r>
        <w:rPr>
          <w:rFonts w:hint="eastAsia" w:ascii="仿宋_GB2312" w:hAnsi="黑体" w:eastAsia="仿宋_GB2312"/>
          <w:b/>
          <w:bCs/>
          <w:sz w:val="32"/>
          <w:szCs w:val="32"/>
        </w:rPr>
        <w:t>其他收入：</w:t>
      </w:r>
      <w:r>
        <w:rPr>
          <w:rFonts w:hint="eastAsia" w:ascii="仿宋_GB2312" w:hAnsi="黑体" w:eastAsia="仿宋_GB2312"/>
          <w:bCs/>
          <w:sz w:val="32"/>
          <w:szCs w:val="32"/>
        </w:rPr>
        <w:t>指除财政拨款收入、事业收入、上级补助收入、附属单位上缴收入、经营收入以外的各项收入。</w:t>
      </w:r>
    </w:p>
    <w:p w14:paraId="787D6361">
      <w:pPr>
        <w:pStyle w:val="4"/>
        <w:adjustRightInd w:val="0"/>
        <w:snapToGrid w:val="0"/>
        <w:spacing w:before="0" w:beforeAutospacing="0" w:after="0" w:afterAutospacing="0" w:line="600" w:lineRule="exact"/>
        <w:ind w:firstLine="616" w:firstLineChars="196"/>
        <w:rPr>
          <w:rFonts w:hint="eastAsia" w:ascii="仿宋_GB2312" w:hAnsi="黑体" w:eastAsia="仿宋_GB2312"/>
          <w:sz w:val="32"/>
          <w:szCs w:val="32"/>
        </w:rPr>
      </w:pPr>
      <w:r>
        <w:rPr>
          <w:rFonts w:hint="eastAsia" w:ascii="仿宋_GB2312" w:hAnsi="黑体" w:eastAsia="仿宋_GB2312"/>
          <w:b/>
          <w:sz w:val="32"/>
          <w:szCs w:val="32"/>
        </w:rPr>
        <w:t>五、基本支出：</w:t>
      </w:r>
      <w:r>
        <w:rPr>
          <w:rFonts w:hint="eastAsia" w:ascii="仿宋_GB2312" w:hAnsi="黑体" w:eastAsia="仿宋_GB2312"/>
          <w:sz w:val="32"/>
          <w:szCs w:val="32"/>
        </w:rPr>
        <w:t>指单位为保障其机构正常运转、完成日常工作任务而发生的人员支出和公用支出。</w:t>
      </w:r>
    </w:p>
    <w:p w14:paraId="72503C55">
      <w:pPr>
        <w:pStyle w:val="4"/>
        <w:spacing w:before="0" w:beforeAutospacing="0" w:after="0" w:afterAutospacing="0" w:line="600" w:lineRule="exact"/>
        <w:ind w:firstLine="616" w:firstLineChars="196"/>
        <w:jc w:val="both"/>
        <w:rPr>
          <w:rFonts w:hint="eastAsia" w:ascii="仿宋_GB2312" w:hAnsi="黑体" w:eastAsia="仿宋_GB2312"/>
          <w:sz w:val="32"/>
          <w:szCs w:val="32"/>
          <w:lang w:eastAsia="zh-CN"/>
        </w:rPr>
      </w:pPr>
      <w:r>
        <w:rPr>
          <w:rFonts w:hint="eastAsia" w:ascii="仿宋_GB2312" w:hAnsi="黑体" w:eastAsia="仿宋_GB2312"/>
          <w:b/>
          <w:sz w:val="32"/>
          <w:szCs w:val="32"/>
        </w:rPr>
        <w:t>六、项目支出：</w:t>
      </w:r>
      <w:r>
        <w:rPr>
          <w:rFonts w:hint="eastAsia" w:ascii="仿宋_GB2312" w:hAnsi="黑体" w:eastAsia="仿宋_GB2312"/>
          <w:sz w:val="32"/>
          <w:szCs w:val="32"/>
        </w:rPr>
        <w:t>指单位为完成特定行政任务和事业发展目标在基本支出之外所发生的支出。</w:t>
      </w:r>
    </w:p>
    <w:p w14:paraId="08ABAF15">
      <w:pPr>
        <w:pStyle w:val="4"/>
        <w:spacing w:before="0" w:beforeAutospacing="0" w:after="0" w:afterAutospacing="0" w:line="600" w:lineRule="exact"/>
        <w:ind w:firstLine="616" w:firstLineChars="196"/>
        <w:jc w:val="both"/>
        <w:rPr>
          <w:rFonts w:hint="eastAsia" w:ascii="仿宋_GB2312" w:hAnsi="黑体" w:eastAsia="仿宋_GB2312"/>
          <w:b/>
          <w:sz w:val="32"/>
          <w:szCs w:val="32"/>
        </w:rPr>
      </w:pPr>
      <w:r>
        <w:rPr>
          <w:rFonts w:hint="eastAsia" w:ascii="仿宋_GB2312" w:hAnsi="黑体" w:eastAsia="仿宋_GB2312"/>
          <w:sz w:val="32"/>
          <w:szCs w:val="32"/>
        </w:rPr>
        <w:t xml:space="preserve">    </w:t>
      </w:r>
      <w:r>
        <w:rPr>
          <w:rFonts w:hint="eastAsia" w:ascii="仿宋_GB2312" w:hAnsi="黑体" w:eastAsia="仿宋_GB2312"/>
          <w:b/>
          <w:sz w:val="32"/>
          <w:szCs w:val="32"/>
        </w:rPr>
        <w:t>七、“三公”经费：</w:t>
      </w:r>
      <w:r>
        <w:rPr>
          <w:rFonts w:hint="eastAsia" w:ascii="仿宋_GB2312" w:hAnsi="黑体" w:eastAsia="仿宋_GB2312"/>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hAnsi="黑体" w:eastAsia="仿宋_GB2312"/>
          <w:sz w:val="32"/>
          <w:szCs w:val="32"/>
        </w:rPr>
        <w:t>）</w:t>
      </w:r>
      <w:r>
        <w:rPr>
          <w:rFonts w:hint="eastAsia" w:ascii="仿宋_GB2312" w:hAnsi="黑体" w:eastAsia="仿宋_GB2312"/>
          <w:sz w:val="32"/>
          <w:szCs w:val="32"/>
        </w:rPr>
        <w:t>支出。</w:t>
      </w:r>
    </w:p>
    <w:p w14:paraId="1DA3EA41"/>
    <w:sectPr>
      <w:footerReference r:id="rId4" w:type="default"/>
      <w:footerReference r:id="rId5" w:type="even"/>
      <w:pgSz w:w="11906" w:h="16838"/>
      <w:pgMar w:top="2155" w:right="1531" w:bottom="1588" w:left="1588" w:header="0" w:footer="1588" w:gutter="0"/>
      <w:cols w:space="720"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236EC5-4A3A-407B-83F0-45AFED2545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118CA434-F0F6-4B2B-968B-4B8B0313B4EA}"/>
  </w:font>
  <w:font w:name="仿宋_GB2312">
    <w:panose1 w:val="02010609030101010101"/>
    <w:charset w:val="86"/>
    <w:family w:val="modern"/>
    <w:pitch w:val="default"/>
    <w:sig w:usb0="00000001" w:usb1="080E0000" w:usb2="00000000" w:usb3="00000000" w:csb0="00040000" w:csb1="00000000"/>
    <w:embedRegular r:id="rId3" w:fontKey="{EC47B652-E7A8-41F9-9696-C872F90B5B73}"/>
  </w:font>
  <w:font w:name="Arial Unicode MS">
    <w:panose1 w:val="020B0604020202020204"/>
    <w:charset w:val="86"/>
    <w:family w:val="auto"/>
    <w:pitch w:val="default"/>
    <w:sig w:usb0="FFFFFFFF" w:usb1="E9FFFFFF" w:usb2="0000003F" w:usb3="00000000" w:csb0="603F01FF" w:csb1="FFFF0000"/>
    <w:embedRegular r:id="rId4" w:fontKey="{B882BBB8-F4A7-442B-A3D6-45A706126D35}"/>
  </w:font>
  <w:font w:name="楷体">
    <w:panose1 w:val="02010609060101010101"/>
    <w:charset w:val="86"/>
    <w:family w:val="modern"/>
    <w:pitch w:val="default"/>
    <w:sig w:usb0="800002BF" w:usb1="38CF7CFA" w:usb2="00000016" w:usb3="00000000" w:csb0="00040001" w:csb1="00000000"/>
    <w:embedRegular r:id="rId5" w:fontKey="{6BC24581-380D-42A3-9BA5-5EFEE91BE334}"/>
  </w:font>
  <w:font w:name="仿宋">
    <w:panose1 w:val="02010609060101010101"/>
    <w:charset w:val="86"/>
    <w:family w:val="modern"/>
    <w:pitch w:val="default"/>
    <w:sig w:usb0="800002BF" w:usb1="38CF7CFA" w:usb2="00000016" w:usb3="00000000" w:csb0="00040001" w:csb1="00000000"/>
    <w:embedRegular r:id="rId6" w:fontKey="{26065611-3A7A-45BF-8E8B-1AF0426C50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E160C">
    <w:pPr>
      <w:pStyle w:val="3"/>
    </w:pPr>
    <w:r>
      <mc:AlternateContent>
        <mc:Choice Requires="wps">
          <w:drawing>
            <wp:anchor distT="0" distB="0" distL="114300" distR="114300" simplePos="0" relativeHeight="251659264" behindDoc="0" locked="0" layoutInCell="1" allowOverlap="1">
              <wp:simplePos x="0" y="0"/>
              <wp:positionH relativeFrom="margin">
                <wp:posOffset>2654935</wp:posOffset>
              </wp:positionH>
              <wp:positionV relativeFrom="paragraph">
                <wp:posOffset>-85725</wp:posOffset>
              </wp:positionV>
              <wp:extent cx="314325" cy="3244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314325" cy="324485"/>
                      </a:xfrm>
                      <a:prstGeom prst="rect">
                        <a:avLst/>
                      </a:prstGeom>
                      <a:noFill/>
                      <a:ln w="6350">
                        <a:noFill/>
                      </a:ln>
                      <a:effectLst/>
                    </wps:spPr>
                    <wps:txbx>
                      <w:txbxContent>
                        <w:p w14:paraId="5D8BDBFE">
                          <w:pPr>
                            <w:pStyle w:val="3"/>
                            <w:rPr>
                              <w:sz w:val="30"/>
                              <w:szCs w:val="30"/>
                            </w:rPr>
                          </w:pP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3</w:t>
                          </w:r>
                          <w:r>
                            <w:rPr>
                              <w:rFonts w:hint="eastAsia"/>
                              <w:sz w:val="30"/>
                              <w:szCs w:val="30"/>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9.05pt;margin-top:-6.75pt;height:25.55pt;width:24.75pt;mso-position-horizontal-relative:margin;z-index:251659264;mso-width-relative:page;mso-height-relative:page;" filled="f" stroked="f" coordsize="21600,21600" o:gfxdata="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&#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1h7dQ2QAAAAoBAAAPAAAAAAAAAAEAIAAAACIAAABk&#10;cnMvZG93bnJldi54bWxQSwECFAAUAAAACACHTuJAOaPKQT4CAABvBAAADgAAAAAAAAABACAAAAAo&#10;AQAAZHJzL2Uyb0RvYy54bWxQSwUGAAAAAAYABgBZAQAA2AUAAAAA&#10;">
              <v:fill on="f" focussize="0,0"/>
              <v:stroke on="f" weight="0.5pt"/>
              <v:imagedata o:title=""/>
              <o:lock v:ext="edit" aspectratio="f"/>
              <v:textbox inset="0mm,0mm,0mm,0mm">
                <w:txbxContent>
                  <w:p w14:paraId="5D8BDBFE">
                    <w:pPr>
                      <w:pStyle w:val="3"/>
                      <w:rPr>
                        <w:sz w:val="30"/>
                        <w:szCs w:val="30"/>
                      </w:rPr>
                    </w:pP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3</w:t>
                    </w:r>
                    <w:r>
                      <w:rPr>
                        <w:rFonts w:hint="eastAsia"/>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2A052">
    <w:pPr>
      <w:pStyle w:val="3"/>
      <w:framePr w:wrap="around" w:vAnchor="text" w:hAnchor="margin" w:xAlign="right" w:y="1"/>
      <w:rPr>
        <w:rStyle w:val="7"/>
        <w:rFonts w:ascii="仿宋_GB2312"/>
        <w:sz w:val="28"/>
      </w:rPr>
    </w:pPr>
    <w:r>
      <w:rPr>
        <w:rStyle w:val="7"/>
        <w:rFonts w:hint="eastAsia" w:ascii="仿宋_GB2312"/>
        <w:sz w:val="28"/>
      </w:rPr>
      <w:t>-</w:t>
    </w:r>
    <w:r>
      <w:rPr>
        <w:rFonts w:hint="eastAsia" w:ascii="仿宋_GB2312"/>
        <w:sz w:val="28"/>
        <w:szCs w:val="28"/>
      </w:rPr>
      <w:fldChar w:fldCharType="begin"/>
    </w:r>
    <w:r>
      <w:rPr>
        <w:rStyle w:val="7"/>
        <w:rFonts w:hint="eastAsia" w:ascii="仿宋_GB2312"/>
        <w:sz w:val="28"/>
        <w:szCs w:val="28"/>
      </w:rPr>
      <w:instrText xml:space="preserve"> PAGE </w:instrText>
    </w:r>
    <w:r>
      <w:rPr>
        <w:rFonts w:hint="eastAsia" w:ascii="仿宋_GB2312"/>
        <w:sz w:val="28"/>
        <w:szCs w:val="28"/>
      </w:rPr>
      <w:fldChar w:fldCharType="separate"/>
    </w:r>
    <w:r>
      <w:rPr>
        <w:rStyle w:val="7"/>
        <w:rFonts w:ascii="仿宋_GB2312"/>
        <w:sz w:val="28"/>
        <w:szCs w:val="28"/>
      </w:rPr>
      <w:t>18</w:t>
    </w:r>
    <w:r>
      <w:rPr>
        <w:rFonts w:hint="eastAsia" w:ascii="仿宋_GB2312"/>
        <w:sz w:val="28"/>
        <w:szCs w:val="28"/>
      </w:rPr>
      <w:fldChar w:fldCharType="end"/>
    </w:r>
    <w:r>
      <w:rPr>
        <w:rStyle w:val="7"/>
        <w:rFonts w:hint="eastAsia" w:ascii="仿宋_GB2312"/>
        <w:sz w:val="28"/>
        <w:szCs w:val="28"/>
      </w:rPr>
      <w:t>-</w:t>
    </w:r>
  </w:p>
  <w:p w14:paraId="74C2D716">
    <w:pPr>
      <w:pStyle w:val="3"/>
      <w:ind w:right="360"/>
      <w:jc w:val="right"/>
      <w:rPr>
        <w:rFonts w:hint="eastAsia" w:ascii="仿宋_GB2312"/>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3D8A5">
    <w:pPr>
      <w:pStyle w:val="3"/>
      <w:framePr w:wrap="around" w:vAnchor="text" w:hAnchor="margin" w:xAlign="right" w:y="1"/>
      <w:rPr>
        <w:rStyle w:val="7"/>
      </w:rPr>
    </w:pPr>
    <w:r>
      <w:fldChar w:fldCharType="begin"/>
    </w:r>
    <w:r>
      <w:rPr>
        <w:rStyle w:val="7"/>
      </w:rPr>
      <w:instrText xml:space="preserve">PAGE  </w:instrText>
    </w:r>
    <w:r>
      <w:fldChar w:fldCharType="separate"/>
    </w:r>
    <w:r>
      <w:rPr>
        <w:rStyle w:val="7"/>
      </w:rPr>
      <w:t>1</w:t>
    </w:r>
    <w:r>
      <w:fldChar w:fldCharType="end"/>
    </w:r>
  </w:p>
  <w:p w14:paraId="7D290E77">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mMjYzMDBkMjg0YTJhZjc1NTkxNTk0YmM2NTA1YjIifQ=="/>
  </w:docVars>
  <w:rsids>
    <w:rsidRoot w:val="13F41C7D"/>
    <w:rsid w:val="00876819"/>
    <w:rsid w:val="01646502"/>
    <w:rsid w:val="019B53E2"/>
    <w:rsid w:val="04A95B99"/>
    <w:rsid w:val="066074A3"/>
    <w:rsid w:val="08E75501"/>
    <w:rsid w:val="0A446F2C"/>
    <w:rsid w:val="0FD5747B"/>
    <w:rsid w:val="13E16B35"/>
    <w:rsid w:val="13F41C7D"/>
    <w:rsid w:val="148D0611"/>
    <w:rsid w:val="14D75EC2"/>
    <w:rsid w:val="1D0C4D06"/>
    <w:rsid w:val="1DF95513"/>
    <w:rsid w:val="21512D25"/>
    <w:rsid w:val="2B5818B7"/>
    <w:rsid w:val="302F3016"/>
    <w:rsid w:val="3B7A0CB0"/>
    <w:rsid w:val="44186695"/>
    <w:rsid w:val="48392DD5"/>
    <w:rsid w:val="55830646"/>
    <w:rsid w:val="58BA3515"/>
    <w:rsid w:val="5C3D4752"/>
    <w:rsid w:val="60CF4AB1"/>
    <w:rsid w:val="6108286A"/>
    <w:rsid w:val="614F5E24"/>
    <w:rsid w:val="637A489C"/>
    <w:rsid w:val="640F2990"/>
    <w:rsid w:val="642E0569"/>
    <w:rsid w:val="65887E1B"/>
    <w:rsid w:val="65DE6518"/>
    <w:rsid w:val="68CA3301"/>
    <w:rsid w:val="6F12155D"/>
    <w:rsid w:val="71550CFF"/>
    <w:rsid w:val="74EB7E54"/>
    <w:rsid w:val="7C797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page numb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3263</Words>
  <Characters>3409</Characters>
  <Lines>0</Lines>
  <Paragraphs>0</Paragraphs>
  <TotalTime>36</TotalTime>
  <ScaleCrop>false</ScaleCrop>
  <LinksUpToDate>false</LinksUpToDate>
  <CharactersWithSpaces>3427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2023-08-29T03:06:00Z</dcterms:created>
  <dc:creator>李如雪</dc:creator>
  <cp:lastModifiedBy>李如雪</cp:lastModifiedBy>
  <dcterms:modified xsi:type="dcterms:W3CDTF">2024-09-25T03:21:28Z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0DBEA9B24712434BA811472456E9BDBB_13</vt:lpwstr>
  </property>
</Properties>
</file>