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2EBD1">
      <w:pPr>
        <w:jc w:val="center"/>
        <w:rPr>
          <w:rFonts w:ascii="宋体" w:hAnsi="宋体"/>
          <w:b/>
          <w:sz w:val="36"/>
          <w:szCs w:val="36"/>
        </w:rPr>
      </w:pPr>
      <w:r>
        <w:rPr>
          <w:rFonts w:hint="eastAsia" w:ascii="宋体" w:hAnsi="宋体"/>
          <w:b/>
          <w:sz w:val="36"/>
          <w:szCs w:val="36"/>
          <w:lang w:eastAsia="zh-CN"/>
        </w:rPr>
        <w:t>团区委2023</w:t>
      </w:r>
      <w:r>
        <w:rPr>
          <w:rFonts w:ascii="宋体" w:hAnsi="宋体"/>
          <w:b/>
          <w:sz w:val="36"/>
          <w:szCs w:val="36"/>
        </w:rPr>
        <w:t>年</w:t>
      </w:r>
      <w:r>
        <w:rPr>
          <w:rFonts w:hint="eastAsia" w:ascii="宋体" w:hAnsi="宋体"/>
          <w:b/>
          <w:sz w:val="36"/>
          <w:szCs w:val="36"/>
        </w:rPr>
        <w:t>度一般公共预算财政</w:t>
      </w:r>
    </w:p>
    <w:p w14:paraId="4B6F5C8C">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19DBD158">
      <w:pPr>
        <w:jc w:val="center"/>
        <w:rPr>
          <w:rFonts w:ascii="楷体_GB2312" w:eastAsia="楷体_GB2312"/>
          <w:szCs w:val="32"/>
        </w:rPr>
      </w:pPr>
    </w:p>
    <w:p w14:paraId="2CDF1574">
      <w:pPr>
        <w:adjustRightInd w:val="0"/>
        <w:snapToGrid w:val="0"/>
        <w:spacing w:line="360" w:lineRule="auto"/>
        <w:jc w:val="center"/>
        <w:rPr>
          <w:rFonts w:ascii="宋体" w:hAnsi="宋体"/>
          <w:sz w:val="6"/>
          <w:szCs w:val="32"/>
        </w:rPr>
      </w:pPr>
    </w:p>
    <w:p w14:paraId="20BB950A">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2023</w:t>
      </w:r>
      <w:r>
        <w:rPr>
          <w:rFonts w:hint="eastAsia" w:ascii="黑体" w:hAnsi="黑体" w:eastAsia="黑体"/>
          <w:szCs w:val="32"/>
        </w:rPr>
        <w:t>年度一般公共预算财政拨款“三公”经费支出决算表</w:t>
      </w:r>
    </w:p>
    <w:p w14:paraId="18B5AE9D">
      <w:pPr>
        <w:ind w:firstLine="6720" w:firstLineChars="2100"/>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6201230B">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262CDB14">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5ACE1628">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7C0B3631">
            <w:pPr>
              <w:widowControl/>
              <w:jc w:val="center"/>
              <w:rPr>
                <w:rFonts w:ascii="宋体" w:hAnsi="宋体" w:cs="宋体"/>
                <w:b/>
                <w:bCs/>
                <w:kern w:val="0"/>
                <w:szCs w:val="21"/>
              </w:rPr>
            </w:pPr>
            <w:r>
              <w:rPr>
                <w:rFonts w:hint="eastAsia" w:ascii="宋体" w:hAnsi="宋体" w:cs="宋体"/>
                <w:b/>
                <w:bCs/>
                <w:kern w:val="0"/>
                <w:szCs w:val="21"/>
              </w:rPr>
              <w:t>决 算 数</w:t>
            </w:r>
          </w:p>
        </w:tc>
      </w:tr>
      <w:tr w14:paraId="6BCD9D2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8784989">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574FCB50">
            <w:pPr>
              <w:widowControl/>
              <w:jc w:val="center"/>
              <w:rPr>
                <w:rFonts w:hint="eastAsia" w:ascii="宋体" w:hAnsi="宋体" w:eastAsia="仿宋_GB2312" w:cs="宋体"/>
                <w:b/>
                <w:bCs/>
                <w:kern w:val="0"/>
                <w:szCs w:val="21"/>
                <w:lang w:val="en-US" w:eastAsia="zh-CN"/>
              </w:rPr>
            </w:pPr>
            <w:r>
              <w:rPr>
                <w:rFonts w:hint="eastAsia" w:ascii="宋体" w:hAnsi="宋体" w:cs="宋体"/>
                <w:b/>
                <w:bCs/>
                <w:kern w:val="0"/>
                <w:szCs w:val="21"/>
                <w:lang w:val="en-US" w:eastAsia="zh-CN"/>
              </w:rPr>
              <w:t>0</w:t>
            </w:r>
          </w:p>
        </w:tc>
        <w:tc>
          <w:tcPr>
            <w:tcW w:w="2220" w:type="dxa"/>
            <w:tcBorders>
              <w:top w:val="nil"/>
              <w:left w:val="nil"/>
              <w:bottom w:val="single" w:color="auto" w:sz="4" w:space="0"/>
              <w:right w:val="single" w:color="auto" w:sz="4" w:space="0"/>
            </w:tcBorders>
            <w:vAlign w:val="center"/>
          </w:tcPr>
          <w:p w14:paraId="1C626D78">
            <w:pPr>
              <w:widowControl/>
              <w:jc w:val="center"/>
              <w:rPr>
                <w:rFonts w:hint="eastAsia" w:ascii="宋体" w:hAnsi="宋体" w:eastAsia="仿宋_GB2312" w:cs="宋体"/>
                <w:b/>
                <w:bCs/>
                <w:kern w:val="0"/>
                <w:szCs w:val="21"/>
                <w:lang w:val="en-US" w:eastAsia="zh-CN"/>
              </w:rPr>
            </w:pPr>
            <w:r>
              <w:rPr>
                <w:rFonts w:hint="eastAsia" w:ascii="宋体" w:hAnsi="宋体" w:cs="宋体"/>
                <w:b/>
                <w:bCs/>
                <w:kern w:val="0"/>
                <w:szCs w:val="21"/>
                <w:lang w:val="en-US" w:eastAsia="zh-CN"/>
              </w:rPr>
              <w:t>0</w:t>
            </w:r>
          </w:p>
        </w:tc>
      </w:tr>
      <w:tr w14:paraId="79ACFDA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508781F">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6ED69048">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735610FA">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44C9E88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CBC919E">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599C31B4">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5F9982D1">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240E61A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9E5958F">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40B64AC0">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1681FE04">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384EAB3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3097A3C">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2FC55563">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60660386">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0F1B685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C3C63E3">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10A482E0">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07CD6B60">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bl>
    <w:p w14:paraId="1A2B2D6C">
      <w:pPr>
        <w:ind w:firstLine="420" w:firstLineChars="200"/>
        <w:rPr>
          <w:rFonts w:hint="eastAsia" w:ascii="仿宋_GB2312" w:hAnsi="仿宋"/>
          <w:sz w:val="21"/>
          <w:szCs w:val="21"/>
          <w:lang w:val="en-US" w:eastAsia="zh-CN"/>
        </w:rPr>
      </w:pPr>
    </w:p>
    <w:p w14:paraId="64DBC143">
      <w:pPr>
        <w:ind w:firstLine="420" w:firstLineChars="200"/>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黑体" w:hAnsi="黑体" w:eastAsia="黑体"/>
          <w:szCs w:val="32"/>
        </w:rPr>
        <w:t xml:space="preserve"> </w:t>
      </w:r>
    </w:p>
    <w:p w14:paraId="512C03BC">
      <w:pPr>
        <w:ind w:firstLine="640" w:firstLineChars="200"/>
        <w:rPr>
          <w:rFonts w:ascii="黑体" w:hAnsi="黑体" w:eastAsia="黑体"/>
          <w:szCs w:val="32"/>
        </w:rPr>
      </w:pPr>
      <w:r>
        <w:rPr>
          <w:rFonts w:hint="eastAsia" w:ascii="黑体" w:hAnsi="黑体" w:eastAsia="黑体"/>
          <w:szCs w:val="32"/>
        </w:rPr>
        <w:t xml:space="preserve">                                     </w:t>
      </w:r>
    </w:p>
    <w:p w14:paraId="0DF2D0C5">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46257B69">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3B0B074C">
      <w:pPr>
        <w:ind w:firstLine="640" w:firstLineChars="200"/>
        <w:rPr>
          <w:rFonts w:ascii="仿宋_GB2312" w:hAnsi="仿宋"/>
          <w:szCs w:val="32"/>
        </w:rPr>
      </w:pPr>
      <w:r>
        <w:rPr>
          <w:rFonts w:hint="eastAsia" w:ascii="仿宋_GB2312" w:hAnsi="仿宋"/>
          <w:szCs w:val="32"/>
          <w:lang w:eastAsia="zh-CN"/>
        </w:rPr>
        <w:t>团区委2023</w:t>
      </w:r>
      <w:r>
        <w:rPr>
          <w:rFonts w:hint="eastAsia" w:ascii="仿宋_GB2312" w:hAnsi="仿宋"/>
          <w:szCs w:val="32"/>
        </w:rPr>
        <w:t>年度一般公共预算财政拨款“三公”经费支出预算为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cs="Times New Roman"/>
          <w:szCs w:val="32"/>
          <w:lang w:eastAsia="zh-CN"/>
        </w:rPr>
        <w:t>较上年未发生变化</w:t>
      </w:r>
      <w:r>
        <w:rPr>
          <w:rFonts w:hint="eastAsia" w:ascii="仿宋_GB2312" w:hAnsi="仿宋" w:cs="Times New Roman"/>
          <w:szCs w:val="32"/>
          <w:lang w:val="en-US" w:eastAsia="zh-CN"/>
        </w:rPr>
        <w:t>。</w:t>
      </w:r>
      <w:r>
        <w:rPr>
          <w:rFonts w:hint="eastAsia" w:ascii="仿宋_GB2312" w:hAnsi="仿宋" w:cs="Times New Roman"/>
          <w:szCs w:val="32"/>
        </w:rPr>
        <w:t>决算数</w:t>
      </w:r>
      <w:r>
        <w:rPr>
          <w:rFonts w:hint="eastAsia" w:ascii="仿宋_GB2312" w:hAnsi="仿宋" w:cs="Times New Roman"/>
          <w:szCs w:val="32"/>
          <w:lang w:eastAsia="zh-CN"/>
        </w:rPr>
        <w:t>较上年未发生变化</w:t>
      </w:r>
      <w:r>
        <w:rPr>
          <w:rFonts w:hint="eastAsia" w:ascii="仿宋_GB2312" w:hAnsi="仿宋" w:cs="Times New Roman"/>
          <w:szCs w:val="32"/>
        </w:rPr>
        <w:t>。</w:t>
      </w:r>
    </w:p>
    <w:p w14:paraId="55FCE273">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83C6F9B">
      <w:pPr>
        <w:ind w:firstLine="640" w:firstLineChars="200"/>
        <w:rPr>
          <w:rFonts w:ascii="仿宋_GB2312" w:hAnsi="仿宋"/>
          <w:szCs w:val="32"/>
        </w:rPr>
      </w:pPr>
      <w:r>
        <w:rPr>
          <w:rFonts w:hint="eastAsia" w:ascii="仿宋_GB2312" w:hAnsi="仿宋"/>
          <w:szCs w:val="32"/>
          <w:lang w:eastAsia="zh-CN"/>
        </w:rPr>
        <w:t>团区委2023</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万元;公务接待费支出决算</w:t>
      </w:r>
      <w:r>
        <w:rPr>
          <w:rFonts w:hint="eastAsia" w:ascii="仿宋_GB2312" w:hAnsi="仿宋"/>
          <w:szCs w:val="32"/>
          <w:lang w:val="en-US" w:eastAsia="zh-CN"/>
        </w:rPr>
        <w:t>0</w:t>
      </w:r>
      <w:r>
        <w:rPr>
          <w:rFonts w:hint="eastAsia" w:ascii="仿宋_GB2312" w:hAnsi="仿宋"/>
          <w:szCs w:val="32"/>
        </w:rPr>
        <w:t>万元；公务用车购置及运行维护费支出决算</w:t>
      </w:r>
      <w:r>
        <w:rPr>
          <w:rFonts w:hint="eastAsia" w:ascii="仿宋_GB2312" w:hAnsi="仿宋"/>
          <w:szCs w:val="32"/>
          <w:lang w:val="en-US" w:eastAsia="zh-CN"/>
        </w:rPr>
        <w:t>0</w:t>
      </w:r>
      <w:r>
        <w:rPr>
          <w:rFonts w:hint="eastAsia" w:ascii="仿宋_GB2312" w:hAnsi="仿宋"/>
          <w:szCs w:val="32"/>
        </w:rPr>
        <w:t>万元。具体情况如下：</w:t>
      </w:r>
    </w:p>
    <w:p w14:paraId="4A563C64">
      <w:pPr>
        <w:numPr>
          <w:numId w:val="0"/>
        </w:numPr>
        <w:ind w:firstLine="643" w:firstLineChars="200"/>
        <w:rPr>
          <w:rFonts w:hint="eastAsia" w:ascii="仿宋_GB2312" w:hAnsi="仿宋"/>
          <w:szCs w:val="32"/>
        </w:rPr>
      </w:pPr>
      <w:r>
        <w:rPr>
          <w:rFonts w:hint="eastAsia" w:ascii="仿宋_GB2312" w:hAnsi="仿宋"/>
          <w:b/>
          <w:bCs/>
          <w:szCs w:val="32"/>
          <w:lang w:val="en-US" w:eastAsia="zh-CN"/>
        </w:rPr>
        <w:t>1.</w:t>
      </w:r>
      <w:bookmarkStart w:id="0" w:name="_GoBack"/>
      <w:bookmarkEnd w:id="0"/>
      <w:r>
        <w:rPr>
          <w:rFonts w:hint="eastAsia" w:ascii="仿宋_GB2312" w:hAnsi="仿宋"/>
          <w:b/>
          <w:bCs/>
          <w:szCs w:val="32"/>
        </w:rPr>
        <w:t>因公出国（境）费支出</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100</w:t>
      </w:r>
      <w:r>
        <w:rPr>
          <w:rFonts w:hint="eastAsia" w:ascii="仿宋_GB2312" w:hAnsi="仿宋" w:cs="Times New Roman"/>
          <w:szCs w:val="32"/>
          <w:lang w:eastAsia="zh-CN"/>
        </w:rPr>
        <w:t>%；较上年相比无变化。</w:t>
      </w:r>
      <w:r>
        <w:rPr>
          <w:rFonts w:hint="eastAsia" w:ascii="仿宋_GB2312" w:hAnsi="仿宋" w:cs="Times New Roman"/>
          <w:szCs w:val="32"/>
        </w:rPr>
        <w:t>决算数</w:t>
      </w:r>
      <w:r>
        <w:rPr>
          <w:rFonts w:hint="eastAsia" w:ascii="仿宋_GB2312" w:hAnsi="仿宋" w:cs="Times New Roman"/>
          <w:szCs w:val="32"/>
          <w:lang w:eastAsia="zh-CN"/>
        </w:rPr>
        <w:t>较上年相比无变化。</w:t>
      </w:r>
      <w:r>
        <w:rPr>
          <w:rFonts w:hint="eastAsia" w:ascii="仿宋_GB2312" w:hAnsi="仿宋"/>
          <w:szCs w:val="32"/>
          <w:lang w:eastAsia="zh-CN"/>
        </w:rPr>
        <w:t>2023</w:t>
      </w:r>
      <w:r>
        <w:rPr>
          <w:rFonts w:hint="eastAsia" w:ascii="仿宋_GB2312" w:hAnsi="仿宋"/>
          <w:szCs w:val="32"/>
        </w:rPr>
        <w:t>年</w:t>
      </w:r>
      <w:r>
        <w:rPr>
          <w:rFonts w:hint="eastAsia" w:ascii="仿宋_GB2312" w:hAnsi="仿宋"/>
          <w:szCs w:val="32"/>
          <w:lang w:eastAsia="zh-CN"/>
        </w:rPr>
        <w:t>团区委</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人次。该项经费根据市外办批准的因公临时出国（境）计划，按照规定标准安排。</w:t>
      </w:r>
    </w:p>
    <w:p w14:paraId="2DA0E392">
      <w:pPr>
        <w:numPr>
          <w:numId w:val="0"/>
        </w:numPr>
        <w:ind w:firstLine="643" w:firstLineChars="200"/>
        <w:rPr>
          <w:rFonts w:ascii="仿宋_GB2312" w:hAnsi="仿宋"/>
          <w:szCs w:val="32"/>
        </w:rPr>
      </w:pPr>
      <w:r>
        <w:rPr>
          <w:rFonts w:hint="eastAsia" w:ascii="仿宋_GB2312" w:hAnsi="仿宋"/>
          <w:b/>
          <w:bCs/>
          <w:szCs w:val="32"/>
        </w:rPr>
        <w:t>2.公务接待费支出</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100</w:t>
      </w:r>
      <w:r>
        <w:rPr>
          <w:rFonts w:hint="eastAsia" w:ascii="仿宋_GB2312" w:hAnsi="仿宋" w:cs="Times New Roman"/>
          <w:szCs w:val="32"/>
          <w:lang w:eastAsia="zh-CN"/>
        </w:rPr>
        <w:t>%；较上年相比无变化</w:t>
      </w:r>
      <w:r>
        <w:rPr>
          <w:rFonts w:hint="eastAsia" w:ascii="仿宋_GB2312" w:hAnsi="仿宋" w:cs="Times New Roman"/>
          <w:szCs w:val="32"/>
        </w:rPr>
        <w:t>。决算数</w:t>
      </w:r>
      <w:r>
        <w:rPr>
          <w:rFonts w:hint="eastAsia" w:ascii="仿宋_GB2312" w:hAnsi="仿宋" w:cs="Times New Roman"/>
          <w:szCs w:val="32"/>
          <w:lang w:eastAsia="zh-CN"/>
        </w:rPr>
        <w:t>较上年相比无变化</w:t>
      </w:r>
      <w:r>
        <w:rPr>
          <w:rFonts w:hint="eastAsia" w:ascii="仿宋_GB2312" w:hAnsi="仿宋" w:cs="Times New Roman"/>
          <w:szCs w:val="32"/>
        </w:rPr>
        <w:t>。</w:t>
      </w:r>
      <w:r>
        <w:rPr>
          <w:rFonts w:hint="eastAsia" w:ascii="仿宋_GB2312" w:hAnsi="仿宋"/>
          <w:szCs w:val="32"/>
          <w:lang w:eastAsia="zh-CN"/>
        </w:rPr>
        <w:t>2023</w:t>
      </w:r>
      <w:r>
        <w:rPr>
          <w:rFonts w:hint="eastAsia" w:ascii="仿宋_GB2312" w:hAnsi="仿宋"/>
          <w:szCs w:val="32"/>
        </w:rPr>
        <w:t>年</w:t>
      </w:r>
      <w:r>
        <w:rPr>
          <w:rFonts w:hint="eastAsia" w:ascii="仿宋_GB2312" w:hAnsi="仿宋"/>
          <w:szCs w:val="32"/>
          <w:lang w:eastAsia="zh-CN"/>
        </w:rPr>
        <w:t>团区委</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人次）。经费使用贯彻中央八项规定，严格执行《党政机关厉行节约反对浪费条例》、</w:t>
      </w:r>
      <w:r>
        <w:rPr>
          <w:rFonts w:hint="eastAsia" w:ascii="仿宋_GB2312" w:hAnsi="仿宋"/>
          <w:szCs w:val="32"/>
          <w:lang w:eastAsia="zh-CN"/>
        </w:rPr>
        <w:t>杜集区</w:t>
      </w:r>
      <w:r>
        <w:rPr>
          <w:rFonts w:hint="eastAsia" w:ascii="仿宋_GB2312" w:hAnsi="仿宋"/>
          <w:szCs w:val="32"/>
        </w:rPr>
        <w:t>公务接待相关规定等。</w:t>
      </w:r>
    </w:p>
    <w:p w14:paraId="0233754D">
      <w:pPr>
        <w:ind w:firstLine="643" w:firstLineChars="200"/>
        <w:rPr>
          <w:rFonts w:ascii="仿宋_GB2312" w:hAnsi="仿宋"/>
          <w:szCs w:val="32"/>
        </w:rPr>
      </w:pPr>
      <w:r>
        <w:rPr>
          <w:rFonts w:hint="eastAsia" w:ascii="仿宋_GB2312" w:hAnsi="仿宋"/>
          <w:b/>
          <w:bCs/>
          <w:szCs w:val="32"/>
        </w:rPr>
        <w:t>3.公务用车购置及运行维护费支出</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100</w:t>
      </w:r>
      <w:r>
        <w:rPr>
          <w:rFonts w:hint="eastAsia" w:ascii="仿宋_GB2312" w:hAnsi="仿宋" w:cs="Times New Roman"/>
          <w:szCs w:val="32"/>
          <w:lang w:eastAsia="zh-CN"/>
        </w:rPr>
        <w:t>%；较上年相比无变化</w:t>
      </w:r>
      <w:r>
        <w:rPr>
          <w:rFonts w:hint="eastAsia" w:ascii="仿宋_GB2312" w:hAnsi="仿宋" w:cs="Times New Roman"/>
          <w:szCs w:val="32"/>
          <w:lang w:val="en-US" w:eastAsia="zh-CN"/>
        </w:rPr>
        <w:t>。</w:t>
      </w:r>
      <w:r>
        <w:rPr>
          <w:rFonts w:hint="eastAsia" w:ascii="仿宋_GB2312" w:hAnsi="仿宋" w:cs="Times New Roman"/>
          <w:szCs w:val="32"/>
        </w:rPr>
        <w:t>决算数</w:t>
      </w:r>
      <w:r>
        <w:rPr>
          <w:rFonts w:hint="eastAsia" w:ascii="仿宋_GB2312" w:hAnsi="仿宋" w:cs="Times New Roman"/>
          <w:szCs w:val="32"/>
          <w:lang w:eastAsia="zh-CN"/>
        </w:rPr>
        <w:t>较上年相比无变化</w:t>
      </w:r>
      <w:r>
        <w:rPr>
          <w:rFonts w:hint="eastAsia" w:ascii="仿宋_GB2312" w:hAnsi="仿宋" w:cs="Times New Roman"/>
          <w:szCs w:val="32"/>
        </w:rPr>
        <w:t>。</w:t>
      </w:r>
      <w:r>
        <w:rPr>
          <w:rFonts w:hint="eastAsia" w:ascii="仿宋_GB2312" w:hAnsi="仿宋"/>
          <w:szCs w:val="32"/>
        </w:rPr>
        <w:t>公务用车运行维护费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100</w:t>
      </w:r>
      <w:r>
        <w:rPr>
          <w:rFonts w:hint="eastAsia" w:ascii="仿宋_GB2312" w:hAnsi="仿宋"/>
          <w:color w:val="auto"/>
          <w:szCs w:val="32"/>
          <w:lang w:eastAsia="zh-CN"/>
        </w:rPr>
        <w:t>%；</w:t>
      </w:r>
      <w:r>
        <w:rPr>
          <w:rFonts w:hint="eastAsia" w:ascii="仿宋_GB2312" w:hAnsi="仿宋"/>
          <w:color w:val="auto"/>
          <w:szCs w:val="32"/>
          <w:u w:val="none"/>
          <w:lang w:eastAsia="zh-CN"/>
        </w:rPr>
        <w:t>较上年</w:t>
      </w:r>
      <w:r>
        <w:rPr>
          <w:rFonts w:hint="eastAsia" w:ascii="仿宋_GB2312" w:hAnsi="仿宋" w:cs="Times New Roman"/>
          <w:szCs w:val="32"/>
          <w:lang w:eastAsia="zh-CN"/>
        </w:rPr>
        <w:t>相比无变化</w:t>
      </w:r>
      <w:r>
        <w:rPr>
          <w:rFonts w:hint="eastAsia" w:ascii="仿宋_GB2312" w:hAnsi="仿宋"/>
          <w:color w:val="auto"/>
          <w:szCs w:val="32"/>
          <w:u w:val="none"/>
          <w:lang w:val="en-US" w:eastAsia="zh-CN"/>
        </w:rPr>
        <w:t>。</w:t>
      </w:r>
      <w:r>
        <w:rPr>
          <w:rFonts w:hint="eastAsia" w:ascii="仿宋_GB2312" w:hAnsi="仿宋"/>
          <w:color w:val="auto"/>
          <w:szCs w:val="32"/>
          <w:u w:val="none"/>
        </w:rPr>
        <w:t>决算数</w:t>
      </w:r>
      <w:r>
        <w:rPr>
          <w:rFonts w:hint="eastAsia" w:ascii="仿宋_GB2312" w:hAnsi="仿宋"/>
          <w:color w:val="auto"/>
          <w:szCs w:val="32"/>
          <w:u w:val="none"/>
          <w:lang w:eastAsia="zh-CN"/>
        </w:rPr>
        <w:t>较上年</w:t>
      </w:r>
      <w:r>
        <w:rPr>
          <w:rFonts w:hint="eastAsia" w:ascii="仿宋_GB2312" w:hAnsi="仿宋" w:cs="Times New Roman"/>
          <w:szCs w:val="32"/>
          <w:lang w:eastAsia="zh-CN"/>
        </w:rPr>
        <w:t>相比无变化。</w:t>
      </w:r>
      <w:r>
        <w:rPr>
          <w:rFonts w:hint="eastAsia" w:ascii="仿宋_GB2312" w:hAnsi="仿宋"/>
          <w:szCs w:val="32"/>
        </w:rPr>
        <w:t>截至</w:t>
      </w:r>
      <w:r>
        <w:rPr>
          <w:rFonts w:hint="eastAsia" w:ascii="仿宋_GB2312" w:hAnsi="仿宋"/>
          <w:szCs w:val="32"/>
          <w:lang w:eastAsia="zh-CN"/>
        </w:rPr>
        <w:t>2023</w:t>
      </w:r>
      <w:r>
        <w:rPr>
          <w:rFonts w:hint="eastAsia" w:ascii="仿宋_GB2312" w:hAnsi="仿宋"/>
          <w:szCs w:val="32"/>
        </w:rPr>
        <w:t>年12月31日，</w:t>
      </w:r>
      <w:r>
        <w:rPr>
          <w:rFonts w:hint="eastAsia" w:ascii="仿宋_GB2312" w:hAnsi="仿宋"/>
          <w:szCs w:val="32"/>
          <w:lang w:eastAsia="zh-CN"/>
        </w:rPr>
        <w:t>团区委</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0FD67D01"/>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5ZjBiYzAwMzc4NTdlZTUyZmMwNmE4OGY3ODM5OTUifQ=="/>
  </w:docVars>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07D04D14"/>
    <w:rsid w:val="0CE6070D"/>
    <w:rsid w:val="1385189B"/>
    <w:rsid w:val="18242EF9"/>
    <w:rsid w:val="4D2D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1469</Words>
  <Characters>1572</Characters>
  <Lines>8</Lines>
  <Paragraphs>2</Paragraphs>
  <TotalTime>13</TotalTime>
  <ScaleCrop>false</ScaleCrop>
  <LinksUpToDate>false</LinksUpToDate>
  <CharactersWithSpaces>1652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Administrator</cp:lastModifiedBy>
  <cp:lastPrinted>2020-09-14T08:17:00Z</cp:lastPrinted>
  <dcterms:modified xsi:type="dcterms:W3CDTF">2024-09-30T01:11:41Z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95B7D7A6868D44358BC8FEE951F652F5</vt:lpwstr>
  </property>
</Properties>
</file>