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70" w:lineRule="exact"/>
        <w:jc w:val="both"/>
        <w:textAlignment w:val="auto"/>
        <w:rPr>
          <w:rFonts w:hint="default" w:ascii="Times New Roman" w:hAnsi="Times New Roman" w:eastAsia="仿宋_GB2312" w:cs="Times New Roman"/>
          <w:sz w:val="32"/>
          <w:szCs w:val="32"/>
        </w:rPr>
      </w:pPr>
    </w:p>
    <w:p>
      <w:pPr>
        <w:pStyle w:val="2"/>
        <w:rPr>
          <w:rFonts w:hint="default"/>
        </w:rPr>
      </w:pPr>
    </w:p>
    <w:p>
      <w:pPr>
        <w:keepNext w:val="0"/>
        <w:keepLines w:val="0"/>
        <w:pageBreakBefore w:val="0"/>
        <w:widowControl w:val="0"/>
        <w:kinsoku/>
        <w:wordWrap/>
        <w:overflowPunct/>
        <w:topLinePunct w:val="0"/>
        <w:bidi w:val="0"/>
        <w:snapToGrid/>
        <w:spacing w:line="57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7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7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杜</w:t>
      </w:r>
      <w:r>
        <w:rPr>
          <w:rFonts w:hint="default" w:ascii="Times New Roman" w:hAnsi="Times New Roman" w:eastAsia="仿宋_GB2312" w:cs="Times New Roman"/>
          <w:sz w:val="32"/>
          <w:szCs w:val="32"/>
          <w:lang w:val="en-US" w:eastAsia="zh-CN"/>
        </w:rPr>
        <w:t>投促</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号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eastAsia="zh-CN"/>
        </w:rPr>
        <w:t>签发人：</w:t>
      </w:r>
      <w:r>
        <w:rPr>
          <w:rFonts w:hint="default" w:ascii="Times New Roman" w:hAnsi="Times New Roman" w:eastAsia="仿宋_GB2312" w:cs="Times New Roman"/>
          <w:color w:val="auto"/>
          <w:sz w:val="32"/>
          <w:szCs w:val="32"/>
          <w:lang w:val="en-US" w:eastAsia="zh-CN"/>
        </w:rPr>
        <w:t>汝  君</w:t>
      </w:r>
    </w:p>
    <w:p>
      <w:pPr>
        <w:pStyle w:val="13"/>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关于</w:t>
      </w:r>
      <w:r>
        <w:rPr>
          <w:rFonts w:hint="default" w:ascii="Times New Roman" w:hAnsi="Times New Roman" w:eastAsia="方正小标宋简体" w:cs="Times New Roman"/>
          <w:sz w:val="44"/>
          <w:szCs w:val="44"/>
        </w:rPr>
        <w:t>杜集区政协第</w:t>
      </w:r>
      <w:r>
        <w:rPr>
          <w:rFonts w:hint="default" w:ascii="Times New Roman" w:hAnsi="Times New Roman" w:eastAsia="方正小标宋简体" w:cs="Times New Roman"/>
          <w:sz w:val="44"/>
          <w:szCs w:val="44"/>
          <w:lang w:eastAsia="zh-CN"/>
        </w:rPr>
        <w:t>十</w:t>
      </w:r>
      <w:r>
        <w:rPr>
          <w:rFonts w:hint="default" w:ascii="Times New Roman" w:hAnsi="Times New Roman" w:eastAsia="方正小标宋简体" w:cs="Times New Roman"/>
          <w:sz w:val="44"/>
          <w:szCs w:val="44"/>
        </w:rPr>
        <w:t>届委员会第</w:t>
      </w:r>
      <w:r>
        <w:rPr>
          <w:rFonts w:hint="default" w:ascii="Times New Roman" w:hAnsi="Times New Roman" w:eastAsia="方正小标宋简体" w:cs="Times New Roman"/>
          <w:sz w:val="44"/>
          <w:szCs w:val="44"/>
          <w:lang w:eastAsia="zh-CN"/>
        </w:rPr>
        <w:t>三</w:t>
      </w:r>
      <w:r>
        <w:rPr>
          <w:rFonts w:hint="default" w:ascii="Times New Roman" w:hAnsi="Times New Roman" w:eastAsia="方正小标宋简体" w:cs="Times New Roman"/>
          <w:sz w:val="44"/>
          <w:szCs w:val="44"/>
        </w:rPr>
        <w:t>次会议</w:t>
      </w:r>
    </w:p>
    <w:p>
      <w:pPr>
        <w:keepNext w:val="0"/>
        <w:keepLines w:val="0"/>
        <w:pageBreakBefore w:val="0"/>
        <w:widowControl w:val="0"/>
        <w:kinsoku/>
        <w:bidi w:val="0"/>
        <w:spacing w:line="570"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lang w:val="en-US" w:eastAsia="zh-CN"/>
        </w:rPr>
        <w:t>第3号建议的答复</w:t>
      </w:r>
    </w:p>
    <w:p>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autoSpaceDE/>
        <w:autoSpaceDN/>
        <w:bidi w:val="0"/>
        <w:adjustRightInd/>
        <w:snapToGrid/>
        <w:spacing w:line="57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尊敬</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赵明明委</w:t>
      </w:r>
      <w:r>
        <w:rPr>
          <w:rFonts w:hint="default" w:ascii="Times New Roman" w:hAnsi="Times New Roman" w:eastAsia="仿宋_GB2312" w:cs="Times New Roman"/>
          <w:sz w:val="32"/>
          <w:szCs w:val="32"/>
          <w:lang w:val="en-US" w:eastAsia="zh-CN"/>
        </w:rPr>
        <w:t>员</w:t>
      </w:r>
      <w:r>
        <w:rPr>
          <w:rFonts w:hint="default" w:ascii="Times New Roman" w:hAnsi="Times New Roman" w:eastAsia="仿宋_GB2312" w:cs="Times New Roman"/>
          <w:sz w:val="32"/>
          <w:szCs w:val="32"/>
        </w:rPr>
        <w:t>：</w:t>
      </w:r>
    </w:p>
    <w:p>
      <w:pPr>
        <w:keepNext w:val="0"/>
        <w:keepLines w:val="0"/>
        <w:pageBreakBefore w:val="0"/>
        <w:widowControl w:val="0"/>
        <w:kinsoku/>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首先感谢您对我区招商引资工作的关注和支持。您在杜集区政协第十届委员会第三次会议上</w:t>
      </w:r>
      <w:r>
        <w:rPr>
          <w:rFonts w:hint="default" w:ascii="Times New Roman" w:hAnsi="Times New Roman" w:eastAsia="仿宋_GB2312" w:cs="Times New Roman"/>
          <w:sz w:val="32"/>
          <w:szCs w:val="32"/>
        </w:rPr>
        <w:t>提出的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关于利用矿区现有优势进行精准招商助推经济发展的建议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，现答复如下：</w:t>
      </w:r>
    </w:p>
    <w:p>
      <w:pPr>
        <w:keepNext w:val="0"/>
        <w:keepLines w:val="0"/>
        <w:pageBreakBefore w:val="0"/>
        <w:widowControl w:val="0"/>
        <w:kinsoku/>
        <w:wordWrap/>
        <w:overflowPunct/>
        <w:topLinePunct w:val="0"/>
        <w:autoSpaceDE/>
        <w:autoSpaceDN/>
        <w:bidi w:val="0"/>
        <w:adjustRightInd/>
        <w:spacing w:before="0" w:line="570" w:lineRule="exact"/>
        <w:ind w:firstLine="640" w:firstLineChars="200"/>
        <w:jc w:val="both"/>
        <w:textAlignment w:val="auto"/>
        <w:outlineLvl w:val="9"/>
        <w:rPr>
          <w:rFonts w:hint="default" w:ascii="Times New Roman" w:hAnsi="Times New Roman" w:cs="Times New Roman"/>
          <w:lang w:val="en-US"/>
        </w:rPr>
      </w:pPr>
      <w:r>
        <w:rPr>
          <w:rFonts w:hint="default" w:ascii="Times New Roman" w:hAnsi="Times New Roman" w:eastAsia="黑体" w:cs="Times New Roman"/>
          <w:sz w:val="32"/>
          <w:szCs w:val="32"/>
          <w:lang w:val="en-US" w:eastAsia="zh-CN"/>
        </w:rPr>
        <w:t>一、利用矿区资源助力精准招商</w:t>
      </w:r>
    </w:p>
    <w:p>
      <w:pPr>
        <w:keepNext w:val="0"/>
        <w:keepLines w:val="0"/>
        <w:pageBreakBefore w:val="0"/>
        <w:widowControl w:val="0"/>
        <w:numPr>
          <w:ilvl w:val="0"/>
          <w:numId w:val="0"/>
        </w:numPr>
        <w:kinsoku/>
        <w:bidi w:val="0"/>
        <w:spacing w:line="570" w:lineRule="exact"/>
        <w:ind w:firstLine="679" w:firstLineChars="200"/>
        <w:jc w:val="both"/>
        <w:textAlignment w:val="auto"/>
        <w:rPr>
          <w:rFonts w:hint="default" w:ascii="Times New Roman" w:hAnsi="Times New Roman" w:eastAsia="仿宋_GB2312" w:cs="Times New Roman"/>
          <w:spacing w:val="8"/>
          <w:sz w:val="32"/>
          <w:szCs w:val="32"/>
          <w:lang w:eastAsia="zh-CN"/>
        </w:rPr>
      </w:pPr>
      <w:r>
        <w:rPr>
          <w:rFonts w:hint="default" w:ascii="Times New Roman" w:hAnsi="Times New Roman" w:eastAsia="楷体_GB2312" w:cs="Times New Roman"/>
          <w:b/>
          <w:bCs/>
          <w:spacing w:val="9"/>
          <w:sz w:val="32"/>
          <w:szCs w:val="32"/>
          <w:lang w:val="en-US" w:eastAsia="zh-CN"/>
        </w:rPr>
        <w:t>一是</w:t>
      </w:r>
      <w:r>
        <w:rPr>
          <w:rFonts w:hint="default" w:ascii="Times New Roman" w:hAnsi="Times New Roman" w:eastAsia="楷体_GB2312" w:cs="Times New Roman"/>
          <w:b/>
          <w:bCs/>
          <w:spacing w:val="9"/>
          <w:sz w:val="32"/>
          <w:szCs w:val="32"/>
        </w:rPr>
        <w:t>淮北零碳智慧物流产业园</w:t>
      </w:r>
      <w:r>
        <w:rPr>
          <w:rFonts w:hint="default" w:ascii="Times New Roman" w:hAnsi="Times New Roman" w:eastAsia="楷体_GB2312" w:cs="Times New Roman"/>
          <w:b/>
          <w:bCs/>
          <w:spacing w:val="9"/>
          <w:sz w:val="32"/>
          <w:szCs w:val="32"/>
          <w:lang w:val="en-US" w:eastAsia="zh-CN"/>
        </w:rPr>
        <w:t>项目。</w:t>
      </w:r>
      <w:r>
        <w:rPr>
          <w:rFonts w:hint="default" w:ascii="Times New Roman" w:hAnsi="Times New Roman" w:eastAsia="仿宋_GB2312" w:cs="Times New Roman"/>
          <w:b w:val="0"/>
          <w:bCs w:val="0"/>
          <w:spacing w:val="9"/>
          <w:sz w:val="32"/>
          <w:szCs w:val="32"/>
          <w:lang w:val="en-US" w:eastAsia="zh-CN"/>
        </w:rPr>
        <w:t>盘活淮北矿业（集团）有限责任公司石台煤矿闲置地块</w:t>
      </w:r>
      <w:r>
        <w:rPr>
          <w:rFonts w:hint="default" w:ascii="Times New Roman" w:hAnsi="Times New Roman" w:eastAsia="仿宋_GB2312" w:cs="Times New Roman"/>
          <w:spacing w:val="7"/>
          <w:sz w:val="32"/>
          <w:szCs w:val="32"/>
          <w:lang w:val="en-US" w:eastAsia="zh-CN"/>
        </w:rPr>
        <w:t>460</w:t>
      </w:r>
      <w:r>
        <w:rPr>
          <w:rFonts w:hint="default" w:ascii="Times New Roman" w:hAnsi="Times New Roman" w:eastAsia="仿宋_GB2312" w:cs="Times New Roman"/>
          <w:spacing w:val="4"/>
          <w:sz w:val="32"/>
          <w:szCs w:val="32"/>
        </w:rPr>
        <w:t>亩</w:t>
      </w:r>
      <w:r>
        <w:rPr>
          <w:rFonts w:hint="default"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lang w:val="en-US" w:eastAsia="zh-CN"/>
        </w:rPr>
        <w:t>计划</w:t>
      </w:r>
      <w:r>
        <w:rPr>
          <w:rFonts w:hint="default" w:ascii="Times New Roman" w:hAnsi="Times New Roman" w:eastAsia="仿宋_GB2312" w:cs="Times New Roman"/>
          <w:spacing w:val="2"/>
          <w:sz w:val="32"/>
          <w:szCs w:val="32"/>
        </w:rPr>
        <w:t>投资</w:t>
      </w:r>
      <w:r>
        <w:rPr>
          <w:rFonts w:hint="default" w:ascii="Times New Roman" w:hAnsi="Times New Roman" w:eastAsia="仿宋_GB2312" w:cs="Times New Roman"/>
          <w:spacing w:val="2"/>
          <w:sz w:val="32"/>
          <w:szCs w:val="32"/>
          <w:lang w:val="en-US" w:eastAsia="zh-CN"/>
        </w:rPr>
        <w:t>10.2亿</w:t>
      </w:r>
      <w:r>
        <w:rPr>
          <w:rFonts w:hint="default" w:ascii="Times New Roman" w:hAnsi="Times New Roman" w:eastAsia="仿宋_GB2312" w:cs="Times New Roman"/>
          <w:spacing w:val="1"/>
          <w:sz w:val="32"/>
          <w:szCs w:val="32"/>
        </w:rPr>
        <w:t>元</w:t>
      </w:r>
      <w:r>
        <w:rPr>
          <w:rFonts w:hint="default"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lang w:val="en-US" w:eastAsia="zh-CN"/>
        </w:rPr>
        <w:t>主要布</w:t>
      </w:r>
      <w:r>
        <w:rPr>
          <w:rFonts w:hint="default" w:ascii="Times New Roman" w:hAnsi="Times New Roman" w:eastAsia="仿宋_GB2312" w:cs="Times New Roman"/>
          <w:b w:val="0"/>
          <w:bCs w:val="0"/>
          <w:sz w:val="32"/>
          <w:szCs w:val="32"/>
          <w:lang w:val="en-US" w:eastAsia="zh-CN"/>
        </w:rPr>
        <w:t>局钢材功能区、集装箱功能区、商贸服务区、综合能源站、大宗物资多功能区等5大功能板块。</w:t>
      </w:r>
      <w:r>
        <w:rPr>
          <w:rFonts w:hint="default" w:ascii="Times New Roman" w:hAnsi="Times New Roman" w:eastAsia="仿宋_GB2312" w:cs="Times New Roman"/>
          <w:spacing w:val="8"/>
          <w:sz w:val="32"/>
          <w:szCs w:val="32"/>
        </w:rPr>
        <w:t>项目分两期建设</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lang w:val="en-US" w:eastAsia="zh-CN"/>
        </w:rPr>
        <w:t>一期拟投资2.5亿元，</w:t>
      </w:r>
      <w:r>
        <w:rPr>
          <w:rFonts w:hint="default" w:ascii="Times New Roman" w:hAnsi="Times New Roman" w:eastAsia="仿宋_GB2312" w:cs="Times New Roman"/>
          <w:b w:val="0"/>
          <w:bCs w:val="0"/>
          <w:sz w:val="32"/>
          <w:szCs w:val="32"/>
          <w:lang w:val="en-US" w:eastAsia="zh-CN"/>
        </w:rPr>
        <w:t>工程于2023年8月底开工建设，目前，已完成新建集装箱作业区17800㎡，露天堆场19000㎡，以及专用线铁路相关改造，并于2024年1月2日，顺利开通铁路集装箱运输业务。新建1#、2#大宗物资库，综合能源站及园区配套基础设施等项目建设正在有序推进。计划2024年6月底完成一期工程建设，并投入运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79"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b/>
          <w:bCs/>
          <w:spacing w:val="9"/>
          <w:sz w:val="32"/>
          <w:szCs w:val="32"/>
          <w:lang w:val="en-US" w:eastAsia="zh-CN"/>
        </w:rPr>
        <w:t>二是石台镇智能制造产业园项目。</w:t>
      </w:r>
      <w:r>
        <w:rPr>
          <w:rFonts w:hint="default" w:ascii="Times New Roman" w:hAnsi="Times New Roman" w:eastAsia="仿宋_GB2312" w:cs="Times New Roman"/>
          <w:b w:val="0"/>
          <w:bCs w:val="0"/>
          <w:spacing w:val="9"/>
          <w:sz w:val="32"/>
          <w:szCs w:val="32"/>
          <w:lang w:val="en-US" w:eastAsia="zh-CN"/>
        </w:rPr>
        <w:t>盘活</w:t>
      </w:r>
      <w:r>
        <w:rPr>
          <w:rFonts w:hint="default" w:ascii="Times New Roman" w:hAnsi="Times New Roman" w:eastAsia="仿宋_GB2312" w:cs="Times New Roman"/>
          <w:kern w:val="2"/>
          <w:sz w:val="32"/>
          <w:szCs w:val="32"/>
          <w:lang w:val="en-US" w:eastAsia="zh-CN" w:bidi="ar-SA"/>
        </w:rPr>
        <w:t>淮北金石矿业有限责任公司闲置地块160亩，</w:t>
      </w:r>
      <w:r>
        <w:rPr>
          <w:rFonts w:hint="default" w:ascii="Times New Roman" w:hAnsi="Times New Roman" w:eastAsia="仿宋_GB2312" w:cs="Times New Roman"/>
          <w:color w:val="auto"/>
          <w:kern w:val="2"/>
          <w:sz w:val="32"/>
          <w:szCs w:val="32"/>
          <w:lang w:val="en-US" w:eastAsia="zh-CN"/>
        </w:rPr>
        <w:t>计划投资4.3亿元，设计建设标准化厂房，办公楼、宿舍楼等提升改造约12万平方米</w:t>
      </w:r>
      <w:r>
        <w:rPr>
          <w:rFonts w:hint="default" w:ascii="Times New Roman" w:hAnsi="Times New Roman" w:eastAsia="仿宋_GB2312" w:cs="Times New Roman"/>
          <w:kern w:val="2"/>
          <w:sz w:val="32"/>
          <w:szCs w:val="32"/>
          <w:lang w:val="en-US" w:eastAsia="zh-CN" w:bidi="ar-SA"/>
        </w:rPr>
        <w:t>。项目建成后，杜集区</w:t>
      </w:r>
      <w:r>
        <w:rPr>
          <w:rFonts w:hint="default" w:ascii="Times New Roman" w:hAnsi="Times New Roman" w:eastAsia="仿宋_GB2312" w:cs="Times New Roman"/>
          <w:color w:val="auto"/>
          <w:kern w:val="2"/>
          <w:sz w:val="32"/>
          <w:szCs w:val="32"/>
          <w:lang w:val="en-US" w:eastAsia="zh-CN" w:bidi="ar-SA"/>
        </w:rPr>
        <w:t>抢抓政策机遇，承接徐州产业转移，融入淮海经济区和长三角一体化协同发展，着力</w:t>
      </w:r>
      <w:r>
        <w:rPr>
          <w:rFonts w:hint="default" w:ascii="Times New Roman" w:hAnsi="Times New Roman" w:eastAsia="仿宋_GB2312" w:cs="Times New Roman"/>
          <w:color w:val="auto"/>
          <w:sz w:val="32"/>
          <w:szCs w:val="32"/>
          <w:lang w:val="en-US" w:eastAsia="zh-CN"/>
        </w:rPr>
        <w:t>引进一批产业链条长、牵动性强的工业企业，</w:t>
      </w:r>
      <w:r>
        <w:rPr>
          <w:rFonts w:hint="default" w:ascii="Times New Roman" w:hAnsi="Times New Roman" w:eastAsia="仿宋_GB2312" w:cs="Times New Roman"/>
          <w:color w:val="auto"/>
          <w:kern w:val="2"/>
          <w:sz w:val="32"/>
          <w:szCs w:val="32"/>
          <w:lang w:val="en-US" w:eastAsia="zh-CN" w:bidi="ar-SA"/>
        </w:rPr>
        <w:t>实现产业链延伸。</w:t>
      </w:r>
      <w:r>
        <w:rPr>
          <w:rFonts w:hint="default" w:ascii="Times New Roman" w:hAnsi="Times New Roman" w:eastAsia="仿宋_GB2312" w:cs="Times New Roman"/>
          <w:kern w:val="2"/>
          <w:sz w:val="32"/>
          <w:szCs w:val="32"/>
          <w:lang w:val="en-US" w:eastAsia="zh-CN" w:bidi="ar-SA"/>
        </w:rPr>
        <w:t>目前已经签约入驻2家企业，分别是</w:t>
      </w:r>
      <w:r>
        <w:rPr>
          <w:rFonts w:hint="default" w:ascii="Times New Roman" w:hAnsi="Times New Roman" w:eastAsia="仿宋_GB2312" w:cs="Times New Roman"/>
          <w:b w:val="0"/>
          <w:bCs w:val="0"/>
          <w:spacing w:val="18"/>
          <w:sz w:val="32"/>
          <w:szCs w:val="32"/>
          <w:u w:val="none" w:color="auto"/>
        </w:rPr>
        <w:t>安徽福诺尔新材料科技有限公</w:t>
      </w:r>
      <w:r>
        <w:rPr>
          <w:rFonts w:hint="default" w:ascii="Times New Roman" w:hAnsi="Times New Roman" w:eastAsia="仿宋_GB2312" w:cs="Times New Roman"/>
          <w:b w:val="0"/>
          <w:bCs w:val="0"/>
          <w:spacing w:val="17"/>
          <w:sz w:val="32"/>
          <w:szCs w:val="32"/>
          <w:u w:val="none" w:color="auto"/>
        </w:rPr>
        <w:t>司</w:t>
      </w:r>
      <w:r>
        <w:rPr>
          <w:rFonts w:hint="default" w:ascii="Times New Roman" w:hAnsi="Times New Roman" w:eastAsia="仿宋_GB2312" w:cs="Times New Roman"/>
          <w:b w:val="0"/>
          <w:bCs w:val="0"/>
          <w:spacing w:val="4"/>
          <w:sz w:val="32"/>
          <w:szCs w:val="32"/>
          <w:u w:val="none" w:color="auto"/>
        </w:rPr>
        <w:t>年产3000万平方米新型绿色</w:t>
      </w:r>
      <w:r>
        <w:rPr>
          <w:rFonts w:hint="default" w:ascii="Times New Roman" w:hAnsi="Times New Roman" w:eastAsia="仿宋_GB2312" w:cs="Times New Roman"/>
          <w:b w:val="0"/>
          <w:bCs w:val="0"/>
          <w:sz w:val="32"/>
          <w:szCs w:val="32"/>
          <w:u w:val="none" w:color="auto"/>
        </w:rPr>
        <w:t>建材项目</w:t>
      </w:r>
      <w:r>
        <w:rPr>
          <w:rFonts w:hint="default" w:ascii="Times New Roman" w:hAnsi="Times New Roman" w:eastAsia="仿宋_GB2312" w:cs="Times New Roman"/>
          <w:b w:val="0"/>
          <w:bCs w:val="0"/>
          <w:sz w:val="32"/>
          <w:szCs w:val="32"/>
          <w:u w:val="none" w:color="auto"/>
          <w:lang w:val="en-US" w:eastAsia="zh-CN"/>
        </w:rPr>
        <w:t>和安徽三谦装配式新材料科技有限公司年</w:t>
      </w:r>
      <w:r>
        <w:rPr>
          <w:rFonts w:hint="default" w:ascii="Times New Roman" w:hAnsi="Times New Roman" w:eastAsia="仿宋_GB2312" w:cs="Times New Roman"/>
          <w:b w:val="0"/>
          <w:bCs w:val="0"/>
          <w:snapToGrid w:val="0"/>
          <w:color w:val="000000"/>
          <w:kern w:val="0"/>
          <w:sz w:val="32"/>
          <w:szCs w:val="32"/>
          <w:lang w:val="en-US" w:eastAsia="zh-CN"/>
        </w:rPr>
        <w:t>产150万平方米装配式砂浆复合模压匀质保温墙板项目</w:t>
      </w:r>
      <w:r>
        <w:rPr>
          <w:rFonts w:hint="default" w:ascii="Times New Roman" w:hAnsi="Times New Roman" w:eastAsia="仿宋_GB2312" w:cs="Times New Roman"/>
          <w:b w:val="0"/>
          <w:bCs w:val="0"/>
          <w:sz w:val="32"/>
          <w:szCs w:val="32"/>
          <w:u w:val="none" w:color="auto"/>
          <w:lang w:val="en-US" w:eastAsia="zh-CN"/>
        </w:rPr>
        <w:t>，后期将继续加大招商引资力度，引进优质项目入驻，园区项目入驻后将实现年产值达5亿元，实现税收2000余万元，带动就业200余人。</w:t>
      </w:r>
    </w:p>
    <w:p>
      <w:pPr>
        <w:keepNext w:val="0"/>
        <w:keepLines w:val="0"/>
        <w:pageBreakBefore w:val="0"/>
        <w:widowControl w:val="0"/>
        <w:kinsoku/>
        <w:wordWrap/>
        <w:overflowPunct/>
        <w:topLinePunct w:val="0"/>
        <w:autoSpaceDE/>
        <w:autoSpaceDN/>
        <w:bidi w:val="0"/>
        <w:adjustRightInd/>
        <w:spacing w:before="0" w:line="570" w:lineRule="exact"/>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二、下一步举措</w:t>
      </w:r>
    </w:p>
    <w:p>
      <w:pPr>
        <w:pStyle w:val="14"/>
        <w:keepNext w:val="0"/>
        <w:keepLines w:val="0"/>
        <w:pageBreakBefore w:val="0"/>
        <w:widowControl w:val="0"/>
        <w:numPr>
          <w:ilvl w:val="0"/>
          <w:numId w:val="0"/>
        </w:numPr>
        <w:kinsoku/>
        <w:wordWrap/>
        <w:overflowPunct w:val="0"/>
        <w:topLinePunct/>
        <w:autoSpaceDE/>
        <w:autoSpaceDN/>
        <w:bidi w:val="0"/>
        <w:adjustRightInd w:val="0"/>
        <w:snapToGrid w:val="0"/>
        <w:spacing w:after="0" w:line="57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一是强化低效闲置资源处置。</w:t>
      </w:r>
      <w:r>
        <w:rPr>
          <w:rFonts w:hint="default" w:ascii="Times New Roman" w:hAnsi="Times New Roman" w:eastAsia="仿宋_GB2312" w:cs="Times New Roman"/>
          <w:b w:val="0"/>
          <w:bCs w:val="0"/>
          <w:color w:val="auto"/>
          <w:sz w:val="32"/>
          <w:szCs w:val="32"/>
          <w:lang w:val="en-US" w:eastAsia="zh-CN"/>
        </w:rPr>
        <w:t>根据《杜集区低效工业用地企业整治提升实施方案》精神，在杜集区低效工业用地企业整治提升工作领导小组和工作专班的统筹下，按照“依法依规、分类处置、积极稳妥”原则，多措并举、循序推进，全力保障低效工业用地处置工作的有序开展。同时建立处置台账，分类施策，明确时间节点，细化处置工作。在区工信局的牵头下，加强每周调度，定时调度处置情况，及时更新处置台账，动态掌握处置工作进展。</w:t>
      </w:r>
    </w:p>
    <w:p>
      <w:pPr>
        <w:pStyle w:val="14"/>
        <w:keepNext w:val="0"/>
        <w:keepLines w:val="0"/>
        <w:pageBreakBefore w:val="0"/>
        <w:widowControl w:val="0"/>
        <w:numPr>
          <w:ilvl w:val="0"/>
          <w:numId w:val="0"/>
        </w:numPr>
        <w:kinsoku/>
        <w:wordWrap/>
        <w:overflowPunct w:val="0"/>
        <w:topLinePunct/>
        <w:autoSpaceDE/>
        <w:autoSpaceDN/>
        <w:bidi w:val="0"/>
        <w:adjustRightInd w:val="0"/>
        <w:snapToGrid w:val="0"/>
        <w:spacing w:after="0" w:line="57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二是加快导入项目，精准适配资源。</w:t>
      </w:r>
      <w:r>
        <w:rPr>
          <w:rFonts w:hint="default" w:ascii="Times New Roman" w:hAnsi="Times New Roman" w:eastAsia="仿宋_GB2312" w:cs="Times New Roman"/>
          <w:b w:val="0"/>
          <w:bCs w:val="0"/>
          <w:color w:val="auto"/>
          <w:sz w:val="32"/>
          <w:szCs w:val="32"/>
          <w:lang w:val="en-US" w:eastAsia="zh-CN"/>
        </w:rPr>
        <w:t>聚焦“一高两新”主导产业及电子信息、汽车零部件等领域，通过与知名投资机构、商协会合作，加快储备一批技术含量高、建设周期短、投资见效快的配套项目、产业链关键企业，鼓励和引导其优先入驻矿区闲置厂房或利用低效土地资源新建标准化厂房，提升资源与项目的适配度。</w:t>
      </w:r>
    </w:p>
    <w:p>
      <w:pPr>
        <w:pStyle w:val="14"/>
        <w:keepNext w:val="0"/>
        <w:keepLines w:val="0"/>
        <w:pageBreakBefore w:val="0"/>
        <w:widowControl w:val="0"/>
        <w:numPr>
          <w:ilvl w:val="0"/>
          <w:numId w:val="0"/>
        </w:numPr>
        <w:kinsoku/>
        <w:wordWrap/>
        <w:overflowPunct w:val="0"/>
        <w:topLinePunct/>
        <w:autoSpaceDE/>
        <w:autoSpaceDN/>
        <w:bidi w:val="0"/>
        <w:adjustRightInd w:val="0"/>
        <w:snapToGrid w:val="0"/>
        <w:spacing w:after="0"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w:t>最后，再次感谢您对</w:t>
      </w:r>
      <w:r>
        <w:rPr>
          <w:rFonts w:hint="default" w:ascii="Times New Roman" w:hAnsi="Times New Roman" w:eastAsia="仿宋_GB2312" w:cs="Times New Roman"/>
          <w:color w:val="000000"/>
          <w:sz w:val="32"/>
          <w:szCs w:val="32"/>
          <w:lang w:val="en-US" w:eastAsia="zh-CN"/>
        </w:rPr>
        <w:t>杜集区招商引资事业</w:t>
      </w:r>
      <w:r>
        <w:rPr>
          <w:rFonts w:hint="default" w:ascii="Times New Roman" w:hAnsi="Times New Roman" w:eastAsia="仿宋_GB2312" w:cs="Times New Roman"/>
          <w:sz w:val="32"/>
          <w:szCs w:val="32"/>
          <w:lang w:val="en-US" w:eastAsia="zh-CN" w:bidi="ar-SA"/>
        </w:rPr>
        <w:t>所提出的宝贵意见和建议。</w:t>
      </w:r>
    </w:p>
    <w:p>
      <w:pPr>
        <w:keepNext w:val="0"/>
        <w:keepLines w:val="0"/>
        <w:pageBreakBefore w:val="0"/>
        <w:widowControl w:val="0"/>
        <w:kinsoku/>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办复类别：A类</w:t>
      </w:r>
    </w:p>
    <w:p>
      <w:pPr>
        <w:keepNext w:val="0"/>
        <w:keepLines w:val="0"/>
        <w:pageBreakBefore w:val="0"/>
        <w:widowControl w:val="0"/>
        <w:kinsoku/>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联系单位：淮北市杜集区</w:t>
      </w:r>
      <w:r>
        <w:rPr>
          <w:rFonts w:hint="default" w:ascii="Times New Roman" w:hAnsi="Times New Roman" w:eastAsia="仿宋_GB2312" w:cs="Times New Roman"/>
          <w:sz w:val="32"/>
          <w:szCs w:val="32"/>
          <w:lang w:val="en-US" w:eastAsia="zh-CN"/>
        </w:rPr>
        <w:t>投资促进</w:t>
      </w:r>
      <w:r>
        <w:rPr>
          <w:rFonts w:hint="default" w:ascii="Times New Roman" w:hAnsi="Times New Roman" w:eastAsia="仿宋_GB2312" w:cs="Times New Roman"/>
          <w:sz w:val="32"/>
          <w:szCs w:val="32"/>
        </w:rPr>
        <w:t>局</w:t>
      </w:r>
      <w:bookmarkStart w:id="0" w:name="_GoBack"/>
      <w:bookmarkEnd w:id="0"/>
    </w:p>
    <w:p>
      <w:pPr>
        <w:keepNext w:val="0"/>
        <w:keepLines w:val="0"/>
        <w:pageBreakBefore w:val="0"/>
        <w:widowControl w:val="0"/>
        <w:kinsoku/>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联系电话：0561-</w:t>
      </w:r>
      <w:r>
        <w:rPr>
          <w:rFonts w:hint="default" w:ascii="Times New Roman" w:hAnsi="Times New Roman" w:eastAsia="仿宋_GB2312" w:cs="Times New Roman"/>
          <w:sz w:val="32"/>
          <w:szCs w:val="32"/>
          <w:lang w:val="en-US" w:eastAsia="zh-CN"/>
        </w:rPr>
        <w:t>3095276</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pStyle w:val="5"/>
        <w:keepNext w:val="0"/>
        <w:keepLines w:val="0"/>
        <w:pageBreakBefore w:val="0"/>
        <w:widowControl w:val="0"/>
        <w:kinsoku/>
        <w:bidi w:val="0"/>
        <w:spacing w:line="570" w:lineRule="exact"/>
        <w:ind w:left="0" w:leftChars="0" w:firstLine="0" w:firstLineChars="0"/>
        <w:textAlignment w:val="auto"/>
        <w:rPr>
          <w:rFonts w:hint="default" w:ascii="Times New Roman" w:hAnsi="Times New Roman" w:eastAsia="仿宋_GB2312" w:cs="Times New Roman"/>
          <w:sz w:val="32"/>
          <w:szCs w:val="32"/>
          <w:lang w:val="en-US" w:eastAsia="zh-CN"/>
        </w:rPr>
      </w:pPr>
    </w:p>
    <w:p>
      <w:pPr>
        <w:pStyle w:val="13"/>
        <w:keepNext w:val="0"/>
        <w:keepLines w:val="0"/>
        <w:pageBreakBefore w:val="0"/>
        <w:widowControl w:val="0"/>
        <w:kinsoku/>
        <w:bidi w:val="0"/>
        <w:spacing w:line="570" w:lineRule="exact"/>
        <w:jc w:val="both"/>
        <w:textAlignment w:val="auto"/>
        <w:rPr>
          <w:rFonts w:hint="default" w:ascii="Times New Roman" w:hAnsi="Times New Roman" w:eastAsia="仿宋_GB2312" w:cs="Times New Roman"/>
          <w:sz w:val="32"/>
          <w:szCs w:val="32"/>
          <w:lang w:eastAsia="zh-CN"/>
        </w:rPr>
      </w:pPr>
    </w:p>
    <w:sectPr>
      <w:footerReference r:id="rId3" w:type="default"/>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3C9B65-FB13-4E54-85BB-5B2F4DDCE6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B0A08CA-792B-4ED5-B921-F863EA5468A0}"/>
  </w:font>
  <w:font w:name="方正小标宋简体">
    <w:panose1 w:val="02000000000000000000"/>
    <w:charset w:val="86"/>
    <w:family w:val="script"/>
    <w:pitch w:val="default"/>
    <w:sig w:usb0="00000001" w:usb1="080E0000" w:usb2="00000000" w:usb3="00000000" w:csb0="00040000" w:csb1="00000000"/>
    <w:embedRegular r:id="rId3" w:fontKey="{06A025B1-B806-4485-8DA7-3488F865D0EE}"/>
  </w:font>
  <w:font w:name="楷体_GB2312">
    <w:panose1 w:val="02010609030101010101"/>
    <w:charset w:val="86"/>
    <w:family w:val="modern"/>
    <w:pitch w:val="default"/>
    <w:sig w:usb0="00000001" w:usb1="080E0000" w:usb2="00000000" w:usb3="00000000" w:csb0="00040000" w:csb1="00000000"/>
    <w:embedRegular r:id="rId4" w:fontKey="{0B70B8A4-41A5-417D-9F9E-C82342D412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315" w:rightChars="150" w:firstLine="280" w:firstLineChars="100"/>
      <w:rPr>
        <w:rStyle w:val="11"/>
        <w:rFonts w:hint="eastAsia" w:ascii="宋体" w:hAnsi="宋体" w:eastAsia="宋体"/>
        <w:sz w:val="28"/>
        <w:szCs w:val="28"/>
      </w:rPr>
    </w:pPr>
    <w:r>
      <w:rPr>
        <w:rStyle w:val="11"/>
        <w:rFonts w:hint="eastAsia" w:ascii="宋体" w:hAnsi="宋体" w:eastAsia="宋体"/>
        <w:sz w:val="28"/>
        <w:szCs w:val="28"/>
      </w:rPr>
      <w:t xml:space="preserve">— </w:t>
    </w: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1</w:t>
    </w:r>
    <w:r>
      <w:rPr>
        <w:rFonts w:ascii="宋体" w:hAnsi="宋体" w:eastAsia="宋体"/>
        <w:sz w:val="28"/>
        <w:szCs w:val="28"/>
      </w:rPr>
      <w:fldChar w:fldCharType="end"/>
    </w:r>
    <w:r>
      <w:rPr>
        <w:rStyle w:val="11"/>
        <w:rFonts w:hint="eastAsia" w:ascii="宋体" w:hAnsi="宋体" w:eastAsia="宋体"/>
        <w:sz w:val="28"/>
        <w:szCs w:val="28"/>
      </w:rPr>
      <w:t xml:space="preserve"> —</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ZDk3OGY4NTkwM2ZkMWE5OGQ4ZGZhZjM5YmIyNWQifQ=="/>
  </w:docVars>
  <w:rsids>
    <w:rsidRoot w:val="631769E3"/>
    <w:rsid w:val="0E597EBD"/>
    <w:rsid w:val="1136194F"/>
    <w:rsid w:val="2C5379DA"/>
    <w:rsid w:val="631769E3"/>
    <w:rsid w:val="639C7BB7"/>
    <w:rsid w:val="71852F8E"/>
    <w:rsid w:val="742720B4"/>
    <w:rsid w:val="77A8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b/>
      <w:bCs/>
      <w:sz w:val="28"/>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adjustRightInd w:val="0"/>
      <w:ind w:firstLine="200" w:firstLineChars="200"/>
    </w:pPr>
    <w:rPr>
      <w:kern w:val="0"/>
      <w:szCs w:val="20"/>
    </w:rPr>
  </w:style>
  <w:style w:type="paragraph" w:styleId="4">
    <w:name w:val="Body Text"/>
    <w:basedOn w:val="1"/>
    <w:next w:val="5"/>
    <w:unhideWhenUsed/>
    <w:qFormat/>
    <w:uiPriority w:val="99"/>
    <w:pPr>
      <w:widowControl w:val="0"/>
      <w:spacing w:after="120"/>
      <w:jc w:val="both"/>
    </w:pPr>
    <w:rPr>
      <w:rFonts w:ascii="Times New Roman" w:hAnsi="Times New Roman" w:eastAsia="宋体" w:cs="Times New Roman"/>
      <w:kern w:val="0"/>
      <w:sz w:val="20"/>
      <w:szCs w:val="22"/>
      <w:lang w:val="en-US" w:eastAsia="zh-CN" w:bidi="ar-SA"/>
    </w:rPr>
  </w:style>
  <w:style w:type="paragraph" w:styleId="5">
    <w:name w:val="Date"/>
    <w:basedOn w:val="1"/>
    <w:next w:val="1"/>
    <w:qFormat/>
    <w:uiPriority w:val="0"/>
    <w:pPr>
      <w:ind w:left="2500" w:leftChars="2500"/>
    </w:pPr>
  </w:style>
  <w:style w:type="paragraph" w:styleId="6">
    <w:name w:val="Body Text Indent"/>
    <w:basedOn w:val="1"/>
    <w:next w:val="7"/>
    <w:qFormat/>
    <w:uiPriority w:val="0"/>
    <w:pPr>
      <w:ind w:firstLine="600" w:firstLineChars="200"/>
    </w:pPr>
    <w:rPr>
      <w:rFonts w:ascii="仿宋_GB2312" w:hAnsi="Times New Roman" w:eastAsia="仿宋_GB2312"/>
      <w:kern w:val="0"/>
      <w:sz w:val="30"/>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2"/>
    <w:basedOn w:val="6"/>
    <w:qFormat/>
    <w:uiPriority w:val="0"/>
    <w:pPr>
      <w:ind w:firstLine="420" w:firstLineChars="200"/>
    </w:pPr>
  </w:style>
  <w:style w:type="character" w:styleId="11">
    <w:name w:val="page number"/>
    <w:basedOn w:val="10"/>
    <w:qFormat/>
    <w:uiPriority w:val="0"/>
  </w:style>
  <w:style w:type="paragraph" w:customStyle="1" w:styleId="12">
    <w:name w:val="正文缩进1"/>
    <w:basedOn w:val="1"/>
    <w:qFormat/>
    <w:uiPriority w:val="99"/>
    <w:pPr>
      <w:ind w:firstLine="624"/>
      <w:textAlignment w:val="center"/>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Body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1085</Words>
  <Characters>1144</Characters>
  <Lines>0</Lines>
  <Paragraphs>0</Paragraphs>
  <TotalTime>16</TotalTime>
  <ScaleCrop>false</ScaleCrop>
  <LinksUpToDate>false</LinksUpToDate>
  <CharactersWithSpaces>1183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2023-06-05T00:56:00Z</dcterms:created>
  <dc:creator>～</dc:creator>
  <cp:lastModifiedBy>～</cp:lastModifiedBy>
  <cp:lastPrinted>2024-06-28T03:03:16Z</cp:lastPrinted>
  <dcterms:modified xsi:type="dcterms:W3CDTF">2024-06-28T03:03:20Z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9C394F1EEAE54E08B963B343CA6A92D3_13</vt:lpwstr>
  </property>
</Properties>
</file>