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2023年杜集区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文明菜市行动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实施方案</w:t>
      </w:r>
    </w:p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杜集区商务局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进一步提升菜市消费环境，有序推进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菜市集中整治和改造提升，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结合我区实际，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一、年度目标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2023年，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杜集区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完成不达标菜市整治和改造提升任务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个，其中城区菜市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万家汇菜市场、东岳菜市场、东黎菜市场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农贸市场3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朔里镇农贸市场、袁庄农贸市场、大庄农贸市场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（一）健全工作机制。</w:t>
      </w:r>
      <w:r>
        <w:rPr>
          <w:rFonts w:hint="eastAsia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商务局文明菜市行动领导小组加强与</w:t>
      </w:r>
      <w:r>
        <w:rPr>
          <w:rFonts w:hint="eastAsia" w:eastAsia="仿宋_GB2312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县区商务、</w:t>
      </w:r>
      <w:r>
        <w:rPr>
          <w:rFonts w:hint="eastAsia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市场监管等相关部门协作，组织现场观摩交流、互学经验做法。重点强化工作统筹、督促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（二）开展“挂图作战”。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镇（街道）开发区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负责推动本区域内的文明菜市提升工作，按照《文明菜市行动方案》工作目标和《安徽省文明菜市行动工作指引》要求，细化方案，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按照“一菜市一方案”推进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。坚持立足基本、适度超前，科学制定本行政区域内现有存量不达标菜市改造提升计划，逐一明确改造提升内容，制定时间表、路线图，确保2023年现有存量不达标菜市全部完成整治和改造提升。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（三）定期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通报督查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商务局按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文明菜市行动进展情况进行调度，按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进行通报。对工作开展有力、成效明显的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政府进行表扬激励；对工作开展不力、成效缓慢的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，视情提请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政府采取约谈等措施。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（四）强化工作协同。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统筹工作安排，将菜市整治和改造提升与城市一刻钟便民生活服务圈、县域商业体系建设、农产品供应链体系建设等工作有机结合。</w:t>
      </w:r>
      <w:r>
        <w:rPr>
          <w:rFonts w:hint="eastAsia" w:eastAsia="仿宋_GB2312" w:cs="Times New Roman"/>
          <w:sz w:val="32"/>
          <w:szCs w:val="32"/>
          <w:lang w:eastAsia="zh-CN"/>
        </w:rPr>
        <w:t>镇（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eastAsia="仿宋_GB2312" w:cs="Times New Roman"/>
          <w:sz w:val="32"/>
          <w:szCs w:val="32"/>
          <w:lang w:eastAsia="zh-CN"/>
        </w:rPr>
        <w:t>）开发区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在实施菜市整治和改造提升的同时，要做好临时过渡性安排，切实保障居民基本消费需求。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（五）实行对口包保。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商务局领导对口包保制度。每一个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由一名局领导负责包保，至2023年12月底，原则上每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次赴包保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督导，实地指导文明菜市行动相关工作。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（六）动态组织验收。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2023年12月底之前，完成本年度所有项目验收，并将验收合格项目报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级复核。复核通过后，依据《安徽省文明菜市行动专项资金管理办法》进行奖补资金兑现。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60" w:lineRule="exact"/>
        <w:ind w:firstLine="643" w:firstLineChars="200"/>
        <w:rPr>
          <w:rFonts w:hint="default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（七）加大宣传力度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持续做好宣传报道工作，广泛利用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报纸、网站、公众号、宣传板、电子屏、手机短信等多种形式，全方位、多层次、无死角加大宣传，营造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良好氛围。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（八）强化示范带动。</w:t>
      </w:r>
      <w:r>
        <w:rPr>
          <w:rFonts w:hint="eastAsia" w:eastAsia="楷体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市级示范菜市</w:t>
      </w:r>
      <w:r>
        <w:rPr>
          <w:rFonts w:hint="eastAsia" w:eastAsia="仿宋_GB2312" w:cs="Times New Roman"/>
          <w:sz w:val="32"/>
          <w:szCs w:val="32"/>
          <w:lang w:eastAsia="zh-CN"/>
        </w:rPr>
        <w:t>创建活动</w:t>
      </w:r>
      <w:r>
        <w:rPr>
          <w:rFonts w:hint="default" w:ascii="Times New Roman" w:hAnsi="Times New Roman" w:eastAsia="仿宋_GB2312" w:cs="Times New Roman"/>
          <w:color w:val="000000"/>
          <w:spacing w:val="2"/>
          <w:sz w:val="32"/>
          <w:szCs w:val="32"/>
        </w:rPr>
        <w:t>，一是突出改造菜市硬件设施，推动菜市标准化。二是突出改观菜市卫生环境，推动菜市清洁化。重点是规范垃圾处理、加强清洗消杀、加强厕所保洁。三是突出规范秩序管理，推动菜市规范化。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按照《安徽省文明菜市行动工作指引》要求，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第一季度完成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整治和改造提升任务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83.33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%，其中，城区菜市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个，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镇菜市2个；第二季度完成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整治和改造提升任务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镇菜市1个；第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季度争取全部完成年度目标任务，基本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菜市场“干净卫生、清洁明亮、管理有序”的文明菜市要求。</w:t>
      </w:r>
    </w:p>
    <w:p>
      <w:pPr>
        <w:keepNext w:val="0"/>
        <w:keepLines w:val="0"/>
        <w:pageBreakBefore w:val="0"/>
        <w:numPr>
          <w:ilvl w:val="0"/>
          <w:numId w:val="1"/>
        </w:numPr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提高思想认识。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文明菜市行动，事关群众所盼，涉及千家万户，是最直接、最迫切的一项民生工程。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要充分认识这项工作的重要性和必要性，进一步统一思想，切实增强责任感、使命感、紧迫感，抓紧抓实各项工作，确保文明菜市行动的各项目标任务按期完成。</w:t>
      </w:r>
    </w:p>
    <w:p>
      <w:pPr>
        <w:keepNext w:val="0"/>
        <w:keepLines w:val="0"/>
        <w:pageBreakBefore w:val="0"/>
        <w:numPr>
          <w:numId w:val="0"/>
        </w:numPr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（二）压实工作责任。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建立菜市“政府、部门、企业”三方责任体系，落实政府属地责任、部门监管责任、企业主体责任。充分发挥乡镇、街道、社区、村委、菜市开办者作用，特别是调动菜市经营者参与的主动性和积极性，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共同推动文明菜市各项工作落实、落细、落到位。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（三）加强氛围营造。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开展宣传动员工作，及时传达政策要求，深入挖掘文明菜市行动的好经验、好做法，利用各类媒体、平台进行广泛宣传，提升社会影响力和关注度，激发社会各界的参与热情，使文明菜市行动得到最广泛支持、参与。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17"/>
          <w:tab w:val="left" w:pos="1440"/>
        </w:tabs>
        <w:kinsoku/>
        <w:wordWrap/>
        <w:autoSpaceDE/>
        <w:autoSpaceDN/>
        <w:bidi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2023年度不达标菜市整治和改造提升时间表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2023年度不达标菜市整治和改造提升时间表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  <w:t>城区菜市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14827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99"/>
        <w:gridCol w:w="579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  <w:gridCol w:w="578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镇（街道）开发区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城区菜市目标任务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6月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7月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8月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9月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11月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东岳菜市场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万家汇菜市场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东黎菜市场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宋体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20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2023年度不达标菜市整治和改造提升时间表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  <w:t>乡镇菜市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tbl>
      <w:tblPr>
        <w:tblStyle w:val="7"/>
        <w:tblW w:w="14334" w:type="dxa"/>
        <w:tblInd w:w="-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08"/>
        <w:gridCol w:w="733"/>
        <w:gridCol w:w="546"/>
        <w:gridCol w:w="492"/>
        <w:gridCol w:w="546"/>
        <w:gridCol w:w="492"/>
        <w:gridCol w:w="546"/>
        <w:gridCol w:w="492"/>
        <w:gridCol w:w="546"/>
        <w:gridCol w:w="492"/>
        <w:gridCol w:w="546"/>
        <w:gridCol w:w="492"/>
        <w:gridCol w:w="546"/>
        <w:gridCol w:w="500"/>
        <w:gridCol w:w="546"/>
        <w:gridCol w:w="492"/>
        <w:gridCol w:w="546"/>
        <w:gridCol w:w="492"/>
        <w:gridCol w:w="546"/>
        <w:gridCol w:w="500"/>
        <w:gridCol w:w="546"/>
        <w:gridCol w:w="492"/>
        <w:gridCol w:w="546"/>
        <w:gridCol w:w="492"/>
        <w:gridCol w:w="547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杜集区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镇（街道）开发区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乡镇菜市目标任务（个）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8月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当月实际完成（个）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累计完成进度（%）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大庄农贸市场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袁庄农贸市场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朔里农贸市场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ab/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1D4E7"/>
    <w:multiLevelType w:val="singleLevel"/>
    <w:tmpl w:val="A441D4E7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</w:rPr>
    </w:lvl>
  </w:abstractNum>
  <w:abstractNum w:abstractNumId="1">
    <w:nsid w:val="D1544D51"/>
    <w:multiLevelType w:val="singleLevel"/>
    <w:tmpl w:val="D1544D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GE4YzFhNDEzZTc4MjRiMjNhYzgzNDg1MzJhMWIifQ=="/>
  </w:docVars>
  <w:rsids>
    <w:rsidRoot w:val="00000000"/>
    <w:rsid w:val="138A44A5"/>
    <w:rsid w:val="15E022DD"/>
    <w:rsid w:val="20981D0B"/>
    <w:rsid w:val="2DF95EC8"/>
    <w:rsid w:val="5E7B30E5"/>
    <w:rsid w:val="66A64356"/>
    <w:rsid w:val="674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9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2140</Words>
  <Characters>2206</Characters>
  <Lines>0</Lines>
  <Paragraphs>0</Paragraphs>
  <TotalTime>61</TotalTime>
  <ScaleCrop>false</ScaleCrop>
  <LinksUpToDate>false</LinksUpToDate>
  <CharactersWithSpaces>2209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2023-02-16T07:37:00Z</dcterms:created>
  <dc:creator>Administrator</dc:creator>
  <cp:lastModifiedBy>谢倩倩</cp:lastModifiedBy>
  <cp:lastPrinted>2023-02-20T07:46:04Z</cp:lastPrinted>
  <dcterms:modified xsi:type="dcterms:W3CDTF">2023-02-20T08:10:38Z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14AEF0BB2E7145C48691B4F73D78AE83</vt:lpwstr>
  </property>
</Properties>
</file>